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DA" w:rsidRPr="002E48C3" w:rsidRDefault="00D46ADA" w:rsidP="00162A23">
      <w:pPr>
        <w:jc w:val="center"/>
        <w:rPr>
          <w:rStyle w:val="Emphasis"/>
          <w:b/>
          <w:sz w:val="28"/>
          <w:szCs w:val="28"/>
        </w:rPr>
      </w:pPr>
      <w:r w:rsidRPr="002E48C3">
        <w:rPr>
          <w:rStyle w:val="Emphasis"/>
          <w:b/>
          <w:sz w:val="28"/>
          <w:szCs w:val="28"/>
        </w:rPr>
        <w:t>RAPORT MBI KOMPANINË “ECO-HIGJIENA “ NË GJILAN</w:t>
      </w:r>
    </w:p>
    <w:p w:rsidR="00D46ADA" w:rsidRDefault="00D46ADA" w:rsidP="00162A23">
      <w:pPr>
        <w:jc w:val="both"/>
        <w:rPr>
          <w:rStyle w:val="Emphasis"/>
        </w:rPr>
      </w:pPr>
      <w:r>
        <w:rPr>
          <w:rStyle w:val="Emphasis"/>
          <w:b/>
          <w:sz w:val="28"/>
          <w:szCs w:val="28"/>
        </w:rPr>
        <w:t xml:space="preserve">   </w:t>
      </w:r>
      <w:r w:rsidRPr="00162A23">
        <w:rPr>
          <w:rStyle w:val="Emphasis"/>
          <w:b/>
          <w:sz w:val="28"/>
          <w:szCs w:val="28"/>
        </w:rPr>
        <w:t>Për</w:t>
      </w:r>
      <w:r w:rsidRPr="00162A23">
        <w:rPr>
          <w:rStyle w:val="Emphasis"/>
          <w:sz w:val="28"/>
          <w:szCs w:val="28"/>
        </w:rPr>
        <w:t>:</w:t>
      </w:r>
      <w:r>
        <w:rPr>
          <w:rStyle w:val="Emphasis"/>
        </w:rPr>
        <w:t xml:space="preserve"> </w:t>
      </w:r>
      <w:r w:rsidRPr="00162A23">
        <w:rPr>
          <w:rStyle w:val="Emphasis"/>
          <w:sz w:val="28"/>
          <w:szCs w:val="28"/>
        </w:rPr>
        <w:t>Kuvendin Komunal,Gjilan</w:t>
      </w:r>
    </w:p>
    <w:p w:rsidR="00D46ADA" w:rsidRPr="00484F9C" w:rsidRDefault="00D46ADA" w:rsidP="00FE74DA">
      <w:pPr>
        <w:jc w:val="center"/>
        <w:rPr>
          <w:rStyle w:val="Emphasis"/>
          <w:sz w:val="28"/>
          <w:szCs w:val="28"/>
        </w:rPr>
      </w:pPr>
      <w:r w:rsidRPr="00484F9C">
        <w:rPr>
          <w:rStyle w:val="Emphasis"/>
          <w:b/>
          <w:sz w:val="28"/>
          <w:szCs w:val="28"/>
        </w:rPr>
        <w:t>Nga</w:t>
      </w:r>
      <w:r w:rsidRPr="00484F9C">
        <w:rPr>
          <w:rStyle w:val="Emphasis"/>
          <w:sz w:val="28"/>
          <w:szCs w:val="28"/>
        </w:rPr>
        <w:t>: Komisioni Komunal i Aksionarëve,</w:t>
      </w:r>
      <w:r>
        <w:rPr>
          <w:rStyle w:val="Emphasis"/>
          <w:sz w:val="28"/>
          <w:szCs w:val="28"/>
        </w:rPr>
        <w:t xml:space="preserve"> </w:t>
      </w:r>
      <w:r w:rsidRPr="00484F9C">
        <w:rPr>
          <w:rStyle w:val="Emphasis"/>
          <w:sz w:val="28"/>
          <w:szCs w:val="28"/>
        </w:rPr>
        <w:t>Për (</w:t>
      </w:r>
      <w:r w:rsidRPr="00484F9C">
        <w:rPr>
          <w:rStyle w:val="Emphasis"/>
          <w:b/>
          <w:sz w:val="28"/>
          <w:szCs w:val="28"/>
        </w:rPr>
        <w:t>PPP,, Eco-higjiena”</w:t>
      </w:r>
      <w:r w:rsidRPr="00484F9C">
        <w:rPr>
          <w:rStyle w:val="Emphasis"/>
          <w:sz w:val="28"/>
          <w:szCs w:val="28"/>
        </w:rPr>
        <w:t xml:space="preserve">), pjesa publike    </w:t>
      </w:r>
      <w:r w:rsidRPr="002E48C3">
        <w:rPr>
          <w:rStyle w:val="Emphasis"/>
          <w:sz w:val="28"/>
          <w:szCs w:val="28"/>
        </w:rPr>
        <w:t>,,KRM”Higjiena,Sh.A-Gjilan</w:t>
      </w:r>
    </w:p>
    <w:p w:rsidR="00D46ADA" w:rsidRDefault="00D46ADA" w:rsidP="00E01ECF">
      <w:pPr>
        <w:jc w:val="both"/>
        <w:rPr>
          <w:rStyle w:val="Emphasis"/>
        </w:rPr>
      </w:pPr>
      <w:r>
        <w:rPr>
          <w:rStyle w:val="Emphasis"/>
        </w:rPr>
        <w:t>-----------------------------------------------------------------------------------------------------------------------------------------</w:t>
      </w:r>
    </w:p>
    <w:p w:rsidR="00D46ADA" w:rsidRPr="009C3AE7" w:rsidRDefault="00D46ADA" w:rsidP="00E01ECF">
      <w:pPr>
        <w:jc w:val="both"/>
        <w:rPr>
          <w:rStyle w:val="Emphasis"/>
          <w:sz w:val="24"/>
          <w:szCs w:val="24"/>
        </w:rPr>
      </w:pPr>
      <w:r w:rsidRPr="009C3AE7">
        <w:rPr>
          <w:rStyle w:val="Emphasis"/>
          <w:sz w:val="24"/>
          <w:szCs w:val="24"/>
        </w:rPr>
        <w:t>Eco- Higjiene sh.p.k, me seli në Gjilan është e themeluar me datën, 23 maj 2012, si një shoqëri me përgjegjësi të kufizuar, ndërsa veprimatrinë e saj e ka filluar me datën 1 korrik të vitit 2012.</w:t>
      </w:r>
    </w:p>
    <w:p w:rsidR="00D46ADA" w:rsidRPr="009C3AE7" w:rsidRDefault="00D46ADA" w:rsidP="00E01ECF">
      <w:pPr>
        <w:jc w:val="both"/>
        <w:rPr>
          <w:rStyle w:val="Emphasis"/>
          <w:sz w:val="24"/>
          <w:szCs w:val="24"/>
        </w:rPr>
      </w:pPr>
      <w:r w:rsidRPr="009C3AE7">
        <w:rPr>
          <w:rStyle w:val="Emphasis"/>
          <w:sz w:val="24"/>
          <w:szCs w:val="24"/>
        </w:rPr>
        <w:t>Eco-Higjena është kompania e parë edhe e vetme në Kosovë  në fushën e pastrimit , e cila është themeluar sipas Marveshjes së Partneritetit Publiko Privat,  marrëveshja e cila është nënshkruar me 23 Maj 2012, nga :</w:t>
      </w:r>
    </w:p>
    <w:p w:rsidR="00D46ADA" w:rsidRPr="009C3AE7" w:rsidRDefault="00D46ADA" w:rsidP="00E01ECF">
      <w:pPr>
        <w:jc w:val="both"/>
        <w:rPr>
          <w:rStyle w:val="Emphasis"/>
          <w:b/>
          <w:sz w:val="24"/>
          <w:szCs w:val="24"/>
        </w:rPr>
      </w:pPr>
      <w:r w:rsidRPr="009C3AE7">
        <w:rPr>
          <w:rStyle w:val="Emphasis"/>
          <w:b/>
          <w:sz w:val="24"/>
          <w:szCs w:val="24"/>
        </w:rPr>
        <w:t>Pala 1. Autoriteti Kontraktues:   Komuna e Gjilanit</w:t>
      </w:r>
    </w:p>
    <w:p w:rsidR="00D46ADA" w:rsidRPr="009C3AE7" w:rsidRDefault="00D46ADA" w:rsidP="00E01ECF">
      <w:pPr>
        <w:jc w:val="both"/>
        <w:rPr>
          <w:rStyle w:val="Emphasis"/>
          <w:b/>
          <w:sz w:val="24"/>
          <w:szCs w:val="24"/>
        </w:rPr>
      </w:pPr>
      <w:r w:rsidRPr="009C3AE7">
        <w:rPr>
          <w:rStyle w:val="Emphasis"/>
          <w:b/>
          <w:sz w:val="24"/>
          <w:szCs w:val="24"/>
        </w:rPr>
        <w:t xml:space="preserve">Pala 2.Kontraktori : “Moser goup” nga Austria,  </w:t>
      </w:r>
    </w:p>
    <w:p w:rsidR="00D46ADA" w:rsidRPr="009C3AE7" w:rsidRDefault="00D46ADA" w:rsidP="00E01ECF">
      <w:pPr>
        <w:jc w:val="both"/>
        <w:rPr>
          <w:rStyle w:val="Emphasis"/>
          <w:b/>
          <w:sz w:val="24"/>
          <w:szCs w:val="24"/>
        </w:rPr>
      </w:pPr>
      <w:r w:rsidRPr="009C3AE7">
        <w:rPr>
          <w:rStyle w:val="Emphasis"/>
          <w:b/>
          <w:sz w:val="24"/>
          <w:szCs w:val="24"/>
        </w:rPr>
        <w:t>Dega: “Ecovizion” SHPK –Gjilan.</w:t>
      </w:r>
    </w:p>
    <w:p w:rsidR="00D46ADA" w:rsidRPr="009C3AE7" w:rsidRDefault="00D46ADA" w:rsidP="00307005">
      <w:pPr>
        <w:jc w:val="both"/>
        <w:rPr>
          <w:rStyle w:val="Emphasis"/>
          <w:sz w:val="24"/>
          <w:szCs w:val="24"/>
        </w:rPr>
      </w:pPr>
      <w:r w:rsidRPr="009C3AE7">
        <w:rPr>
          <w:rStyle w:val="Emphasis"/>
          <w:sz w:val="24"/>
          <w:szCs w:val="24"/>
        </w:rPr>
        <w:t>Autoriteti kontraktues,  në bazë të vendimit  Komunal Nr.16/4339, dhe mbështetur në Ligjin mbi PPP nr. 03/L-090, ka qenë e interesuar që përmes bashkimit të mjeteve dhe kapitalit të vetë në proporcion 51% në raport me atë të Autoritetit kontraktues 49%të krijojnë një Ndërrmarje të përbashkët për operimin , mirëmbajtjen dhe menaxhimin e sistemit të shërbimeve të trajtimit të hedhurinave, bartjen e tyre, dhe pastrimin  rrugëve , shesheve  të qytetit , varrezave dhe tregjeve.</w:t>
      </w:r>
    </w:p>
    <w:p w:rsidR="00D46ADA" w:rsidRPr="009C3AE7" w:rsidRDefault="00D46ADA" w:rsidP="00E01ECF">
      <w:pPr>
        <w:jc w:val="both"/>
        <w:rPr>
          <w:rStyle w:val="Emphasis"/>
          <w:sz w:val="24"/>
          <w:szCs w:val="24"/>
        </w:rPr>
      </w:pPr>
      <w:r w:rsidRPr="009C3AE7">
        <w:rPr>
          <w:rStyle w:val="Emphasis"/>
          <w:sz w:val="24"/>
          <w:szCs w:val="24"/>
        </w:rPr>
        <w:t>Kompania është regjistruar në Agjensionin Kosovar për Regjistrimin e Bizneseve, sifuzionim i dy ndermarrjeve :</w:t>
      </w:r>
    </w:p>
    <w:p w:rsidR="00D46ADA" w:rsidRPr="009C3AE7" w:rsidRDefault="00D46ADA" w:rsidP="00E01ECF">
      <w:pPr>
        <w:pStyle w:val="ListParagraph"/>
        <w:numPr>
          <w:ilvl w:val="0"/>
          <w:numId w:val="1"/>
        </w:numPr>
        <w:jc w:val="both"/>
        <w:rPr>
          <w:rStyle w:val="Emphasis"/>
          <w:sz w:val="24"/>
          <w:szCs w:val="24"/>
        </w:rPr>
      </w:pPr>
      <w:r w:rsidRPr="009C3AE7">
        <w:rPr>
          <w:rStyle w:val="Emphasis"/>
          <w:sz w:val="24"/>
          <w:szCs w:val="24"/>
        </w:rPr>
        <w:t xml:space="preserve">KRM “Higjiena” SHA. NRB: </w:t>
      </w:r>
      <w:r w:rsidRPr="009C3AE7">
        <w:rPr>
          <w:rStyle w:val="Emphasis"/>
          <w:b/>
          <w:sz w:val="24"/>
          <w:szCs w:val="24"/>
        </w:rPr>
        <w:t>70465176</w:t>
      </w:r>
      <w:r w:rsidRPr="009C3AE7">
        <w:rPr>
          <w:rStyle w:val="Emphasis"/>
          <w:sz w:val="24"/>
          <w:szCs w:val="24"/>
        </w:rPr>
        <w:t xml:space="preserve"> vlera e kapitalit : </w:t>
      </w:r>
      <w:r w:rsidRPr="009C3AE7">
        <w:rPr>
          <w:rStyle w:val="Emphasis"/>
          <w:b/>
          <w:sz w:val="24"/>
          <w:szCs w:val="24"/>
        </w:rPr>
        <w:t>1.411,770. 00</w:t>
      </w:r>
      <w:r w:rsidRPr="009C3AE7">
        <w:rPr>
          <w:rStyle w:val="Emphasis"/>
          <w:sz w:val="24"/>
          <w:szCs w:val="24"/>
        </w:rPr>
        <w:t xml:space="preserve"> euro.</w:t>
      </w:r>
    </w:p>
    <w:p w:rsidR="00D46ADA" w:rsidRPr="009C3AE7" w:rsidRDefault="00D46ADA" w:rsidP="00E01ECF">
      <w:pPr>
        <w:pStyle w:val="ListParagraph"/>
        <w:numPr>
          <w:ilvl w:val="0"/>
          <w:numId w:val="1"/>
        </w:numPr>
        <w:jc w:val="both"/>
        <w:rPr>
          <w:rStyle w:val="Emphasis"/>
          <w:sz w:val="24"/>
          <w:szCs w:val="24"/>
        </w:rPr>
      </w:pPr>
      <w:r w:rsidRPr="009C3AE7">
        <w:rPr>
          <w:rStyle w:val="Emphasis"/>
          <w:sz w:val="24"/>
          <w:szCs w:val="24"/>
        </w:rPr>
        <w:t xml:space="preserve">“Ecovision” SHPK- NRB: </w:t>
      </w:r>
      <w:r w:rsidRPr="009C3AE7">
        <w:rPr>
          <w:rStyle w:val="Emphasis"/>
          <w:b/>
          <w:sz w:val="24"/>
          <w:szCs w:val="24"/>
        </w:rPr>
        <w:t>70656981</w:t>
      </w:r>
      <w:r w:rsidRPr="009C3AE7">
        <w:rPr>
          <w:rStyle w:val="Emphasis"/>
          <w:sz w:val="24"/>
          <w:szCs w:val="24"/>
        </w:rPr>
        <w:t xml:space="preserve"> </w:t>
      </w:r>
      <w:r w:rsidRPr="009C3AE7">
        <w:rPr>
          <w:rStyle w:val="Emphasis"/>
          <w:sz w:val="24"/>
          <w:szCs w:val="24"/>
          <w:lang w:val="sq-AL"/>
        </w:rPr>
        <w:t>vlera</w:t>
      </w:r>
      <w:r w:rsidRPr="009C3AE7">
        <w:rPr>
          <w:rStyle w:val="Emphasis"/>
          <w:sz w:val="24"/>
          <w:szCs w:val="24"/>
        </w:rPr>
        <w:t xml:space="preserve"> e kapitalit :      </w:t>
      </w:r>
      <w:r w:rsidRPr="009C3AE7">
        <w:rPr>
          <w:rStyle w:val="Emphasis"/>
          <w:b/>
          <w:sz w:val="24"/>
          <w:szCs w:val="24"/>
        </w:rPr>
        <w:t>1. 500.000, 00</w:t>
      </w:r>
      <w:r w:rsidRPr="009C3AE7">
        <w:rPr>
          <w:rStyle w:val="Emphasis"/>
          <w:sz w:val="24"/>
          <w:szCs w:val="24"/>
        </w:rPr>
        <w:t xml:space="preserve"> euro.</w:t>
      </w:r>
    </w:p>
    <w:p w:rsidR="00D46ADA" w:rsidRPr="009C3AE7" w:rsidRDefault="00D46ADA" w:rsidP="00307005">
      <w:pPr>
        <w:jc w:val="both"/>
        <w:rPr>
          <w:rStyle w:val="Emphasis"/>
          <w:sz w:val="24"/>
          <w:szCs w:val="24"/>
        </w:rPr>
      </w:pPr>
      <w:r w:rsidRPr="009C3AE7">
        <w:rPr>
          <w:rStyle w:val="Emphasis"/>
          <w:sz w:val="24"/>
          <w:szCs w:val="24"/>
        </w:rPr>
        <w:t>Kohëzgjatja e marëveshjes është për pesëmbdhjetë vite, me mundësi vazhdimi  ose shkëputje  në përputhje me Ligjin në fuqi dhe kushtet e kontratës.</w:t>
      </w:r>
    </w:p>
    <w:p w:rsidR="00D46ADA" w:rsidRDefault="00D46ADA" w:rsidP="00E01ECF">
      <w:pPr>
        <w:jc w:val="both"/>
        <w:rPr>
          <w:rStyle w:val="Emphasis"/>
          <w:sz w:val="24"/>
          <w:szCs w:val="24"/>
        </w:rPr>
      </w:pPr>
      <w:r w:rsidRPr="009C3AE7">
        <w:rPr>
          <w:rStyle w:val="Emphasis"/>
          <w:sz w:val="24"/>
          <w:szCs w:val="24"/>
        </w:rPr>
        <w:t>Realizimi i investimeve nga investitori (partneri privat), do të bëhej sipas dinamikës së bazuar në planin e investimeve :</w:t>
      </w:r>
    </w:p>
    <w:p w:rsidR="00D46ADA" w:rsidRDefault="00D46ADA" w:rsidP="00E01ECF">
      <w:pPr>
        <w:jc w:val="both"/>
        <w:rPr>
          <w:rStyle w:val="Emphasis"/>
          <w:sz w:val="24"/>
          <w:szCs w:val="24"/>
        </w:rPr>
      </w:pPr>
    </w:p>
    <w:p w:rsidR="00D46ADA" w:rsidRPr="009C3AE7" w:rsidRDefault="00D46ADA" w:rsidP="00E01ECF">
      <w:pPr>
        <w:jc w:val="both"/>
        <w:rPr>
          <w:rStyle w:val="Emphasis"/>
          <w:sz w:val="24"/>
          <w:szCs w:val="24"/>
        </w:rPr>
      </w:pPr>
    </w:p>
    <w:p w:rsidR="00D46ADA" w:rsidRPr="009C3AE7" w:rsidRDefault="00D46ADA" w:rsidP="00E01ECF">
      <w:pPr>
        <w:jc w:val="both"/>
        <w:rPr>
          <w:rStyle w:val="Emphasis"/>
          <w:sz w:val="24"/>
          <w:szCs w:val="24"/>
        </w:rPr>
      </w:pPr>
      <w:r w:rsidRPr="009C3AE7">
        <w:rPr>
          <w:rStyle w:val="Emphasis"/>
          <w:sz w:val="24"/>
          <w:szCs w:val="24"/>
        </w:rPr>
        <w:t xml:space="preserve">Në vitin </w:t>
      </w:r>
      <w:r w:rsidRPr="009C3AE7">
        <w:rPr>
          <w:rStyle w:val="Emphasis"/>
          <w:b/>
          <w:sz w:val="24"/>
          <w:szCs w:val="24"/>
        </w:rPr>
        <w:t xml:space="preserve">2012 </w:t>
      </w:r>
      <w:r w:rsidRPr="009C3AE7">
        <w:rPr>
          <w:rStyle w:val="Emphasis"/>
          <w:sz w:val="24"/>
          <w:szCs w:val="24"/>
        </w:rPr>
        <w:t>– 500,000.00 euro.</w:t>
      </w:r>
    </w:p>
    <w:p w:rsidR="00D46ADA" w:rsidRPr="009C3AE7" w:rsidRDefault="00D46ADA" w:rsidP="00E01ECF">
      <w:pPr>
        <w:jc w:val="both"/>
        <w:rPr>
          <w:rStyle w:val="Emphasis"/>
          <w:sz w:val="24"/>
          <w:szCs w:val="24"/>
        </w:rPr>
      </w:pPr>
      <w:r w:rsidRPr="009C3AE7">
        <w:rPr>
          <w:rStyle w:val="Emphasis"/>
          <w:sz w:val="24"/>
          <w:szCs w:val="24"/>
        </w:rPr>
        <w:t xml:space="preserve">Në vitin </w:t>
      </w:r>
      <w:r w:rsidRPr="009C3AE7">
        <w:rPr>
          <w:rStyle w:val="Emphasis"/>
          <w:b/>
          <w:sz w:val="24"/>
          <w:szCs w:val="24"/>
        </w:rPr>
        <w:t>2013</w:t>
      </w:r>
      <w:r w:rsidRPr="009C3AE7">
        <w:rPr>
          <w:rStyle w:val="Emphasis"/>
          <w:sz w:val="24"/>
          <w:szCs w:val="24"/>
        </w:rPr>
        <w:t xml:space="preserve">-  500,000. 00 euro.                                                                                                                               </w:t>
      </w:r>
    </w:p>
    <w:p w:rsidR="00D46ADA" w:rsidRDefault="00D46ADA" w:rsidP="00E01ECF">
      <w:pPr>
        <w:jc w:val="both"/>
        <w:rPr>
          <w:rStyle w:val="Emphasis"/>
          <w:sz w:val="24"/>
          <w:szCs w:val="24"/>
        </w:rPr>
      </w:pPr>
      <w:r w:rsidRPr="009C3AE7">
        <w:rPr>
          <w:rStyle w:val="Emphasis"/>
          <w:sz w:val="24"/>
          <w:szCs w:val="24"/>
        </w:rPr>
        <w:t xml:space="preserve">Në vitin </w:t>
      </w:r>
      <w:r w:rsidRPr="009C3AE7">
        <w:rPr>
          <w:rStyle w:val="Emphasis"/>
          <w:b/>
          <w:sz w:val="24"/>
          <w:szCs w:val="24"/>
        </w:rPr>
        <w:t>2014</w:t>
      </w:r>
      <w:r w:rsidRPr="009C3AE7">
        <w:rPr>
          <w:rStyle w:val="Emphasis"/>
          <w:sz w:val="24"/>
          <w:szCs w:val="24"/>
        </w:rPr>
        <w:t xml:space="preserve">-  500,000, 00 euro.   </w:t>
      </w:r>
    </w:p>
    <w:p w:rsidR="00D46ADA" w:rsidRPr="009C3AE7" w:rsidRDefault="00D46ADA" w:rsidP="00E01ECF">
      <w:pPr>
        <w:jc w:val="both"/>
        <w:rPr>
          <w:rStyle w:val="Emphasis"/>
          <w:sz w:val="24"/>
          <w:szCs w:val="24"/>
        </w:rPr>
      </w:pPr>
      <w:r w:rsidRPr="009C3AE7">
        <w:rPr>
          <w:rStyle w:val="Emphasis"/>
          <w:sz w:val="24"/>
          <w:szCs w:val="24"/>
        </w:rPr>
        <w:t xml:space="preserve">                                                                                                                                  </w:t>
      </w:r>
    </w:p>
    <w:p w:rsidR="00D46ADA" w:rsidRPr="009C3AE7" w:rsidRDefault="00D46ADA" w:rsidP="00307005">
      <w:pPr>
        <w:jc w:val="both"/>
        <w:rPr>
          <w:rStyle w:val="Emphasis"/>
          <w:sz w:val="24"/>
          <w:szCs w:val="24"/>
        </w:rPr>
      </w:pPr>
      <w:r w:rsidRPr="009C3AE7">
        <w:rPr>
          <w:rStyle w:val="Emphasis"/>
          <w:sz w:val="24"/>
          <w:szCs w:val="24"/>
        </w:rPr>
        <w:t>Dhe cdo përfitim i palëve në fitimet e ndërrmarrjes së përbashkët, do të vlerësohet në menyrë proporcionale  sipas realizimit të investimeve  49:51.</w:t>
      </w:r>
    </w:p>
    <w:p w:rsidR="00D46ADA" w:rsidRPr="009C3AE7" w:rsidRDefault="00D46ADA" w:rsidP="00307005">
      <w:pPr>
        <w:jc w:val="both"/>
        <w:rPr>
          <w:rStyle w:val="Emphasis"/>
          <w:sz w:val="24"/>
          <w:szCs w:val="24"/>
        </w:rPr>
      </w:pPr>
      <w:r w:rsidRPr="009C3AE7">
        <w:rPr>
          <w:rStyle w:val="Emphasis"/>
          <w:sz w:val="24"/>
          <w:szCs w:val="24"/>
        </w:rPr>
        <w:t>Të punësuarit aktualë kanë  qenë obligim i investitorit t’i mbajë në punë , konform ligjit dhe rregullave të punës, përveq që mund të bëhet ristrukturimi dhe risistematizimi I tyre.</w:t>
      </w:r>
    </w:p>
    <w:p w:rsidR="00D46ADA" w:rsidRPr="009C3AE7" w:rsidRDefault="00D46ADA" w:rsidP="00307005">
      <w:pPr>
        <w:jc w:val="both"/>
        <w:rPr>
          <w:rStyle w:val="Emphasis"/>
          <w:sz w:val="24"/>
          <w:szCs w:val="24"/>
        </w:rPr>
      </w:pPr>
      <w:r w:rsidRPr="009C3AE7">
        <w:rPr>
          <w:rStyle w:val="Emphasis"/>
          <w:sz w:val="24"/>
          <w:szCs w:val="24"/>
        </w:rPr>
        <w:t xml:space="preserve">Eco –Higjena është një Kompani Regjionale , ku përfshihen Komunat e Regjionit Lindor të Kosovës, më konkretisht komuna e Gjilanit, Vitisë, </w:t>
      </w:r>
      <w:r w:rsidRPr="009C3AE7">
        <w:rPr>
          <w:rStyle w:val="Emphasis"/>
          <w:sz w:val="24"/>
          <w:szCs w:val="24"/>
        </w:rPr>
        <w:tab/>
        <w:t>Kamenicë Artanës (Novobërdës), ndërsa ka marrveshje bashkpunimi edhe me Komunat e Parteshit, Ranillukut dhe Kllokotit.</w:t>
      </w:r>
    </w:p>
    <w:p w:rsidR="00D46ADA" w:rsidRPr="009C3AE7" w:rsidRDefault="00D46ADA" w:rsidP="00E01ECF">
      <w:pPr>
        <w:jc w:val="both"/>
        <w:rPr>
          <w:rStyle w:val="Emphasis"/>
          <w:sz w:val="24"/>
          <w:szCs w:val="24"/>
        </w:rPr>
      </w:pPr>
      <w:r w:rsidRPr="009C3AE7">
        <w:rPr>
          <w:rStyle w:val="Emphasis"/>
          <w:sz w:val="24"/>
          <w:szCs w:val="24"/>
        </w:rPr>
        <w:t>Organet e shoqërisë janë:</w:t>
      </w:r>
    </w:p>
    <w:p w:rsidR="00D46ADA" w:rsidRPr="00484F9C" w:rsidRDefault="00D46ADA" w:rsidP="00E01ECF">
      <w:pPr>
        <w:pStyle w:val="ListParagraph"/>
        <w:numPr>
          <w:ilvl w:val="0"/>
          <w:numId w:val="2"/>
        </w:numPr>
        <w:jc w:val="both"/>
        <w:rPr>
          <w:rStyle w:val="Emphasis"/>
          <w:b/>
        </w:rPr>
      </w:pPr>
      <w:r w:rsidRPr="00484F9C">
        <w:rPr>
          <w:rStyle w:val="Emphasis"/>
          <w:b/>
        </w:rPr>
        <w:t>Kuvendi I Akcionarëve</w:t>
      </w:r>
    </w:p>
    <w:p w:rsidR="00D46ADA" w:rsidRPr="00484F9C" w:rsidRDefault="00D46ADA" w:rsidP="00E01ECF">
      <w:pPr>
        <w:pStyle w:val="ListParagraph"/>
        <w:numPr>
          <w:ilvl w:val="0"/>
          <w:numId w:val="2"/>
        </w:numPr>
        <w:jc w:val="both"/>
        <w:rPr>
          <w:rStyle w:val="Emphasis"/>
          <w:b/>
        </w:rPr>
      </w:pPr>
      <w:r w:rsidRPr="00484F9C">
        <w:rPr>
          <w:rStyle w:val="Emphasis"/>
          <w:b/>
        </w:rPr>
        <w:t>Bordi I drejtorëve</w:t>
      </w:r>
    </w:p>
    <w:p w:rsidR="00D46ADA" w:rsidRPr="00484F9C" w:rsidRDefault="00D46ADA" w:rsidP="00E01ECF">
      <w:pPr>
        <w:pStyle w:val="ListParagraph"/>
        <w:numPr>
          <w:ilvl w:val="0"/>
          <w:numId w:val="2"/>
        </w:numPr>
        <w:jc w:val="both"/>
        <w:rPr>
          <w:rStyle w:val="Emphasis"/>
          <w:b/>
        </w:rPr>
      </w:pPr>
      <w:r w:rsidRPr="00484F9C">
        <w:rPr>
          <w:rStyle w:val="Emphasis"/>
          <w:b/>
        </w:rPr>
        <w:t>Kryeshefi ekzekutiv</w:t>
      </w:r>
    </w:p>
    <w:p w:rsidR="00D46ADA" w:rsidRPr="009C3AE7" w:rsidRDefault="00D46ADA" w:rsidP="00E01ECF">
      <w:pPr>
        <w:jc w:val="both"/>
        <w:rPr>
          <w:rStyle w:val="Emphasis"/>
          <w:sz w:val="24"/>
          <w:szCs w:val="24"/>
        </w:rPr>
      </w:pPr>
      <w:r w:rsidRPr="009C3AE7">
        <w:rPr>
          <w:rStyle w:val="Emphasis"/>
          <w:sz w:val="24"/>
          <w:szCs w:val="24"/>
        </w:rPr>
        <w:t>Me vendimin  me nr. 016-72577 të datës  27.06.2014, Kuvendi I Komunës së Gjilanit emëron dy anëtar respektivisht tre anëtar në Komisionin Komunal të Aksionarëve në PPP “Ecohogjiena”për pjesë publike të KRM “Higjiena”dhe ate :</w:t>
      </w:r>
    </w:p>
    <w:p w:rsidR="00D46ADA" w:rsidRPr="009C3AE7" w:rsidRDefault="00D46ADA" w:rsidP="00E01ECF">
      <w:pPr>
        <w:pStyle w:val="ListParagraph"/>
        <w:numPr>
          <w:ilvl w:val="0"/>
          <w:numId w:val="3"/>
        </w:numPr>
        <w:jc w:val="both"/>
        <w:rPr>
          <w:rStyle w:val="Emphasis"/>
          <w:b/>
          <w:sz w:val="24"/>
          <w:szCs w:val="24"/>
        </w:rPr>
      </w:pPr>
      <w:r w:rsidRPr="009C3AE7">
        <w:rPr>
          <w:rStyle w:val="Emphasis"/>
          <w:b/>
          <w:sz w:val="24"/>
          <w:szCs w:val="24"/>
        </w:rPr>
        <w:t>Xhelal  Jetishi</w:t>
      </w:r>
    </w:p>
    <w:p w:rsidR="00D46ADA" w:rsidRPr="009C3AE7" w:rsidRDefault="00D46ADA" w:rsidP="00E01ECF">
      <w:pPr>
        <w:pStyle w:val="ListParagraph"/>
        <w:numPr>
          <w:ilvl w:val="0"/>
          <w:numId w:val="3"/>
        </w:numPr>
        <w:jc w:val="both"/>
        <w:rPr>
          <w:rStyle w:val="Emphasis"/>
          <w:b/>
          <w:sz w:val="24"/>
          <w:szCs w:val="24"/>
        </w:rPr>
      </w:pPr>
      <w:r w:rsidRPr="009C3AE7">
        <w:rPr>
          <w:rStyle w:val="Emphasis"/>
          <w:b/>
          <w:sz w:val="24"/>
          <w:szCs w:val="24"/>
        </w:rPr>
        <w:t xml:space="preserve">Muhadin Haziri </w:t>
      </w:r>
    </w:p>
    <w:p w:rsidR="00D46ADA" w:rsidRPr="009C3AE7" w:rsidRDefault="00D46ADA" w:rsidP="00E01ECF">
      <w:pPr>
        <w:pStyle w:val="ListParagraph"/>
        <w:numPr>
          <w:ilvl w:val="0"/>
          <w:numId w:val="3"/>
        </w:numPr>
        <w:jc w:val="both"/>
        <w:rPr>
          <w:rStyle w:val="Emphasis"/>
          <w:b/>
          <w:sz w:val="24"/>
          <w:szCs w:val="24"/>
        </w:rPr>
      </w:pPr>
      <w:r w:rsidRPr="009C3AE7">
        <w:rPr>
          <w:rStyle w:val="Emphasis"/>
          <w:b/>
          <w:sz w:val="24"/>
          <w:szCs w:val="24"/>
        </w:rPr>
        <w:t>Fadil Gashi</w:t>
      </w:r>
    </w:p>
    <w:p w:rsidR="00D46ADA" w:rsidRPr="009C3AE7" w:rsidRDefault="00D46ADA" w:rsidP="00E01ECF">
      <w:pPr>
        <w:jc w:val="both"/>
        <w:rPr>
          <w:rStyle w:val="Emphasis"/>
          <w:sz w:val="24"/>
          <w:szCs w:val="24"/>
        </w:rPr>
      </w:pPr>
      <w:r w:rsidRPr="009C3AE7">
        <w:rPr>
          <w:rStyle w:val="Emphasis"/>
          <w:sz w:val="24"/>
          <w:szCs w:val="24"/>
        </w:rPr>
        <w:t>Ndërsa Bordi i drejtorëve  ka qenë në perberje prej  pesë anëtarëve, dy anëtar nga pjesa publike dhe tre anëtar nga pjesa e investitorit-“Moser -Group”.</w:t>
      </w:r>
    </w:p>
    <w:p w:rsidR="00D46ADA" w:rsidRPr="009C3AE7" w:rsidRDefault="00D46ADA" w:rsidP="00307005">
      <w:pPr>
        <w:pStyle w:val="NoSpacing"/>
        <w:jc w:val="both"/>
        <w:rPr>
          <w:rStyle w:val="Emphasis"/>
          <w:sz w:val="24"/>
          <w:szCs w:val="24"/>
        </w:rPr>
      </w:pPr>
      <w:r w:rsidRPr="009C3AE7">
        <w:rPr>
          <w:rStyle w:val="Emphasis"/>
          <w:sz w:val="24"/>
          <w:szCs w:val="24"/>
        </w:rPr>
        <w:t>Në momentin emrimit të Komisioni Komunal të Aksionarëve ky komision, ka kërkuar nga Bordi i Drejtorëve, një sërë dokumentash të cilat janë të rëndesishme për kompani dhe pwr komisionin,, Komisionin ka shqyrtuar me kujdesë tërë  dokumentacionin e ofruar por jo të plotë dhe ka vrejtur se në këtë kompani ka probleme duke filluar me mungesen e bashkëpunimit dhe kordnimin në mes të KKA të përberjes së kaluar dhe anëtarëve të Bordit te Drejtorve të pjesës publike, po ashtu mungesa e rregulloreve të brendshme dhe afarizmit me astet të tjera të bllokuara, si psh. mos nënshtrimi i Auditim të jashtëm vjetor, mos rrespektimi i marreveshjes, mangësia e të dhënave  në databazë e konsumatorëve d.m.th mos identifikimi i saktë i tyre, sistemi i kontabilitet jo i harmonizuar dhe jep një burim të lartë të gabimëve, shkalla e inkasimit ende e ulët, pagesat shtesë nuk janë të mbuluara e asë qe munden të gjurmohen dhe të kontrollohen, gjendja e detyrimeve në rritje e sipër, procedurat gjygjsore ose të arbitrazhit të pa mbaruar ose qe munden ta përfshijnë kompaninë në bllokim, mungesa e planbiznesit, detyrimet shqetsuese ndaj ATK-së dhe detyrimet ndaj Kompanisë për menaxhimin e mbeturinave, detyrimet e pa shlyera, të hyrat reale të vogla, realizimi i qirave (inkasimi) në masë jo te knaqëshme, mos lidhja e kontartave me qytetar, klient të amëvisrisë, biznese sipas kategorive, instuticioneve, dhe furnitorëve, mos efikasiteti i kompanisë në organizim dhe kontrollin adekuat mbi inkasantët, mbikqyrja mbi menaxhimin e kompanisë jo e mjaftueshme, raportimi mbi performancën e kompanisë para kuvendit asnjëher i bërë, mos mbajtja e takimëve vjetore me aksionar siq është e paraparë në marreveshje, të gjitha këto kanë, ndikuar në paraqitjen e defekteve dhe zbehjen e mbikqyrjes dhe informimit të aksionarit për menaxhimin e PPP të kësaj Kompanie.</w:t>
      </w:r>
    </w:p>
    <w:p w:rsidR="00D46ADA" w:rsidRPr="009C3AE7" w:rsidRDefault="00D46ADA" w:rsidP="00307005">
      <w:pPr>
        <w:pStyle w:val="NoSpacing"/>
        <w:jc w:val="both"/>
        <w:rPr>
          <w:rStyle w:val="Emphasis"/>
          <w:sz w:val="24"/>
          <w:szCs w:val="24"/>
        </w:rPr>
      </w:pPr>
      <w:r w:rsidRPr="009C3AE7">
        <w:rPr>
          <w:rStyle w:val="Emphasis"/>
          <w:sz w:val="24"/>
          <w:szCs w:val="24"/>
        </w:rPr>
        <w:t>Prandaj KKA bazuar në gjetjen e gjendjes së kompanisë bazuar në dokumentacione dhe raporte tjera,  tregon se ne ketë ndërmarrje-PPP, ka pas pa rregullësi dhe duhet bërë ndryshime me qëllim të perminsimit të gjendjes.</w:t>
      </w:r>
    </w:p>
    <w:p w:rsidR="00D46ADA" w:rsidRPr="009C3AE7" w:rsidRDefault="00D46ADA" w:rsidP="00307005">
      <w:pPr>
        <w:pStyle w:val="NoSpacing"/>
        <w:jc w:val="both"/>
        <w:rPr>
          <w:rStyle w:val="Emphasis"/>
          <w:sz w:val="24"/>
          <w:szCs w:val="24"/>
        </w:rPr>
      </w:pPr>
      <w:r w:rsidRPr="009C3AE7">
        <w:rPr>
          <w:rStyle w:val="Emphasis"/>
          <w:sz w:val="24"/>
          <w:szCs w:val="24"/>
        </w:rPr>
        <w:t>Bazuar në keto KKA me datën 18.02.2015 ka shkarkuar anëtaret e Bordit të Drejtorëve për pjesën publike dhe atë(</w:t>
      </w:r>
      <w:r w:rsidRPr="009C3AE7">
        <w:rPr>
          <w:rStyle w:val="Emphasis"/>
          <w:b/>
          <w:sz w:val="24"/>
          <w:szCs w:val="24"/>
        </w:rPr>
        <w:t>Musa Nasufi</w:t>
      </w:r>
      <w:r w:rsidRPr="009C3AE7">
        <w:rPr>
          <w:rStyle w:val="Emphasis"/>
          <w:sz w:val="24"/>
          <w:szCs w:val="24"/>
        </w:rPr>
        <w:t xml:space="preserve"> Nënkryetar i BD dhe </w:t>
      </w:r>
      <w:r w:rsidRPr="009C3AE7">
        <w:rPr>
          <w:rStyle w:val="Emphasis"/>
          <w:b/>
          <w:sz w:val="24"/>
          <w:szCs w:val="24"/>
        </w:rPr>
        <w:t>Xhevat Aliu</w:t>
      </w:r>
      <w:r w:rsidRPr="009C3AE7">
        <w:rPr>
          <w:rStyle w:val="Emphasis"/>
          <w:sz w:val="24"/>
          <w:szCs w:val="24"/>
        </w:rPr>
        <w:t xml:space="preserve"> Anëtar).</w:t>
      </w:r>
    </w:p>
    <w:p w:rsidR="00D46ADA" w:rsidRPr="00702943" w:rsidRDefault="00D46ADA" w:rsidP="00307005">
      <w:pPr>
        <w:pStyle w:val="NoSpacing"/>
        <w:jc w:val="both"/>
        <w:rPr>
          <w:rStyle w:val="Emphasis"/>
        </w:rPr>
      </w:pPr>
    </w:p>
    <w:p w:rsidR="00D46ADA" w:rsidRPr="009C3AE7" w:rsidRDefault="00D46ADA" w:rsidP="00307005">
      <w:pPr>
        <w:pStyle w:val="NoSpacing"/>
        <w:jc w:val="both"/>
        <w:rPr>
          <w:rStyle w:val="Emphasis"/>
          <w:sz w:val="24"/>
          <w:szCs w:val="24"/>
        </w:rPr>
      </w:pPr>
      <w:r w:rsidRPr="009C3AE7">
        <w:rPr>
          <w:rStyle w:val="Emphasis"/>
          <w:sz w:val="24"/>
          <w:szCs w:val="24"/>
        </w:rPr>
        <w:t>Komisioni Komunal i Aksionarëve ka zhvilluar një numër të madhë takimësh si mbrenda komisionit ashtu edhe me Bordin e Drejtorëve të kësaj ndërmarrje,ku si palë e marrveshjes është angazhuar gjithë herë që te sigurojë mbeshtetjen ligjore, per ushtrimin e veprimtarisë afariste të kësaj kompanie të përbashkët, KKA-ja do të bëjw perpjekje maksimale për ta promovuar dhe ti mbrojtur interesat e ndërmarrjes së përbashkët në ketë rast  kompanin Eco-higjiena sh.p.k-Gjilan.</w:t>
      </w:r>
    </w:p>
    <w:p w:rsidR="00D46ADA" w:rsidRPr="003564E2" w:rsidRDefault="00D46ADA" w:rsidP="00307005">
      <w:pPr>
        <w:pStyle w:val="NoSpacing"/>
        <w:jc w:val="both"/>
        <w:rPr>
          <w:rStyle w:val="Emphasis"/>
          <w:sz w:val="24"/>
          <w:szCs w:val="24"/>
        </w:rPr>
      </w:pPr>
      <w:r w:rsidRPr="003564E2">
        <w:rPr>
          <w:rStyle w:val="Emphasis"/>
          <w:sz w:val="24"/>
          <w:szCs w:val="24"/>
        </w:rPr>
        <w:t>Reagimi me kohë nga ana e KKA, krijimi i një raporti të mirë në mes KKA dhe Bordit të Drejtorëve dhe menaxhmentit të kësaj kompanie dhe të tjerëve, ka bërë qe kompania Eco-higjiena gjatë vitit 2014 ka arritur ti kryej pasqyrat finaciare  për vitet 2012,2013,2014, për te cilat është shpallur edhe Auditim i jashtëm.</w:t>
      </w:r>
    </w:p>
    <w:p w:rsidR="00D46ADA" w:rsidRPr="003564E2" w:rsidRDefault="00D46ADA" w:rsidP="00307005">
      <w:pPr>
        <w:pStyle w:val="NoSpacing"/>
        <w:jc w:val="both"/>
        <w:rPr>
          <w:rStyle w:val="Emphasis"/>
          <w:sz w:val="24"/>
          <w:szCs w:val="24"/>
        </w:rPr>
      </w:pPr>
      <w:r w:rsidRPr="003564E2">
        <w:rPr>
          <w:rStyle w:val="Emphasis"/>
          <w:sz w:val="24"/>
          <w:szCs w:val="24"/>
        </w:rPr>
        <w:t>Është arritur një numer i madhë marveshjesh të cilat do të kontribojnë në afarizmin e kësaj Kompanie.</w:t>
      </w:r>
    </w:p>
    <w:p w:rsidR="00D46ADA" w:rsidRPr="003564E2" w:rsidRDefault="00D46ADA" w:rsidP="00307005">
      <w:pPr>
        <w:pStyle w:val="NoSpacing"/>
        <w:jc w:val="both"/>
        <w:rPr>
          <w:rStyle w:val="Emphasis"/>
          <w:sz w:val="24"/>
          <w:szCs w:val="24"/>
        </w:rPr>
      </w:pPr>
      <w:r w:rsidRPr="003564E2">
        <w:rPr>
          <w:rStyle w:val="Emphasis"/>
          <w:sz w:val="24"/>
          <w:szCs w:val="24"/>
        </w:rPr>
        <w:t>Gjithashtu .</w:t>
      </w:r>
    </w:p>
    <w:p w:rsidR="00D46ADA" w:rsidRPr="003564E2" w:rsidRDefault="00D46ADA" w:rsidP="00307005">
      <w:pPr>
        <w:pStyle w:val="NoSpacing"/>
        <w:jc w:val="both"/>
        <w:rPr>
          <w:rStyle w:val="Emphasis"/>
          <w:sz w:val="24"/>
          <w:szCs w:val="24"/>
        </w:rPr>
      </w:pPr>
      <w:r w:rsidRPr="003564E2">
        <w:rPr>
          <w:rStyle w:val="Emphasis"/>
          <w:sz w:val="24"/>
          <w:szCs w:val="24"/>
        </w:rPr>
        <w:t xml:space="preserve">Më 26.09.2015, në mbledhjen e kuvendit të Akcionarëve të Kompanisë është dakorduar që përberja e Bordit të Drejtorë Drejtorëve të zgjerohet dhe tani Bordi është në perberje prej( </w:t>
      </w:r>
      <w:r w:rsidRPr="003564E2">
        <w:rPr>
          <w:rStyle w:val="Emphasis"/>
          <w:b/>
          <w:sz w:val="24"/>
          <w:szCs w:val="24"/>
        </w:rPr>
        <w:t>8</w:t>
      </w:r>
      <w:r w:rsidRPr="003564E2">
        <w:rPr>
          <w:rStyle w:val="Emphasis"/>
          <w:sz w:val="24"/>
          <w:szCs w:val="24"/>
        </w:rPr>
        <w:t xml:space="preserve"> )anëtarëve ku </w:t>
      </w:r>
      <w:r w:rsidRPr="003564E2">
        <w:rPr>
          <w:rStyle w:val="Emphasis"/>
          <w:b/>
          <w:sz w:val="24"/>
          <w:szCs w:val="24"/>
        </w:rPr>
        <w:t>4</w:t>
      </w:r>
      <w:r w:rsidRPr="003564E2">
        <w:rPr>
          <w:rStyle w:val="Emphasis"/>
          <w:sz w:val="24"/>
          <w:szCs w:val="24"/>
        </w:rPr>
        <w:t xml:space="preserve"> anëtar janë nga Moser Group-Ecovizion, </w:t>
      </w:r>
      <w:r w:rsidRPr="003564E2">
        <w:rPr>
          <w:rStyle w:val="Emphasis"/>
          <w:b/>
          <w:sz w:val="24"/>
          <w:szCs w:val="24"/>
        </w:rPr>
        <w:t>2</w:t>
      </w:r>
      <w:r w:rsidRPr="003564E2">
        <w:rPr>
          <w:rStyle w:val="Emphasis"/>
          <w:sz w:val="24"/>
          <w:szCs w:val="24"/>
        </w:rPr>
        <w:t xml:space="preserve"> Anëtar Komuna Gjilanit-pjes apublike </w:t>
      </w:r>
      <w:r w:rsidRPr="003564E2">
        <w:rPr>
          <w:rStyle w:val="Emphasis"/>
          <w:b/>
          <w:sz w:val="24"/>
          <w:szCs w:val="24"/>
        </w:rPr>
        <w:t>1</w:t>
      </w:r>
      <w:r w:rsidRPr="003564E2">
        <w:rPr>
          <w:rStyle w:val="Emphasis"/>
          <w:sz w:val="24"/>
          <w:szCs w:val="24"/>
        </w:rPr>
        <w:t xml:space="preserve">, Anëtar nga Komuna Kamenicës </w:t>
      </w:r>
      <w:r w:rsidRPr="003564E2">
        <w:rPr>
          <w:rStyle w:val="Emphasis"/>
          <w:b/>
          <w:sz w:val="24"/>
          <w:szCs w:val="24"/>
        </w:rPr>
        <w:t>1,</w:t>
      </w:r>
      <w:r w:rsidRPr="003564E2">
        <w:rPr>
          <w:rStyle w:val="Emphasis"/>
          <w:sz w:val="24"/>
          <w:szCs w:val="24"/>
        </w:rPr>
        <w:t>Anëtar nga, Komuna Vitisë</w:t>
      </w:r>
    </w:p>
    <w:p w:rsidR="00D46ADA" w:rsidRDefault="00D46ADA" w:rsidP="00307005">
      <w:pPr>
        <w:pStyle w:val="NoSpacing"/>
        <w:jc w:val="both"/>
        <w:rPr>
          <w:rStyle w:val="Emphasis"/>
          <w:sz w:val="24"/>
          <w:szCs w:val="24"/>
        </w:rPr>
      </w:pPr>
      <w:r w:rsidRPr="003564E2">
        <w:rPr>
          <w:rStyle w:val="Emphasis"/>
          <w:sz w:val="24"/>
          <w:szCs w:val="24"/>
        </w:rPr>
        <w:t xml:space="preserve">Eco-higjena ka të punësuar gjithësej </w:t>
      </w:r>
      <w:r w:rsidRPr="003564E2">
        <w:rPr>
          <w:rStyle w:val="Emphasis"/>
          <w:b/>
          <w:sz w:val="24"/>
          <w:szCs w:val="24"/>
        </w:rPr>
        <w:t>155</w:t>
      </w:r>
      <w:r w:rsidRPr="003564E2">
        <w:rPr>
          <w:rStyle w:val="Emphasis"/>
          <w:sz w:val="24"/>
          <w:szCs w:val="24"/>
        </w:rPr>
        <w:t xml:space="preserve"> puntorë, at ne Gjilan </w:t>
      </w:r>
      <w:r w:rsidRPr="003564E2">
        <w:rPr>
          <w:rStyle w:val="Emphasis"/>
          <w:b/>
          <w:sz w:val="24"/>
          <w:szCs w:val="24"/>
        </w:rPr>
        <w:t>116</w:t>
      </w:r>
      <w:r w:rsidRPr="003564E2">
        <w:rPr>
          <w:rStyle w:val="Emphasis"/>
          <w:sz w:val="24"/>
          <w:szCs w:val="24"/>
        </w:rPr>
        <w:t xml:space="preserve"> në viti </w:t>
      </w:r>
      <w:r w:rsidRPr="003564E2">
        <w:rPr>
          <w:rStyle w:val="Emphasis"/>
          <w:b/>
          <w:sz w:val="24"/>
          <w:szCs w:val="24"/>
        </w:rPr>
        <w:t>16</w:t>
      </w:r>
      <w:r w:rsidRPr="003564E2">
        <w:rPr>
          <w:rStyle w:val="Emphasis"/>
          <w:sz w:val="24"/>
          <w:szCs w:val="24"/>
        </w:rPr>
        <w:t xml:space="preserve">, në Kamenic </w:t>
      </w:r>
      <w:r w:rsidRPr="003564E2">
        <w:rPr>
          <w:rStyle w:val="Emphasis"/>
          <w:b/>
          <w:sz w:val="24"/>
          <w:szCs w:val="24"/>
        </w:rPr>
        <w:t>17,</w:t>
      </w:r>
      <w:r w:rsidRPr="003564E2">
        <w:rPr>
          <w:rStyle w:val="Emphasis"/>
          <w:sz w:val="24"/>
          <w:szCs w:val="24"/>
        </w:rPr>
        <w:t xml:space="preserve">në Novobërdë </w:t>
      </w:r>
      <w:r w:rsidRPr="003564E2">
        <w:rPr>
          <w:rStyle w:val="Emphasis"/>
          <w:b/>
          <w:sz w:val="24"/>
          <w:szCs w:val="24"/>
        </w:rPr>
        <w:t>6</w:t>
      </w:r>
      <w:r w:rsidRPr="003564E2">
        <w:rPr>
          <w:rStyle w:val="Emphasis"/>
          <w:sz w:val="24"/>
          <w:szCs w:val="24"/>
        </w:rPr>
        <w:t xml:space="preserve"> duke mos prejashtuar edhe pilot komunat e reja të cilët funksionojnë si SI,psh, Komuna Ranilliugut, Partesh, Kllokot me nga </w:t>
      </w:r>
      <w:r w:rsidRPr="003564E2">
        <w:rPr>
          <w:rStyle w:val="Emphasis"/>
          <w:b/>
          <w:sz w:val="24"/>
          <w:szCs w:val="24"/>
        </w:rPr>
        <w:t>3</w:t>
      </w:r>
      <w:r w:rsidRPr="003564E2">
        <w:rPr>
          <w:rStyle w:val="Emphasis"/>
          <w:sz w:val="24"/>
          <w:szCs w:val="24"/>
        </w:rPr>
        <w:t xml:space="preserve"> punwtor gjithsej </w:t>
      </w:r>
      <w:r w:rsidRPr="003564E2">
        <w:rPr>
          <w:rStyle w:val="Emphasis"/>
          <w:b/>
          <w:sz w:val="24"/>
          <w:szCs w:val="24"/>
        </w:rPr>
        <w:t>9</w:t>
      </w:r>
      <w:r w:rsidRPr="003564E2">
        <w:rPr>
          <w:rStyle w:val="Emphasis"/>
          <w:sz w:val="24"/>
          <w:szCs w:val="24"/>
        </w:rPr>
        <w:t xml:space="preserve"> dhe me nga </w:t>
      </w:r>
      <w:r>
        <w:rPr>
          <w:rStyle w:val="Emphasis"/>
          <w:sz w:val="24"/>
          <w:szCs w:val="24"/>
        </w:rPr>
        <w:t>një automjet donacion nga USAID.</w:t>
      </w:r>
    </w:p>
    <w:p w:rsidR="00D46ADA" w:rsidRDefault="00D46ADA" w:rsidP="00307005">
      <w:pPr>
        <w:pStyle w:val="NoSpacing"/>
        <w:jc w:val="both"/>
        <w:rPr>
          <w:rStyle w:val="Emphasis"/>
          <w:sz w:val="24"/>
          <w:szCs w:val="24"/>
        </w:rPr>
      </w:pPr>
    </w:p>
    <w:p w:rsidR="00D46ADA" w:rsidRDefault="00D46ADA" w:rsidP="00307005">
      <w:pPr>
        <w:pStyle w:val="NoSpacing"/>
        <w:jc w:val="both"/>
        <w:rPr>
          <w:rStyle w:val="Emphasis"/>
          <w:sz w:val="24"/>
          <w:szCs w:val="24"/>
        </w:rPr>
      </w:pPr>
    </w:p>
    <w:p w:rsidR="00D46ADA" w:rsidRDefault="00D46ADA" w:rsidP="00307005">
      <w:pPr>
        <w:pStyle w:val="NoSpacing"/>
        <w:jc w:val="both"/>
        <w:rPr>
          <w:rStyle w:val="Emphasis"/>
          <w:sz w:val="24"/>
          <w:szCs w:val="24"/>
        </w:rPr>
      </w:pPr>
    </w:p>
    <w:p w:rsidR="00D46ADA" w:rsidRPr="003564E2" w:rsidRDefault="00D46ADA" w:rsidP="00307005">
      <w:pPr>
        <w:pStyle w:val="NoSpacing"/>
        <w:jc w:val="both"/>
        <w:rPr>
          <w:rStyle w:val="Emphasis"/>
          <w:sz w:val="24"/>
          <w:szCs w:val="24"/>
        </w:rPr>
      </w:pPr>
    </w:p>
    <w:p w:rsidR="00D46ADA" w:rsidRDefault="00D46ADA" w:rsidP="00E01ECF">
      <w:pPr>
        <w:jc w:val="both"/>
        <w:rPr>
          <w:sz w:val="24"/>
          <w:szCs w:val="24"/>
        </w:rPr>
      </w:pPr>
    </w:p>
    <w:p w:rsidR="00D46ADA" w:rsidRDefault="00D46ADA" w:rsidP="00E01ECF">
      <w:pPr>
        <w:jc w:val="both"/>
        <w:rPr>
          <w:b/>
          <w:sz w:val="24"/>
          <w:szCs w:val="24"/>
        </w:rPr>
      </w:pPr>
      <w:r w:rsidRPr="00932ED5">
        <w:rPr>
          <w:b/>
          <w:sz w:val="24"/>
          <w:szCs w:val="24"/>
        </w:rPr>
        <w:t>Paqyrat Financiare dhe Raport</w:t>
      </w:r>
      <w:r>
        <w:rPr>
          <w:b/>
          <w:sz w:val="24"/>
          <w:szCs w:val="24"/>
        </w:rPr>
        <w:t>i</w:t>
      </w:r>
      <w:r w:rsidRPr="00932ED5">
        <w:rPr>
          <w:b/>
          <w:sz w:val="24"/>
          <w:szCs w:val="24"/>
        </w:rPr>
        <w:t xml:space="preserve"> i Auditorit të Pavarur</w:t>
      </w:r>
      <w:r>
        <w:rPr>
          <w:b/>
          <w:sz w:val="24"/>
          <w:szCs w:val="24"/>
        </w:rPr>
        <w:t>,</w:t>
      </w:r>
      <w:r w:rsidRPr="00932ED5">
        <w:rPr>
          <w:b/>
          <w:sz w:val="24"/>
          <w:szCs w:val="24"/>
        </w:rPr>
        <w:t xml:space="preserve"> </w:t>
      </w:r>
      <w:r>
        <w:rPr>
          <w:b/>
          <w:sz w:val="24"/>
          <w:szCs w:val="24"/>
        </w:rPr>
        <w:t xml:space="preserve"> 31.12.2013 dhe 31.12.2014</w:t>
      </w:r>
    </w:p>
    <w:p w:rsidR="00D46ADA" w:rsidRPr="002A660A" w:rsidRDefault="00D46ADA" w:rsidP="000D6234">
      <w:pPr>
        <w:pStyle w:val="Quote"/>
        <w:jc w:val="both"/>
        <w:rPr>
          <w:sz w:val="24"/>
          <w:szCs w:val="24"/>
          <w:lang w:val="sq-AL"/>
        </w:rPr>
      </w:pPr>
      <w:r w:rsidRPr="002A660A">
        <w:rPr>
          <w:sz w:val="24"/>
          <w:szCs w:val="24"/>
          <w:lang w:val="sq-AL"/>
        </w:rPr>
        <w:t>Pasqyra Financiare dhe Raporti Auditorit të Pavarur, për 2013-2014</w:t>
      </w:r>
    </w:p>
    <w:p w:rsidR="00D46ADA" w:rsidRPr="002A660A" w:rsidRDefault="00D46ADA" w:rsidP="000D6234">
      <w:pPr>
        <w:pStyle w:val="Quote"/>
        <w:jc w:val="both"/>
        <w:rPr>
          <w:sz w:val="24"/>
          <w:szCs w:val="24"/>
          <w:lang w:val="sq-AL"/>
        </w:rPr>
      </w:pPr>
      <w:r w:rsidRPr="002A660A">
        <w:rPr>
          <w:sz w:val="24"/>
          <w:szCs w:val="24"/>
          <w:lang w:val="sq-AL"/>
        </w:rPr>
        <w:t>Me perfundimin e vitit më 31.12.2013 dhe 31.12.2014, bilanci i gjendjes, pasqyrat te ardhurave, shpenzimet, pasqyra e rrjedhëjes së paras etj.</w:t>
      </w:r>
    </w:p>
    <w:p w:rsidR="00D46ADA" w:rsidRPr="002A660A" w:rsidRDefault="00D46ADA" w:rsidP="000D6234">
      <w:pPr>
        <w:pStyle w:val="Quote"/>
        <w:jc w:val="both"/>
        <w:rPr>
          <w:sz w:val="24"/>
          <w:szCs w:val="24"/>
          <w:lang w:val="sq-AL"/>
        </w:rPr>
      </w:pPr>
      <w:r>
        <w:rPr>
          <w:sz w:val="24"/>
          <w:szCs w:val="24"/>
          <w:lang w:val="sq-AL"/>
        </w:rPr>
        <w:t>Ky Auditim gjith</w:t>
      </w:r>
      <w:r w:rsidRPr="002A660A">
        <w:rPr>
          <w:sz w:val="24"/>
          <w:szCs w:val="24"/>
          <w:lang w:val="sq-AL"/>
        </w:rPr>
        <w:t>ashtu përfshin vlersimin e duhur të politikave nga kontabiliteti të perdorura dhe arsyeshmeria e vlersimëve kontabel të bëra nga menaxhmenti, si dhe vlersimi i prezentimit të pergjithëshum të pasqyrave financiare, ne besojm që dëshm</w:t>
      </w:r>
      <w:r>
        <w:rPr>
          <w:sz w:val="24"/>
          <w:szCs w:val="24"/>
          <w:lang w:val="sq-AL"/>
        </w:rPr>
        <w:t>ia audituese që kemi siguruar ës</w:t>
      </w:r>
      <w:r w:rsidRPr="002A660A">
        <w:rPr>
          <w:sz w:val="24"/>
          <w:szCs w:val="24"/>
          <w:lang w:val="sq-AL"/>
        </w:rPr>
        <w:t>htë e mjaftueshme dh</w:t>
      </w:r>
      <w:r>
        <w:rPr>
          <w:sz w:val="24"/>
          <w:szCs w:val="24"/>
          <w:lang w:val="sq-AL"/>
        </w:rPr>
        <w:t>e e duhur që të ofrojë bazë</w:t>
      </w:r>
      <w:r w:rsidRPr="002A660A">
        <w:rPr>
          <w:sz w:val="24"/>
          <w:szCs w:val="24"/>
          <w:lang w:val="sq-AL"/>
        </w:rPr>
        <w:t xml:space="preserve"> për mendimin tonë.</w:t>
      </w:r>
    </w:p>
    <w:p w:rsidR="00D46ADA" w:rsidRPr="000D6234" w:rsidRDefault="00D46ADA" w:rsidP="000D6234">
      <w:pPr>
        <w:pStyle w:val="Quote"/>
        <w:jc w:val="both"/>
        <w:rPr>
          <w:b/>
          <w:sz w:val="24"/>
          <w:szCs w:val="24"/>
          <w:lang w:val="sq-AL"/>
        </w:rPr>
      </w:pPr>
      <w:r w:rsidRPr="002A660A">
        <w:rPr>
          <w:sz w:val="24"/>
          <w:szCs w:val="24"/>
          <w:lang w:val="sq-AL"/>
        </w:rPr>
        <w:t xml:space="preserve"> </w:t>
      </w:r>
      <w:r w:rsidRPr="000D6234">
        <w:rPr>
          <w:b/>
          <w:sz w:val="24"/>
          <w:szCs w:val="24"/>
          <w:lang w:val="sq-AL"/>
        </w:rPr>
        <w:t>Pasqyrat e të hyrave gjithëpërfshirsëse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88"/>
        <w:gridCol w:w="1800"/>
        <w:gridCol w:w="1980"/>
      </w:tblGrid>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p>
        </w:tc>
        <w:tc>
          <w:tcPr>
            <w:tcW w:w="1800"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Viti 2014</w:t>
            </w:r>
          </w:p>
        </w:tc>
        <w:tc>
          <w:tcPr>
            <w:tcW w:w="1980"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Viti2013</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 xml:space="preserve">Te hyrat nga Shitja- Kosto e Mallit te Shitur-KMSH                                     </w:t>
            </w:r>
          </w:p>
        </w:tc>
        <w:tc>
          <w:tcPr>
            <w:tcW w:w="1800"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1,455,853</w:t>
            </w:r>
          </w:p>
        </w:tc>
        <w:tc>
          <w:tcPr>
            <w:tcW w:w="1980"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1,525,021</w:t>
            </w:r>
          </w:p>
        </w:tc>
      </w:tr>
      <w:tr w:rsidR="00D46ADA" w:rsidRPr="00B547B6" w:rsidTr="00B547B6">
        <w:tc>
          <w:tcPr>
            <w:tcW w:w="3888" w:type="dxa"/>
          </w:tcPr>
          <w:p w:rsidR="00D46ADA" w:rsidRPr="00B547B6" w:rsidRDefault="00D46ADA" w:rsidP="00B547B6">
            <w:pPr>
              <w:pStyle w:val="Quote"/>
              <w:spacing w:after="0" w:line="240" w:lineRule="auto"/>
              <w:jc w:val="center"/>
              <w:rPr>
                <w:rFonts w:ascii="Sylfaen" w:hAnsi="Sylfaen"/>
                <w:b/>
                <w:color w:val="1D1B11"/>
                <w:sz w:val="24"/>
                <w:szCs w:val="24"/>
              </w:rPr>
            </w:pPr>
            <w:r w:rsidRPr="00B547B6">
              <w:rPr>
                <w:rFonts w:ascii="Sylfaen" w:hAnsi="Sylfaen"/>
                <w:b/>
                <w:color w:val="1D1B11"/>
                <w:sz w:val="24"/>
                <w:szCs w:val="24"/>
              </w:rPr>
              <w:t>Fitimi bruto</w:t>
            </w:r>
          </w:p>
        </w:tc>
        <w:tc>
          <w:tcPr>
            <w:tcW w:w="1800" w:type="dxa"/>
          </w:tcPr>
          <w:p w:rsidR="00D46ADA" w:rsidRPr="00B547B6" w:rsidRDefault="00D46ADA" w:rsidP="00B547B6">
            <w:pPr>
              <w:pStyle w:val="Quote"/>
              <w:spacing w:after="0" w:line="240" w:lineRule="auto"/>
              <w:jc w:val="both"/>
              <w:rPr>
                <w:b/>
                <w:color w:val="1D1B11"/>
                <w:sz w:val="24"/>
                <w:szCs w:val="24"/>
              </w:rPr>
            </w:pPr>
            <w:r w:rsidRPr="00B547B6">
              <w:rPr>
                <w:b/>
                <w:color w:val="1D1B11"/>
                <w:sz w:val="24"/>
                <w:szCs w:val="24"/>
              </w:rPr>
              <w:t>1,455,853</w:t>
            </w:r>
          </w:p>
        </w:tc>
        <w:tc>
          <w:tcPr>
            <w:tcW w:w="1980" w:type="dxa"/>
          </w:tcPr>
          <w:p w:rsidR="00D46ADA" w:rsidRPr="00B547B6" w:rsidRDefault="00D46ADA" w:rsidP="00B547B6">
            <w:pPr>
              <w:pStyle w:val="Quote"/>
              <w:spacing w:after="0" w:line="240" w:lineRule="auto"/>
              <w:jc w:val="both"/>
              <w:rPr>
                <w:b/>
                <w:color w:val="1D1B11"/>
                <w:sz w:val="24"/>
                <w:szCs w:val="24"/>
              </w:rPr>
            </w:pPr>
            <w:r w:rsidRPr="00B547B6">
              <w:rPr>
                <w:b/>
                <w:color w:val="1D1B11"/>
                <w:sz w:val="24"/>
                <w:szCs w:val="24"/>
              </w:rPr>
              <w:t>1,525,021</w:t>
            </w:r>
          </w:p>
        </w:tc>
      </w:tr>
    </w:tbl>
    <w:p w:rsidR="00D46ADA" w:rsidRPr="002A660A" w:rsidRDefault="00D46ADA" w:rsidP="000D6234">
      <w:pPr>
        <w:pStyle w:val="Quote"/>
        <w:jc w:val="both"/>
        <w:rPr>
          <w:sz w:val="24"/>
          <w:szCs w:val="24"/>
          <w:lang w:val="sq-AL"/>
        </w:rPr>
      </w:pPr>
    </w:p>
    <w:p w:rsidR="00D46ADA" w:rsidRPr="000D6234" w:rsidRDefault="00D46ADA" w:rsidP="000D6234">
      <w:pPr>
        <w:pStyle w:val="Quote"/>
        <w:jc w:val="both"/>
        <w:rPr>
          <w:b/>
          <w:sz w:val="24"/>
          <w:szCs w:val="24"/>
          <w:lang w:val="sq-AL"/>
        </w:rPr>
      </w:pPr>
      <w:r w:rsidRPr="000D6234">
        <w:rPr>
          <w:b/>
          <w:sz w:val="24"/>
          <w:szCs w:val="24"/>
          <w:lang w:val="sq-AL"/>
        </w:rPr>
        <w:t>Shpenzimet operative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88"/>
        <w:gridCol w:w="1800"/>
        <w:gridCol w:w="1980"/>
      </w:tblGrid>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 xml:space="preserve">Shpenzimet e Pagave                                                           </w:t>
            </w:r>
          </w:p>
        </w:tc>
        <w:tc>
          <w:tcPr>
            <w:tcW w:w="1800"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701,473</w:t>
            </w:r>
          </w:p>
        </w:tc>
        <w:tc>
          <w:tcPr>
            <w:tcW w:w="1980"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651,285</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 xml:space="preserve">Shpenzimet e Zhvlersimit                                                    </w:t>
            </w:r>
          </w:p>
        </w:tc>
        <w:tc>
          <w:tcPr>
            <w:tcW w:w="1800"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98,840</w:t>
            </w:r>
          </w:p>
        </w:tc>
        <w:tc>
          <w:tcPr>
            <w:tcW w:w="1980"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141,355</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 xml:space="preserve">Shpenzimet për Deponi                                                       </w:t>
            </w:r>
          </w:p>
        </w:tc>
        <w:tc>
          <w:tcPr>
            <w:tcW w:w="1800"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129,619</w:t>
            </w:r>
          </w:p>
        </w:tc>
        <w:tc>
          <w:tcPr>
            <w:tcW w:w="1980"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144,060</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 xml:space="preserve">Shpenzimet për Karburant                                                 </w:t>
            </w:r>
          </w:p>
        </w:tc>
        <w:tc>
          <w:tcPr>
            <w:tcW w:w="1800"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140,864</w:t>
            </w:r>
          </w:p>
        </w:tc>
        <w:tc>
          <w:tcPr>
            <w:tcW w:w="1980"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136,548</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 xml:space="preserve">Shpenzime tjera operative                                                   </w:t>
            </w:r>
          </w:p>
        </w:tc>
        <w:tc>
          <w:tcPr>
            <w:tcW w:w="1800"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202,825</w:t>
            </w:r>
          </w:p>
        </w:tc>
        <w:tc>
          <w:tcPr>
            <w:tcW w:w="1980"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163,232</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 xml:space="preserve">Prevezioni për borgje te kqija                                             </w:t>
            </w:r>
          </w:p>
        </w:tc>
        <w:tc>
          <w:tcPr>
            <w:tcW w:w="1800" w:type="dxa"/>
          </w:tcPr>
          <w:p w:rsidR="00D46ADA" w:rsidRPr="00B547B6" w:rsidRDefault="00D46ADA" w:rsidP="00B547B6">
            <w:pPr>
              <w:pStyle w:val="Quote"/>
              <w:spacing w:after="0" w:line="240" w:lineRule="auto"/>
              <w:jc w:val="both"/>
              <w:rPr>
                <w:color w:val="1D1B11"/>
                <w:sz w:val="24"/>
                <w:szCs w:val="24"/>
              </w:rPr>
            </w:pPr>
            <w:r w:rsidRPr="00B547B6">
              <w:rPr>
                <w:rFonts w:ascii="Sylfaen" w:hAnsi="Sylfaen"/>
                <w:color w:val="1D1B11"/>
                <w:sz w:val="24"/>
                <w:szCs w:val="24"/>
              </w:rPr>
              <w:t>144,418</w:t>
            </w:r>
          </w:p>
        </w:tc>
        <w:tc>
          <w:tcPr>
            <w:tcW w:w="1980"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286,335</w:t>
            </w:r>
          </w:p>
        </w:tc>
      </w:tr>
      <w:tr w:rsidR="00D46ADA" w:rsidRPr="00B547B6" w:rsidTr="00B547B6">
        <w:tc>
          <w:tcPr>
            <w:tcW w:w="3888" w:type="dxa"/>
          </w:tcPr>
          <w:p w:rsidR="00D46ADA" w:rsidRPr="00B547B6" w:rsidRDefault="00D46ADA" w:rsidP="00B547B6">
            <w:pPr>
              <w:pStyle w:val="Quote"/>
              <w:spacing w:after="0" w:line="240" w:lineRule="auto"/>
              <w:jc w:val="center"/>
              <w:rPr>
                <w:b/>
                <w:color w:val="1D1B11"/>
                <w:sz w:val="24"/>
                <w:szCs w:val="24"/>
              </w:rPr>
            </w:pPr>
            <w:r w:rsidRPr="00B547B6">
              <w:rPr>
                <w:b/>
                <w:color w:val="1D1B11"/>
                <w:sz w:val="24"/>
                <w:szCs w:val="24"/>
              </w:rPr>
              <w:t>Totali</w:t>
            </w:r>
          </w:p>
        </w:tc>
        <w:tc>
          <w:tcPr>
            <w:tcW w:w="1800" w:type="dxa"/>
          </w:tcPr>
          <w:p w:rsidR="00D46ADA" w:rsidRPr="00B547B6" w:rsidRDefault="00D46ADA" w:rsidP="00B547B6">
            <w:pPr>
              <w:pStyle w:val="Quote"/>
              <w:spacing w:after="0" w:line="240" w:lineRule="auto"/>
              <w:jc w:val="center"/>
              <w:rPr>
                <w:b/>
                <w:color w:val="1D1B11"/>
                <w:sz w:val="24"/>
                <w:szCs w:val="24"/>
              </w:rPr>
            </w:pPr>
            <w:r w:rsidRPr="00B547B6">
              <w:rPr>
                <w:rFonts w:ascii="Sylfaen" w:hAnsi="Sylfaen"/>
                <w:b/>
                <w:color w:val="1D1B11"/>
                <w:sz w:val="24"/>
                <w:szCs w:val="24"/>
              </w:rPr>
              <w:t>1,418,039</w:t>
            </w:r>
          </w:p>
        </w:tc>
        <w:tc>
          <w:tcPr>
            <w:tcW w:w="1980" w:type="dxa"/>
          </w:tcPr>
          <w:p w:rsidR="00D46ADA" w:rsidRPr="00B547B6" w:rsidRDefault="00D46ADA" w:rsidP="00B547B6">
            <w:pPr>
              <w:pStyle w:val="Quote"/>
              <w:spacing w:after="0" w:line="240" w:lineRule="auto"/>
              <w:jc w:val="center"/>
              <w:rPr>
                <w:b/>
                <w:color w:val="1D1B11"/>
                <w:sz w:val="24"/>
                <w:szCs w:val="24"/>
              </w:rPr>
            </w:pPr>
            <w:r w:rsidRPr="00B547B6">
              <w:rPr>
                <w:rFonts w:ascii="Sylfaen" w:hAnsi="Sylfaen"/>
                <w:b/>
                <w:color w:val="1D1B11"/>
                <w:sz w:val="24"/>
                <w:szCs w:val="24"/>
              </w:rPr>
              <w:t>1,522,815</w:t>
            </w:r>
          </w:p>
        </w:tc>
      </w:tr>
    </w:tbl>
    <w:p w:rsidR="00D46ADA" w:rsidRPr="002A660A" w:rsidRDefault="00D46ADA" w:rsidP="000D6234">
      <w:pPr>
        <w:pStyle w:val="Quote"/>
        <w:jc w:val="both"/>
        <w:rPr>
          <w:color w:val="1D1B11"/>
          <w:sz w:val="24"/>
          <w:szCs w:val="24"/>
        </w:rPr>
      </w:pPr>
    </w:p>
    <w:p w:rsidR="00D46ADA" w:rsidRPr="002A660A" w:rsidRDefault="00D46ADA" w:rsidP="000D6234">
      <w:pPr>
        <w:pStyle w:val="Quote"/>
        <w:jc w:val="both"/>
        <w:rPr>
          <w:color w:val="1D1B11"/>
          <w:sz w:val="24"/>
          <w:szCs w:val="24"/>
        </w:rPr>
      </w:pPr>
      <w:r w:rsidRPr="002A660A">
        <w:rPr>
          <w:color w:val="1D1B11"/>
          <w:sz w:val="24"/>
          <w:szCs w:val="24"/>
        </w:rPr>
        <w:t xml:space="preserve">    </w:t>
      </w:r>
      <w:r w:rsidRPr="002A660A">
        <w:rPr>
          <w:b/>
          <w:color w:val="1D1B11"/>
          <w:sz w:val="24"/>
          <w:szCs w:val="24"/>
        </w:rPr>
        <w:t xml:space="preserve">Shitjet,                                                              </w:t>
      </w:r>
      <w:r w:rsidRPr="002A660A">
        <w:rPr>
          <w:color w:val="1D1B11"/>
          <w:sz w:val="24"/>
          <w:szCs w:val="24"/>
        </w:rPr>
        <w:t>2014</w:t>
      </w:r>
      <w:r w:rsidRPr="002A660A">
        <w:rPr>
          <w:color w:val="1D1B11"/>
          <w:sz w:val="24"/>
          <w:szCs w:val="24"/>
        </w:rPr>
        <w:tab/>
      </w:r>
      <w:r>
        <w:rPr>
          <w:color w:val="1D1B11"/>
          <w:sz w:val="24"/>
          <w:szCs w:val="24"/>
        </w:rPr>
        <w:t xml:space="preserve">                </w:t>
      </w:r>
      <w:r w:rsidRPr="002A660A">
        <w:rPr>
          <w:color w:val="1D1B11"/>
          <w:sz w:val="24"/>
          <w:szCs w:val="24"/>
        </w:rPr>
        <w:t>2013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8"/>
        <w:gridCol w:w="1710"/>
        <w:gridCol w:w="1980"/>
      </w:tblGrid>
      <w:tr w:rsidR="00D46ADA" w:rsidRPr="00B547B6" w:rsidTr="00B547B6">
        <w:tc>
          <w:tcPr>
            <w:tcW w:w="397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Bartja e mbeturinave Amëvisri</w:t>
            </w:r>
          </w:p>
        </w:tc>
        <w:tc>
          <w:tcPr>
            <w:tcW w:w="1710"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822,299</w:t>
            </w:r>
          </w:p>
        </w:tc>
        <w:tc>
          <w:tcPr>
            <w:tcW w:w="1980"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840,224</w:t>
            </w:r>
          </w:p>
        </w:tc>
      </w:tr>
      <w:tr w:rsidR="00D46ADA" w:rsidRPr="00B547B6" w:rsidTr="00B547B6">
        <w:tc>
          <w:tcPr>
            <w:tcW w:w="397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Sherbimet sipas Kontratës</w:t>
            </w:r>
          </w:p>
        </w:tc>
        <w:tc>
          <w:tcPr>
            <w:tcW w:w="1710"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318,182</w:t>
            </w:r>
          </w:p>
        </w:tc>
        <w:tc>
          <w:tcPr>
            <w:tcW w:w="1980"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338,941</w:t>
            </w:r>
          </w:p>
        </w:tc>
      </w:tr>
      <w:tr w:rsidR="00D46ADA" w:rsidRPr="00B547B6" w:rsidTr="00B547B6">
        <w:tc>
          <w:tcPr>
            <w:tcW w:w="397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Te Hyrat nag Tregu-Gjilan</w:t>
            </w:r>
          </w:p>
        </w:tc>
        <w:tc>
          <w:tcPr>
            <w:tcW w:w="1710"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87,335</w:t>
            </w:r>
          </w:p>
        </w:tc>
        <w:tc>
          <w:tcPr>
            <w:tcW w:w="1980"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83,333</w:t>
            </w:r>
          </w:p>
        </w:tc>
      </w:tr>
      <w:tr w:rsidR="00D46ADA" w:rsidRPr="00B547B6" w:rsidTr="00B547B6">
        <w:tc>
          <w:tcPr>
            <w:tcW w:w="397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Te Hyrat tjera nga mbarja e mbeturinave</w:t>
            </w:r>
          </w:p>
        </w:tc>
        <w:tc>
          <w:tcPr>
            <w:tcW w:w="1710"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228,037</w:t>
            </w:r>
          </w:p>
        </w:tc>
        <w:tc>
          <w:tcPr>
            <w:tcW w:w="1980"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262,523</w:t>
            </w:r>
          </w:p>
        </w:tc>
      </w:tr>
      <w:tr w:rsidR="00D46ADA" w:rsidRPr="00B547B6" w:rsidTr="00B547B6">
        <w:tc>
          <w:tcPr>
            <w:tcW w:w="3978" w:type="dxa"/>
          </w:tcPr>
          <w:p w:rsidR="00D46ADA" w:rsidRPr="00B547B6" w:rsidRDefault="00D46ADA" w:rsidP="00B547B6">
            <w:pPr>
              <w:pStyle w:val="Quote"/>
              <w:spacing w:after="0" w:line="240" w:lineRule="auto"/>
              <w:jc w:val="center"/>
              <w:rPr>
                <w:b/>
                <w:color w:val="1D1B11"/>
                <w:sz w:val="24"/>
                <w:szCs w:val="24"/>
              </w:rPr>
            </w:pPr>
            <w:r w:rsidRPr="00B547B6">
              <w:rPr>
                <w:b/>
                <w:color w:val="1D1B11"/>
                <w:sz w:val="24"/>
                <w:szCs w:val="24"/>
              </w:rPr>
              <w:t>Totali</w:t>
            </w:r>
          </w:p>
        </w:tc>
        <w:tc>
          <w:tcPr>
            <w:tcW w:w="1710" w:type="dxa"/>
          </w:tcPr>
          <w:p w:rsidR="00D46ADA" w:rsidRPr="00B547B6" w:rsidRDefault="00D46ADA" w:rsidP="00B547B6">
            <w:pPr>
              <w:pStyle w:val="Quote"/>
              <w:spacing w:after="0" w:line="240" w:lineRule="auto"/>
              <w:jc w:val="center"/>
              <w:rPr>
                <w:b/>
                <w:color w:val="1D1B11"/>
                <w:sz w:val="24"/>
                <w:szCs w:val="24"/>
              </w:rPr>
            </w:pPr>
            <w:r w:rsidRPr="00B547B6">
              <w:rPr>
                <w:b/>
                <w:color w:val="1D1B11"/>
                <w:sz w:val="24"/>
                <w:szCs w:val="24"/>
              </w:rPr>
              <w:t>1,455,853</w:t>
            </w:r>
          </w:p>
        </w:tc>
        <w:tc>
          <w:tcPr>
            <w:tcW w:w="1980" w:type="dxa"/>
          </w:tcPr>
          <w:p w:rsidR="00D46ADA" w:rsidRPr="00B547B6" w:rsidRDefault="00D46ADA" w:rsidP="00B547B6">
            <w:pPr>
              <w:pStyle w:val="Quote"/>
              <w:spacing w:after="0" w:line="240" w:lineRule="auto"/>
              <w:jc w:val="center"/>
              <w:rPr>
                <w:b/>
                <w:color w:val="1D1B11"/>
                <w:sz w:val="24"/>
                <w:szCs w:val="24"/>
              </w:rPr>
            </w:pPr>
            <w:r w:rsidRPr="00B547B6">
              <w:rPr>
                <w:b/>
                <w:color w:val="1D1B11"/>
                <w:sz w:val="24"/>
                <w:szCs w:val="24"/>
              </w:rPr>
              <w:t>1,525,021</w:t>
            </w:r>
          </w:p>
        </w:tc>
      </w:tr>
    </w:tbl>
    <w:p w:rsidR="00D46ADA" w:rsidRDefault="00D46ADA" w:rsidP="000D6234">
      <w:pPr>
        <w:pStyle w:val="Quote"/>
        <w:jc w:val="both"/>
        <w:rPr>
          <w:color w:val="1D1B11"/>
          <w:sz w:val="24"/>
          <w:szCs w:val="24"/>
        </w:rPr>
      </w:pPr>
    </w:p>
    <w:p w:rsidR="00D46ADA" w:rsidRDefault="00D46ADA" w:rsidP="003564E2">
      <w:pPr>
        <w:rPr>
          <w:lang w:val="en-US"/>
        </w:rPr>
      </w:pPr>
    </w:p>
    <w:p w:rsidR="00D46ADA" w:rsidRPr="003564E2" w:rsidRDefault="00D46ADA" w:rsidP="003564E2">
      <w:pPr>
        <w:rPr>
          <w:lang w:val="en-US"/>
        </w:rPr>
      </w:pPr>
    </w:p>
    <w:p w:rsidR="00D46ADA" w:rsidRPr="002A660A" w:rsidRDefault="00D46ADA" w:rsidP="000D6234">
      <w:pPr>
        <w:pStyle w:val="Quote"/>
        <w:jc w:val="both"/>
        <w:rPr>
          <w:b/>
          <w:color w:val="1D1B11"/>
          <w:sz w:val="24"/>
          <w:szCs w:val="24"/>
        </w:rPr>
      </w:pPr>
      <w:r w:rsidRPr="002A660A">
        <w:rPr>
          <w:b/>
          <w:color w:val="1D1B11"/>
          <w:sz w:val="24"/>
          <w:szCs w:val="24"/>
        </w:rPr>
        <w:t>Shpenzime tjera operative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88"/>
        <w:gridCol w:w="1800"/>
        <w:gridCol w:w="1980"/>
      </w:tblGrid>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p>
        </w:tc>
        <w:tc>
          <w:tcPr>
            <w:tcW w:w="1800" w:type="dxa"/>
          </w:tcPr>
          <w:p w:rsidR="00D46ADA" w:rsidRPr="00B547B6" w:rsidRDefault="00D46ADA" w:rsidP="00B547B6">
            <w:pPr>
              <w:pStyle w:val="Quote"/>
              <w:spacing w:after="0" w:line="240" w:lineRule="auto"/>
              <w:jc w:val="both"/>
              <w:rPr>
                <w:b/>
                <w:color w:val="1D1B11"/>
                <w:sz w:val="24"/>
                <w:szCs w:val="24"/>
              </w:rPr>
            </w:pPr>
            <w:r w:rsidRPr="00B547B6">
              <w:rPr>
                <w:b/>
                <w:color w:val="1D1B11"/>
                <w:sz w:val="24"/>
                <w:szCs w:val="24"/>
              </w:rPr>
              <w:t xml:space="preserve">    Viti 2014</w:t>
            </w:r>
          </w:p>
        </w:tc>
        <w:tc>
          <w:tcPr>
            <w:tcW w:w="1980" w:type="dxa"/>
          </w:tcPr>
          <w:p w:rsidR="00D46ADA" w:rsidRPr="00B547B6" w:rsidRDefault="00D46ADA" w:rsidP="00B547B6">
            <w:pPr>
              <w:pStyle w:val="Quote"/>
              <w:spacing w:after="0" w:line="240" w:lineRule="auto"/>
              <w:jc w:val="both"/>
              <w:rPr>
                <w:b/>
                <w:color w:val="1D1B11"/>
                <w:sz w:val="24"/>
                <w:szCs w:val="24"/>
              </w:rPr>
            </w:pPr>
            <w:r w:rsidRPr="00B547B6">
              <w:rPr>
                <w:b/>
                <w:color w:val="1D1B11"/>
                <w:sz w:val="24"/>
                <w:szCs w:val="24"/>
              </w:rPr>
              <w:t xml:space="preserve">      Viti2013</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 xml:space="preserve">Shpenzimet për reprezentacion                                                 </w:t>
            </w:r>
          </w:p>
        </w:tc>
        <w:tc>
          <w:tcPr>
            <w:tcW w:w="180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10,682</w:t>
            </w:r>
          </w:p>
        </w:tc>
        <w:tc>
          <w:tcPr>
            <w:tcW w:w="198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11,973</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 xml:space="preserve">Shpenzimet nga te tretet                                                               </w:t>
            </w:r>
          </w:p>
        </w:tc>
        <w:tc>
          <w:tcPr>
            <w:tcW w:w="180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3,750</w:t>
            </w:r>
          </w:p>
        </w:tc>
        <w:tc>
          <w:tcPr>
            <w:tcW w:w="198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3,570</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 xml:space="preserve">Mirmbajtje dhe riparim                                                                </w:t>
            </w:r>
          </w:p>
        </w:tc>
        <w:tc>
          <w:tcPr>
            <w:tcW w:w="180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20,094</w:t>
            </w:r>
          </w:p>
        </w:tc>
        <w:tc>
          <w:tcPr>
            <w:tcW w:w="198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16,514</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 xml:space="preserve">Shpenzimet për Zyre                                                                        </w:t>
            </w:r>
          </w:p>
        </w:tc>
        <w:tc>
          <w:tcPr>
            <w:tcW w:w="180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9726</w:t>
            </w:r>
          </w:p>
        </w:tc>
        <w:tc>
          <w:tcPr>
            <w:tcW w:w="198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14,290</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 xml:space="preserve">Publicitet dhe Reklama                                                                      </w:t>
            </w:r>
          </w:p>
        </w:tc>
        <w:tc>
          <w:tcPr>
            <w:tcW w:w="180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6921</w:t>
            </w:r>
          </w:p>
        </w:tc>
        <w:tc>
          <w:tcPr>
            <w:tcW w:w="198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3,568</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 xml:space="preserve">Shpenzimet Energjis Elektrike                                                      </w:t>
            </w:r>
          </w:p>
        </w:tc>
        <w:tc>
          <w:tcPr>
            <w:tcW w:w="180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11,624</w:t>
            </w:r>
          </w:p>
        </w:tc>
        <w:tc>
          <w:tcPr>
            <w:tcW w:w="198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8,566</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Shpenzimet për sherbime Bankare</w:t>
            </w:r>
          </w:p>
        </w:tc>
        <w:tc>
          <w:tcPr>
            <w:tcW w:w="180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2,136</w:t>
            </w:r>
          </w:p>
        </w:tc>
        <w:tc>
          <w:tcPr>
            <w:tcW w:w="198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1,748</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 xml:space="preserve">Shpenzimet për Mirmbajtje e Parqeve dhe Vorrezave           </w:t>
            </w:r>
          </w:p>
        </w:tc>
        <w:tc>
          <w:tcPr>
            <w:tcW w:w="180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120,441</w:t>
            </w:r>
          </w:p>
        </w:tc>
        <w:tc>
          <w:tcPr>
            <w:tcW w:w="198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11,454</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 xml:space="preserve">Stimulim i Puntorve                                                                       </w:t>
            </w:r>
          </w:p>
        </w:tc>
        <w:tc>
          <w:tcPr>
            <w:tcW w:w="180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11,895</w:t>
            </w:r>
          </w:p>
        </w:tc>
        <w:tc>
          <w:tcPr>
            <w:tcW w:w="198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2,880</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 xml:space="preserve">Mirmbajtja e Programit                                                                 </w:t>
            </w:r>
          </w:p>
        </w:tc>
        <w:tc>
          <w:tcPr>
            <w:tcW w:w="180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12,027</w:t>
            </w:r>
          </w:p>
        </w:tc>
        <w:tc>
          <w:tcPr>
            <w:tcW w:w="198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19,500</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 xml:space="preserve">Mirmbajtja e Objektit                                                                      </w:t>
            </w:r>
          </w:p>
        </w:tc>
        <w:tc>
          <w:tcPr>
            <w:tcW w:w="180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3,856</w:t>
            </w:r>
          </w:p>
        </w:tc>
        <w:tc>
          <w:tcPr>
            <w:tcW w:w="198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3,152</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 xml:space="preserve">Qeraja e Kamjonave te sjellur nga partneri privat                   </w:t>
            </w:r>
          </w:p>
        </w:tc>
        <w:tc>
          <w:tcPr>
            <w:tcW w:w="180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24,000</w:t>
            </w:r>
          </w:p>
        </w:tc>
        <w:tc>
          <w:tcPr>
            <w:tcW w:w="198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10,000</w:t>
            </w: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 xml:space="preserve">Shpenzimet për Autogoma                                                             </w:t>
            </w:r>
          </w:p>
        </w:tc>
        <w:tc>
          <w:tcPr>
            <w:tcW w:w="180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7,113</w:t>
            </w:r>
          </w:p>
        </w:tc>
        <w:tc>
          <w:tcPr>
            <w:tcW w:w="1980" w:type="dxa"/>
          </w:tcPr>
          <w:p w:rsidR="00D46ADA" w:rsidRPr="00B547B6" w:rsidRDefault="00D46ADA" w:rsidP="00B547B6">
            <w:pPr>
              <w:pStyle w:val="Quote"/>
              <w:spacing w:after="0" w:line="240" w:lineRule="auto"/>
              <w:jc w:val="center"/>
              <w:rPr>
                <w:color w:val="1D1B11"/>
                <w:sz w:val="24"/>
                <w:szCs w:val="24"/>
              </w:rPr>
            </w:pPr>
          </w:p>
        </w:tc>
      </w:tr>
      <w:tr w:rsidR="00D46ADA" w:rsidRPr="00B547B6" w:rsidTr="00B547B6">
        <w:tc>
          <w:tcPr>
            <w:tcW w:w="3888" w:type="dxa"/>
          </w:tcPr>
          <w:p w:rsidR="00D46ADA" w:rsidRPr="00B547B6" w:rsidRDefault="00D46ADA" w:rsidP="00B547B6">
            <w:pPr>
              <w:pStyle w:val="Quote"/>
              <w:spacing w:after="0" w:line="240" w:lineRule="auto"/>
              <w:jc w:val="both"/>
              <w:rPr>
                <w:color w:val="1D1B11"/>
                <w:sz w:val="24"/>
                <w:szCs w:val="24"/>
              </w:rPr>
            </w:pPr>
            <w:r w:rsidRPr="00B547B6">
              <w:rPr>
                <w:color w:val="1D1B11"/>
                <w:sz w:val="24"/>
                <w:szCs w:val="24"/>
              </w:rPr>
              <w:t xml:space="preserve">Shpenzime Tjera                                                                             </w:t>
            </w:r>
          </w:p>
        </w:tc>
        <w:tc>
          <w:tcPr>
            <w:tcW w:w="180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58,559</w:t>
            </w:r>
          </w:p>
        </w:tc>
        <w:tc>
          <w:tcPr>
            <w:tcW w:w="1980" w:type="dxa"/>
          </w:tcPr>
          <w:p w:rsidR="00D46ADA" w:rsidRPr="00B547B6" w:rsidRDefault="00D46ADA" w:rsidP="00B547B6">
            <w:pPr>
              <w:pStyle w:val="Quote"/>
              <w:spacing w:after="0" w:line="240" w:lineRule="auto"/>
              <w:jc w:val="center"/>
              <w:rPr>
                <w:color w:val="1D1B11"/>
                <w:sz w:val="24"/>
                <w:szCs w:val="24"/>
              </w:rPr>
            </w:pPr>
            <w:r w:rsidRPr="00B547B6">
              <w:rPr>
                <w:color w:val="1D1B11"/>
                <w:sz w:val="24"/>
                <w:szCs w:val="24"/>
              </w:rPr>
              <w:t>58,897</w:t>
            </w:r>
          </w:p>
        </w:tc>
      </w:tr>
      <w:tr w:rsidR="00D46ADA" w:rsidRPr="00B547B6" w:rsidTr="00B547B6">
        <w:tc>
          <w:tcPr>
            <w:tcW w:w="3888" w:type="dxa"/>
          </w:tcPr>
          <w:p w:rsidR="00D46ADA" w:rsidRPr="00B547B6" w:rsidRDefault="00D46ADA" w:rsidP="00B547B6">
            <w:pPr>
              <w:pStyle w:val="Quote"/>
              <w:spacing w:after="0" w:line="240" w:lineRule="auto"/>
              <w:jc w:val="center"/>
              <w:rPr>
                <w:b/>
                <w:color w:val="1D1B11"/>
                <w:sz w:val="24"/>
                <w:szCs w:val="24"/>
              </w:rPr>
            </w:pPr>
            <w:r w:rsidRPr="00B547B6">
              <w:rPr>
                <w:b/>
                <w:color w:val="1D1B11"/>
                <w:sz w:val="24"/>
                <w:szCs w:val="24"/>
              </w:rPr>
              <w:t>Total</w:t>
            </w:r>
          </w:p>
        </w:tc>
        <w:tc>
          <w:tcPr>
            <w:tcW w:w="1800" w:type="dxa"/>
          </w:tcPr>
          <w:p w:rsidR="00D46ADA" w:rsidRPr="00B547B6" w:rsidRDefault="00D46ADA" w:rsidP="00B547B6">
            <w:pPr>
              <w:pStyle w:val="Quote"/>
              <w:spacing w:after="0" w:line="240" w:lineRule="auto"/>
              <w:jc w:val="center"/>
              <w:rPr>
                <w:b/>
                <w:color w:val="1D1B11"/>
                <w:sz w:val="24"/>
                <w:szCs w:val="24"/>
              </w:rPr>
            </w:pPr>
            <w:r w:rsidRPr="00B547B6">
              <w:rPr>
                <w:b/>
                <w:color w:val="1D1B11"/>
                <w:sz w:val="24"/>
                <w:szCs w:val="24"/>
              </w:rPr>
              <w:t>202,826</w:t>
            </w:r>
          </w:p>
        </w:tc>
        <w:tc>
          <w:tcPr>
            <w:tcW w:w="1980" w:type="dxa"/>
          </w:tcPr>
          <w:p w:rsidR="00D46ADA" w:rsidRPr="00B547B6" w:rsidRDefault="00D46ADA" w:rsidP="00B547B6">
            <w:pPr>
              <w:pStyle w:val="Quote"/>
              <w:spacing w:after="0" w:line="240" w:lineRule="auto"/>
              <w:jc w:val="center"/>
              <w:rPr>
                <w:b/>
                <w:color w:val="1D1B11"/>
                <w:sz w:val="24"/>
                <w:szCs w:val="24"/>
              </w:rPr>
            </w:pPr>
            <w:r w:rsidRPr="00B547B6">
              <w:rPr>
                <w:b/>
                <w:color w:val="1D1B11"/>
                <w:sz w:val="24"/>
                <w:szCs w:val="24"/>
              </w:rPr>
              <w:t>163,232</w:t>
            </w:r>
          </w:p>
        </w:tc>
      </w:tr>
    </w:tbl>
    <w:p w:rsidR="00D46ADA" w:rsidRPr="002A660A" w:rsidRDefault="00D46ADA" w:rsidP="000D6234">
      <w:pPr>
        <w:pStyle w:val="Quote"/>
        <w:jc w:val="both"/>
        <w:rPr>
          <w:sz w:val="24"/>
          <w:szCs w:val="24"/>
        </w:rPr>
      </w:pPr>
    </w:p>
    <w:p w:rsidR="00D46ADA" w:rsidRPr="00C15333" w:rsidRDefault="00D46ADA" w:rsidP="000D6234">
      <w:pPr>
        <w:pStyle w:val="Quote"/>
        <w:jc w:val="both"/>
        <w:rPr>
          <w:rFonts w:ascii="Sylfaen" w:hAnsi="Sylfaen"/>
          <w:b/>
          <w:sz w:val="24"/>
          <w:szCs w:val="24"/>
        </w:rPr>
      </w:pPr>
      <w:r w:rsidRPr="00C15333">
        <w:rPr>
          <w:rFonts w:ascii="Sylfaen" w:hAnsi="Sylfaen"/>
          <w:b/>
          <w:sz w:val="24"/>
          <w:szCs w:val="24"/>
        </w:rPr>
        <w:t>Detyrime tjera</w:t>
      </w:r>
    </w:p>
    <w:p w:rsidR="00D46ADA" w:rsidRPr="002A660A" w:rsidRDefault="00D46ADA" w:rsidP="000D6234">
      <w:pPr>
        <w:pStyle w:val="Quote"/>
        <w:jc w:val="both"/>
        <w:rPr>
          <w:rFonts w:ascii="Sylfaen" w:hAnsi="Sylfaen"/>
          <w:sz w:val="24"/>
          <w:szCs w:val="24"/>
        </w:rPr>
      </w:pPr>
      <w:r w:rsidRPr="002A660A">
        <w:rPr>
          <w:rFonts w:ascii="Sylfaen" w:hAnsi="Sylfaen"/>
          <w:sz w:val="24"/>
          <w:szCs w:val="24"/>
        </w:rPr>
        <w:t xml:space="preserve">                                                                                                                                        </w:t>
      </w:r>
    </w:p>
    <w:p w:rsidR="00D46ADA" w:rsidRPr="00C15333" w:rsidRDefault="00D46ADA" w:rsidP="000D6234">
      <w:pPr>
        <w:pStyle w:val="Quote"/>
        <w:jc w:val="both"/>
        <w:rPr>
          <w:rFonts w:ascii="Sylfaen" w:hAnsi="Sylfaen"/>
          <w:b/>
          <w:sz w:val="24"/>
          <w:szCs w:val="24"/>
        </w:rPr>
      </w:pPr>
      <w:r w:rsidRPr="002A660A">
        <w:rPr>
          <w:rFonts w:ascii="Sylfaen" w:hAnsi="Sylfaen"/>
          <w:sz w:val="24"/>
          <w:szCs w:val="24"/>
        </w:rPr>
        <w:t xml:space="preserve">                              </w:t>
      </w:r>
      <w:r>
        <w:rPr>
          <w:rFonts w:ascii="Sylfaen" w:hAnsi="Sylfaen"/>
          <w:sz w:val="24"/>
          <w:szCs w:val="24"/>
        </w:rPr>
        <w:t xml:space="preserve">                                        </w:t>
      </w:r>
      <w:r w:rsidRPr="00C15333">
        <w:rPr>
          <w:rFonts w:ascii="Sylfaen" w:hAnsi="Sylfaen"/>
          <w:b/>
          <w:sz w:val="24"/>
          <w:szCs w:val="24"/>
        </w:rPr>
        <w:t>Viti 2014           viti 2013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8"/>
        <w:gridCol w:w="1710"/>
        <w:gridCol w:w="1980"/>
      </w:tblGrid>
      <w:tr w:rsidR="00D46ADA" w:rsidRPr="00B547B6" w:rsidTr="00B547B6">
        <w:tc>
          <w:tcPr>
            <w:tcW w:w="3978" w:type="dxa"/>
          </w:tcPr>
          <w:p w:rsidR="00D46ADA" w:rsidRPr="00B547B6" w:rsidRDefault="00D46ADA" w:rsidP="00B547B6">
            <w:pPr>
              <w:pStyle w:val="Quote"/>
              <w:spacing w:after="0" w:line="240" w:lineRule="auto"/>
              <w:jc w:val="both"/>
              <w:rPr>
                <w:rFonts w:ascii="Sylfaen" w:hAnsi="Sylfaen"/>
                <w:sz w:val="24"/>
                <w:szCs w:val="24"/>
              </w:rPr>
            </w:pPr>
            <w:r w:rsidRPr="00B547B6">
              <w:rPr>
                <w:rFonts w:ascii="Sylfaen" w:hAnsi="Sylfaen"/>
                <w:sz w:val="24"/>
                <w:szCs w:val="24"/>
              </w:rPr>
              <w:t>Detyrime për tatim ne fitim</w:t>
            </w:r>
          </w:p>
        </w:tc>
        <w:tc>
          <w:tcPr>
            <w:tcW w:w="1710" w:type="dxa"/>
          </w:tcPr>
          <w:p w:rsidR="00D46ADA" w:rsidRPr="00B547B6" w:rsidRDefault="00D46ADA" w:rsidP="00B547B6">
            <w:pPr>
              <w:pStyle w:val="Quote"/>
              <w:spacing w:after="0" w:line="240" w:lineRule="auto"/>
              <w:jc w:val="center"/>
              <w:rPr>
                <w:rFonts w:ascii="Sylfaen" w:hAnsi="Sylfaen"/>
                <w:sz w:val="24"/>
                <w:szCs w:val="24"/>
              </w:rPr>
            </w:pPr>
            <w:r w:rsidRPr="00B547B6">
              <w:rPr>
                <w:rFonts w:ascii="Sylfaen" w:hAnsi="Sylfaen"/>
                <w:sz w:val="24"/>
                <w:szCs w:val="24"/>
              </w:rPr>
              <w:t>8,394</w:t>
            </w:r>
          </w:p>
        </w:tc>
        <w:tc>
          <w:tcPr>
            <w:tcW w:w="1980" w:type="dxa"/>
          </w:tcPr>
          <w:p w:rsidR="00D46ADA" w:rsidRPr="00B547B6" w:rsidRDefault="00D46ADA" w:rsidP="00B547B6">
            <w:pPr>
              <w:pStyle w:val="Quote"/>
              <w:spacing w:after="0" w:line="240" w:lineRule="auto"/>
              <w:jc w:val="center"/>
              <w:rPr>
                <w:rFonts w:ascii="Sylfaen" w:hAnsi="Sylfaen"/>
                <w:sz w:val="24"/>
                <w:szCs w:val="24"/>
              </w:rPr>
            </w:pPr>
          </w:p>
        </w:tc>
      </w:tr>
      <w:tr w:rsidR="00D46ADA" w:rsidRPr="00B547B6" w:rsidTr="00B547B6">
        <w:tc>
          <w:tcPr>
            <w:tcW w:w="3978" w:type="dxa"/>
          </w:tcPr>
          <w:p w:rsidR="00D46ADA" w:rsidRPr="00B547B6" w:rsidRDefault="00D46ADA" w:rsidP="00B547B6">
            <w:pPr>
              <w:pStyle w:val="Quote"/>
              <w:spacing w:after="0" w:line="240" w:lineRule="auto"/>
              <w:jc w:val="both"/>
              <w:rPr>
                <w:rFonts w:ascii="Sylfaen" w:hAnsi="Sylfaen"/>
                <w:sz w:val="24"/>
                <w:szCs w:val="24"/>
              </w:rPr>
            </w:pPr>
            <w:r w:rsidRPr="00B547B6">
              <w:rPr>
                <w:rFonts w:ascii="Sylfaen" w:hAnsi="Sylfaen"/>
                <w:sz w:val="24"/>
                <w:szCs w:val="24"/>
              </w:rPr>
              <w:t>Detyrime për tatim në paga</w:t>
            </w:r>
          </w:p>
        </w:tc>
        <w:tc>
          <w:tcPr>
            <w:tcW w:w="1710" w:type="dxa"/>
          </w:tcPr>
          <w:p w:rsidR="00D46ADA" w:rsidRPr="00B547B6" w:rsidRDefault="00D46ADA" w:rsidP="00B547B6">
            <w:pPr>
              <w:pStyle w:val="Quote"/>
              <w:spacing w:after="0" w:line="240" w:lineRule="auto"/>
              <w:jc w:val="center"/>
              <w:rPr>
                <w:rFonts w:ascii="Sylfaen" w:hAnsi="Sylfaen"/>
                <w:sz w:val="24"/>
                <w:szCs w:val="24"/>
              </w:rPr>
            </w:pPr>
            <w:r w:rsidRPr="00B547B6">
              <w:rPr>
                <w:rFonts w:ascii="Sylfaen" w:hAnsi="Sylfaen"/>
                <w:sz w:val="24"/>
                <w:szCs w:val="24"/>
              </w:rPr>
              <w:t>6,929</w:t>
            </w:r>
          </w:p>
        </w:tc>
        <w:tc>
          <w:tcPr>
            <w:tcW w:w="1980" w:type="dxa"/>
          </w:tcPr>
          <w:p w:rsidR="00D46ADA" w:rsidRPr="00B547B6" w:rsidRDefault="00D46ADA" w:rsidP="00B547B6">
            <w:pPr>
              <w:pStyle w:val="Quote"/>
              <w:spacing w:after="0" w:line="240" w:lineRule="auto"/>
              <w:jc w:val="center"/>
              <w:rPr>
                <w:rFonts w:ascii="Sylfaen" w:hAnsi="Sylfaen"/>
                <w:sz w:val="24"/>
                <w:szCs w:val="24"/>
              </w:rPr>
            </w:pPr>
            <w:r w:rsidRPr="00B547B6">
              <w:rPr>
                <w:rFonts w:ascii="Sylfaen" w:hAnsi="Sylfaen"/>
                <w:sz w:val="24"/>
                <w:szCs w:val="24"/>
              </w:rPr>
              <w:t>6,308</w:t>
            </w:r>
          </w:p>
        </w:tc>
      </w:tr>
      <w:tr w:rsidR="00D46ADA" w:rsidRPr="00B547B6" w:rsidTr="00B547B6">
        <w:tc>
          <w:tcPr>
            <w:tcW w:w="3978" w:type="dxa"/>
          </w:tcPr>
          <w:p w:rsidR="00D46ADA" w:rsidRPr="00B547B6" w:rsidRDefault="00D46ADA" w:rsidP="00B547B6">
            <w:pPr>
              <w:pStyle w:val="Quote"/>
              <w:spacing w:after="0" w:line="240" w:lineRule="auto"/>
              <w:jc w:val="both"/>
              <w:rPr>
                <w:rFonts w:ascii="Sylfaen" w:hAnsi="Sylfaen"/>
                <w:sz w:val="24"/>
                <w:szCs w:val="24"/>
              </w:rPr>
            </w:pPr>
            <w:r w:rsidRPr="00B547B6">
              <w:rPr>
                <w:rFonts w:ascii="Sylfaen" w:hAnsi="Sylfaen"/>
                <w:sz w:val="24"/>
                <w:szCs w:val="24"/>
              </w:rPr>
              <w:t>Detyrime për Kontribute pensionale</w:t>
            </w:r>
          </w:p>
        </w:tc>
        <w:tc>
          <w:tcPr>
            <w:tcW w:w="1710" w:type="dxa"/>
          </w:tcPr>
          <w:p w:rsidR="00D46ADA" w:rsidRPr="00B547B6" w:rsidRDefault="00D46ADA" w:rsidP="00B547B6">
            <w:pPr>
              <w:pStyle w:val="Quote"/>
              <w:spacing w:after="0" w:line="240" w:lineRule="auto"/>
              <w:jc w:val="center"/>
              <w:rPr>
                <w:rFonts w:ascii="Sylfaen" w:hAnsi="Sylfaen"/>
                <w:sz w:val="24"/>
                <w:szCs w:val="24"/>
              </w:rPr>
            </w:pPr>
            <w:r w:rsidRPr="00B547B6">
              <w:rPr>
                <w:rFonts w:ascii="Sylfaen" w:hAnsi="Sylfaen"/>
                <w:sz w:val="24"/>
                <w:szCs w:val="24"/>
              </w:rPr>
              <w:t>6,394</w:t>
            </w:r>
          </w:p>
        </w:tc>
        <w:tc>
          <w:tcPr>
            <w:tcW w:w="1980" w:type="dxa"/>
          </w:tcPr>
          <w:p w:rsidR="00D46ADA" w:rsidRPr="00B547B6" w:rsidRDefault="00D46ADA" w:rsidP="00B547B6">
            <w:pPr>
              <w:pStyle w:val="Quote"/>
              <w:spacing w:after="0" w:line="240" w:lineRule="auto"/>
              <w:jc w:val="center"/>
              <w:rPr>
                <w:rFonts w:ascii="Sylfaen" w:hAnsi="Sylfaen"/>
                <w:sz w:val="24"/>
                <w:szCs w:val="24"/>
              </w:rPr>
            </w:pPr>
            <w:r w:rsidRPr="00B547B6">
              <w:rPr>
                <w:rFonts w:ascii="Sylfaen" w:hAnsi="Sylfaen"/>
                <w:sz w:val="24"/>
                <w:szCs w:val="24"/>
              </w:rPr>
              <w:t>15,494</w:t>
            </w:r>
          </w:p>
        </w:tc>
      </w:tr>
      <w:tr w:rsidR="00D46ADA" w:rsidRPr="00B547B6" w:rsidTr="00B547B6">
        <w:tc>
          <w:tcPr>
            <w:tcW w:w="3978" w:type="dxa"/>
          </w:tcPr>
          <w:p w:rsidR="00D46ADA" w:rsidRPr="00B547B6" w:rsidRDefault="00D46ADA" w:rsidP="00B547B6">
            <w:pPr>
              <w:pStyle w:val="Quote"/>
              <w:spacing w:after="0" w:line="240" w:lineRule="auto"/>
              <w:jc w:val="both"/>
              <w:rPr>
                <w:rFonts w:ascii="Sylfaen" w:hAnsi="Sylfaen"/>
                <w:sz w:val="24"/>
                <w:szCs w:val="24"/>
              </w:rPr>
            </w:pPr>
            <w:r w:rsidRPr="00B547B6">
              <w:rPr>
                <w:rFonts w:ascii="Sylfaen" w:hAnsi="Sylfaen"/>
                <w:sz w:val="24"/>
                <w:szCs w:val="24"/>
              </w:rPr>
              <w:t>Detyrime për TVSH</w:t>
            </w:r>
          </w:p>
        </w:tc>
        <w:tc>
          <w:tcPr>
            <w:tcW w:w="1710" w:type="dxa"/>
          </w:tcPr>
          <w:p w:rsidR="00D46ADA" w:rsidRPr="00B547B6" w:rsidRDefault="00D46ADA" w:rsidP="00B547B6">
            <w:pPr>
              <w:pStyle w:val="Quote"/>
              <w:spacing w:after="0" w:line="240" w:lineRule="auto"/>
              <w:jc w:val="center"/>
              <w:rPr>
                <w:rFonts w:ascii="Sylfaen" w:hAnsi="Sylfaen"/>
                <w:sz w:val="24"/>
                <w:szCs w:val="24"/>
              </w:rPr>
            </w:pPr>
            <w:r w:rsidRPr="00B547B6">
              <w:rPr>
                <w:rFonts w:ascii="Sylfaen" w:hAnsi="Sylfaen"/>
                <w:sz w:val="24"/>
                <w:szCs w:val="24"/>
              </w:rPr>
              <w:t>236,369</w:t>
            </w:r>
          </w:p>
        </w:tc>
        <w:tc>
          <w:tcPr>
            <w:tcW w:w="1980" w:type="dxa"/>
          </w:tcPr>
          <w:p w:rsidR="00D46ADA" w:rsidRPr="00B547B6" w:rsidRDefault="00D46ADA" w:rsidP="00B547B6">
            <w:pPr>
              <w:pStyle w:val="Quote"/>
              <w:spacing w:after="0" w:line="240" w:lineRule="auto"/>
              <w:jc w:val="center"/>
              <w:rPr>
                <w:rFonts w:ascii="Sylfaen" w:hAnsi="Sylfaen"/>
                <w:sz w:val="24"/>
                <w:szCs w:val="24"/>
              </w:rPr>
            </w:pPr>
            <w:r w:rsidRPr="00B547B6">
              <w:rPr>
                <w:rFonts w:ascii="Sylfaen" w:hAnsi="Sylfaen"/>
                <w:sz w:val="24"/>
                <w:szCs w:val="24"/>
              </w:rPr>
              <w:t>146,414</w:t>
            </w:r>
          </w:p>
        </w:tc>
      </w:tr>
      <w:tr w:rsidR="00D46ADA" w:rsidRPr="00B547B6" w:rsidTr="00B547B6">
        <w:tc>
          <w:tcPr>
            <w:tcW w:w="3978" w:type="dxa"/>
          </w:tcPr>
          <w:p w:rsidR="00D46ADA" w:rsidRPr="00B547B6" w:rsidRDefault="00D46ADA" w:rsidP="00B547B6">
            <w:pPr>
              <w:pStyle w:val="Quote"/>
              <w:spacing w:after="0" w:line="240" w:lineRule="auto"/>
              <w:jc w:val="both"/>
              <w:rPr>
                <w:rFonts w:ascii="Sylfaen" w:hAnsi="Sylfaen"/>
                <w:sz w:val="24"/>
                <w:szCs w:val="24"/>
              </w:rPr>
            </w:pPr>
            <w:r w:rsidRPr="00B547B6">
              <w:rPr>
                <w:rFonts w:ascii="Sylfaen" w:hAnsi="Sylfaen"/>
                <w:sz w:val="24"/>
                <w:szCs w:val="24"/>
              </w:rPr>
              <w:t>Tatime Tjera</w:t>
            </w:r>
          </w:p>
        </w:tc>
        <w:tc>
          <w:tcPr>
            <w:tcW w:w="1710" w:type="dxa"/>
          </w:tcPr>
          <w:p w:rsidR="00D46ADA" w:rsidRPr="00B547B6" w:rsidRDefault="00D46ADA" w:rsidP="00B547B6">
            <w:pPr>
              <w:pStyle w:val="Quote"/>
              <w:spacing w:after="0" w:line="240" w:lineRule="auto"/>
              <w:jc w:val="center"/>
              <w:rPr>
                <w:rFonts w:ascii="Sylfaen" w:hAnsi="Sylfaen"/>
                <w:sz w:val="24"/>
                <w:szCs w:val="24"/>
              </w:rPr>
            </w:pPr>
          </w:p>
        </w:tc>
        <w:tc>
          <w:tcPr>
            <w:tcW w:w="1980" w:type="dxa"/>
          </w:tcPr>
          <w:p w:rsidR="00D46ADA" w:rsidRPr="00B547B6" w:rsidRDefault="00D46ADA" w:rsidP="00B547B6">
            <w:pPr>
              <w:pStyle w:val="Quote"/>
              <w:spacing w:after="0" w:line="240" w:lineRule="auto"/>
              <w:jc w:val="center"/>
              <w:rPr>
                <w:rFonts w:ascii="Sylfaen" w:hAnsi="Sylfaen"/>
                <w:sz w:val="24"/>
                <w:szCs w:val="24"/>
              </w:rPr>
            </w:pPr>
            <w:r w:rsidRPr="00B547B6">
              <w:rPr>
                <w:rFonts w:ascii="Sylfaen" w:hAnsi="Sylfaen"/>
                <w:sz w:val="24"/>
                <w:szCs w:val="24"/>
              </w:rPr>
              <w:t>3,530</w:t>
            </w:r>
          </w:p>
        </w:tc>
      </w:tr>
      <w:tr w:rsidR="00D46ADA" w:rsidRPr="00B547B6" w:rsidTr="00B547B6">
        <w:tc>
          <w:tcPr>
            <w:tcW w:w="3978" w:type="dxa"/>
          </w:tcPr>
          <w:p w:rsidR="00D46ADA" w:rsidRPr="00B547B6" w:rsidRDefault="00D46ADA" w:rsidP="00B547B6">
            <w:pPr>
              <w:pStyle w:val="Quote"/>
              <w:spacing w:after="0" w:line="240" w:lineRule="auto"/>
              <w:jc w:val="center"/>
              <w:rPr>
                <w:rFonts w:ascii="Sylfaen" w:hAnsi="Sylfaen"/>
                <w:b/>
                <w:sz w:val="24"/>
                <w:szCs w:val="24"/>
              </w:rPr>
            </w:pPr>
            <w:r w:rsidRPr="00B547B6">
              <w:rPr>
                <w:rFonts w:ascii="Sylfaen" w:hAnsi="Sylfaen"/>
                <w:b/>
                <w:sz w:val="24"/>
                <w:szCs w:val="24"/>
              </w:rPr>
              <w:t>Totali</w:t>
            </w:r>
          </w:p>
        </w:tc>
        <w:tc>
          <w:tcPr>
            <w:tcW w:w="1710" w:type="dxa"/>
          </w:tcPr>
          <w:p w:rsidR="00D46ADA" w:rsidRPr="00B547B6" w:rsidRDefault="00D46ADA" w:rsidP="00B547B6">
            <w:pPr>
              <w:pStyle w:val="Quote"/>
              <w:spacing w:after="0" w:line="240" w:lineRule="auto"/>
              <w:jc w:val="center"/>
              <w:rPr>
                <w:rFonts w:ascii="Sylfaen" w:hAnsi="Sylfaen"/>
                <w:b/>
                <w:sz w:val="24"/>
                <w:szCs w:val="24"/>
              </w:rPr>
            </w:pPr>
            <w:r w:rsidRPr="00B547B6">
              <w:rPr>
                <w:rFonts w:ascii="Sylfaen" w:hAnsi="Sylfaen"/>
                <w:b/>
                <w:sz w:val="24"/>
                <w:szCs w:val="24"/>
              </w:rPr>
              <w:t>258,086</w:t>
            </w:r>
          </w:p>
        </w:tc>
        <w:tc>
          <w:tcPr>
            <w:tcW w:w="1980" w:type="dxa"/>
          </w:tcPr>
          <w:p w:rsidR="00D46ADA" w:rsidRPr="00B547B6" w:rsidRDefault="00D46ADA" w:rsidP="00B547B6">
            <w:pPr>
              <w:pStyle w:val="Quote"/>
              <w:spacing w:after="0" w:line="240" w:lineRule="auto"/>
              <w:jc w:val="center"/>
              <w:rPr>
                <w:rFonts w:ascii="Sylfaen" w:hAnsi="Sylfaen"/>
                <w:b/>
                <w:sz w:val="24"/>
                <w:szCs w:val="24"/>
              </w:rPr>
            </w:pPr>
            <w:r w:rsidRPr="00B547B6">
              <w:rPr>
                <w:rFonts w:ascii="Sylfaen" w:hAnsi="Sylfaen"/>
                <w:b/>
                <w:sz w:val="24"/>
                <w:szCs w:val="24"/>
              </w:rPr>
              <w:t>171,745</w:t>
            </w:r>
          </w:p>
        </w:tc>
      </w:tr>
    </w:tbl>
    <w:p w:rsidR="00D46ADA" w:rsidRPr="002A660A" w:rsidRDefault="00D46ADA" w:rsidP="000D6234">
      <w:pPr>
        <w:pStyle w:val="Quote"/>
        <w:jc w:val="both"/>
        <w:rPr>
          <w:rFonts w:ascii="Sylfaen" w:hAnsi="Sylfaen"/>
          <w:sz w:val="24"/>
          <w:szCs w:val="24"/>
        </w:rPr>
      </w:pPr>
      <w:r w:rsidRPr="002A660A">
        <w:rPr>
          <w:rFonts w:ascii="Sylfaen" w:hAnsi="Sylfaen"/>
          <w:sz w:val="24"/>
          <w:szCs w:val="24"/>
        </w:rPr>
        <w:t xml:space="preserve">  </w:t>
      </w:r>
    </w:p>
    <w:p w:rsidR="00D46ADA" w:rsidRPr="002A660A" w:rsidRDefault="00D46ADA" w:rsidP="000D6234">
      <w:pPr>
        <w:pStyle w:val="Quote"/>
        <w:jc w:val="both"/>
        <w:rPr>
          <w:rFonts w:ascii="Sylfaen" w:hAnsi="Sylfaen"/>
          <w:sz w:val="24"/>
          <w:szCs w:val="24"/>
        </w:rPr>
      </w:pPr>
      <w:r w:rsidRPr="002A660A">
        <w:rPr>
          <w:rFonts w:ascii="Sylfaen" w:hAnsi="Sylfaen"/>
          <w:sz w:val="24"/>
          <w:szCs w:val="24"/>
        </w:rPr>
        <w:t>Kreditorët Tregtar</w:t>
      </w:r>
      <w:r>
        <w:rPr>
          <w:rFonts w:ascii="Sylfaen" w:hAnsi="Sylfae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8"/>
        <w:gridCol w:w="1710"/>
        <w:gridCol w:w="1980"/>
      </w:tblGrid>
      <w:tr w:rsidR="00D46ADA" w:rsidRPr="00B547B6" w:rsidTr="00B547B6">
        <w:tc>
          <w:tcPr>
            <w:tcW w:w="3978" w:type="dxa"/>
          </w:tcPr>
          <w:p w:rsidR="00D46ADA" w:rsidRPr="00B547B6" w:rsidRDefault="00D46ADA" w:rsidP="00B547B6">
            <w:pPr>
              <w:pStyle w:val="Quote"/>
              <w:spacing w:after="0" w:line="240" w:lineRule="auto"/>
              <w:jc w:val="both"/>
              <w:rPr>
                <w:rFonts w:ascii="Sylfaen" w:hAnsi="Sylfaen"/>
                <w:sz w:val="24"/>
                <w:szCs w:val="24"/>
              </w:rPr>
            </w:pPr>
            <w:r w:rsidRPr="00B547B6">
              <w:rPr>
                <w:rFonts w:ascii="Sylfaen" w:hAnsi="Sylfaen"/>
                <w:sz w:val="24"/>
                <w:szCs w:val="24"/>
              </w:rPr>
              <w:t xml:space="preserve">Furnizuesit Vendor </w:t>
            </w:r>
          </w:p>
        </w:tc>
        <w:tc>
          <w:tcPr>
            <w:tcW w:w="1710" w:type="dxa"/>
          </w:tcPr>
          <w:p w:rsidR="00D46ADA" w:rsidRPr="00B547B6" w:rsidRDefault="00D46ADA" w:rsidP="00B547B6">
            <w:pPr>
              <w:pStyle w:val="Quote"/>
              <w:spacing w:after="0" w:line="240" w:lineRule="auto"/>
              <w:jc w:val="center"/>
              <w:rPr>
                <w:rFonts w:ascii="Sylfaen" w:hAnsi="Sylfaen"/>
                <w:sz w:val="24"/>
                <w:szCs w:val="24"/>
              </w:rPr>
            </w:pPr>
            <w:r w:rsidRPr="00B547B6">
              <w:rPr>
                <w:rFonts w:ascii="Sylfaen" w:hAnsi="Sylfaen"/>
                <w:sz w:val="24"/>
                <w:szCs w:val="24"/>
              </w:rPr>
              <w:t>93,428</w:t>
            </w:r>
          </w:p>
        </w:tc>
        <w:tc>
          <w:tcPr>
            <w:tcW w:w="1980" w:type="dxa"/>
          </w:tcPr>
          <w:p w:rsidR="00D46ADA" w:rsidRPr="00B547B6" w:rsidRDefault="00D46ADA" w:rsidP="00B547B6">
            <w:pPr>
              <w:pStyle w:val="Quote"/>
              <w:spacing w:after="0" w:line="240" w:lineRule="auto"/>
              <w:jc w:val="center"/>
              <w:rPr>
                <w:rFonts w:ascii="Sylfaen" w:hAnsi="Sylfaen"/>
                <w:sz w:val="24"/>
                <w:szCs w:val="24"/>
              </w:rPr>
            </w:pPr>
            <w:r w:rsidRPr="00B547B6">
              <w:rPr>
                <w:rFonts w:ascii="Sylfaen" w:hAnsi="Sylfaen"/>
                <w:sz w:val="24"/>
                <w:szCs w:val="24"/>
              </w:rPr>
              <w:t>127,483</w:t>
            </w:r>
          </w:p>
        </w:tc>
      </w:tr>
      <w:tr w:rsidR="00D46ADA" w:rsidRPr="00B547B6" w:rsidTr="00B547B6">
        <w:tc>
          <w:tcPr>
            <w:tcW w:w="3978" w:type="dxa"/>
          </w:tcPr>
          <w:p w:rsidR="00D46ADA" w:rsidRPr="00B547B6" w:rsidRDefault="00D46ADA" w:rsidP="00B547B6">
            <w:pPr>
              <w:pStyle w:val="Quote"/>
              <w:spacing w:after="0" w:line="240" w:lineRule="auto"/>
              <w:jc w:val="center"/>
              <w:rPr>
                <w:rFonts w:ascii="Sylfaen" w:hAnsi="Sylfaen"/>
                <w:b/>
                <w:sz w:val="24"/>
                <w:szCs w:val="24"/>
              </w:rPr>
            </w:pPr>
            <w:r w:rsidRPr="00B547B6">
              <w:rPr>
                <w:rFonts w:ascii="Sylfaen" w:hAnsi="Sylfaen"/>
                <w:b/>
                <w:sz w:val="24"/>
                <w:szCs w:val="24"/>
              </w:rPr>
              <w:t>Total</w:t>
            </w:r>
          </w:p>
        </w:tc>
        <w:tc>
          <w:tcPr>
            <w:tcW w:w="1710" w:type="dxa"/>
          </w:tcPr>
          <w:p w:rsidR="00D46ADA" w:rsidRPr="00B547B6" w:rsidRDefault="00D46ADA" w:rsidP="00B547B6">
            <w:pPr>
              <w:pStyle w:val="Quote"/>
              <w:spacing w:after="0" w:line="240" w:lineRule="auto"/>
              <w:jc w:val="center"/>
              <w:rPr>
                <w:rFonts w:ascii="Sylfaen" w:hAnsi="Sylfaen"/>
                <w:b/>
                <w:sz w:val="24"/>
                <w:szCs w:val="24"/>
              </w:rPr>
            </w:pPr>
            <w:r w:rsidRPr="00B547B6">
              <w:rPr>
                <w:rFonts w:ascii="Sylfaen" w:hAnsi="Sylfaen"/>
                <w:b/>
                <w:sz w:val="24"/>
                <w:szCs w:val="24"/>
              </w:rPr>
              <w:t>93,428</w:t>
            </w:r>
          </w:p>
        </w:tc>
        <w:tc>
          <w:tcPr>
            <w:tcW w:w="1980" w:type="dxa"/>
          </w:tcPr>
          <w:p w:rsidR="00D46ADA" w:rsidRPr="00B547B6" w:rsidRDefault="00D46ADA" w:rsidP="00B547B6">
            <w:pPr>
              <w:pStyle w:val="Quote"/>
              <w:spacing w:after="0" w:line="240" w:lineRule="auto"/>
              <w:jc w:val="center"/>
              <w:rPr>
                <w:rFonts w:ascii="Sylfaen" w:hAnsi="Sylfaen"/>
                <w:b/>
                <w:sz w:val="24"/>
                <w:szCs w:val="24"/>
              </w:rPr>
            </w:pPr>
            <w:r w:rsidRPr="00B547B6">
              <w:rPr>
                <w:rFonts w:ascii="Sylfaen" w:hAnsi="Sylfaen"/>
                <w:b/>
                <w:sz w:val="24"/>
                <w:szCs w:val="24"/>
              </w:rPr>
              <w:t>127,483</w:t>
            </w:r>
          </w:p>
        </w:tc>
      </w:tr>
    </w:tbl>
    <w:p w:rsidR="00D46ADA" w:rsidRPr="002A660A" w:rsidRDefault="00D46ADA" w:rsidP="000D6234">
      <w:pPr>
        <w:pStyle w:val="Quote"/>
        <w:jc w:val="both"/>
        <w:rPr>
          <w:rFonts w:ascii="Sylfaen" w:hAnsi="Sylfaen"/>
          <w:sz w:val="24"/>
          <w:szCs w:val="24"/>
        </w:rPr>
      </w:pPr>
    </w:p>
    <w:p w:rsidR="00D46ADA" w:rsidRPr="002A660A" w:rsidRDefault="00D46ADA" w:rsidP="000D6234">
      <w:pPr>
        <w:pStyle w:val="Quote"/>
        <w:jc w:val="both"/>
        <w:rPr>
          <w:rFonts w:ascii="Sylfaen" w:hAnsi="Sylfaen"/>
          <w:sz w:val="24"/>
          <w:szCs w:val="24"/>
        </w:rPr>
      </w:pPr>
    </w:p>
    <w:p w:rsidR="00D46ADA" w:rsidRDefault="00D46ADA" w:rsidP="000D6234">
      <w:pPr>
        <w:pStyle w:val="Quote"/>
        <w:jc w:val="both"/>
        <w:rPr>
          <w:rFonts w:ascii="Sylfaen" w:hAnsi="Sylfaen"/>
          <w:b/>
          <w:sz w:val="24"/>
          <w:szCs w:val="24"/>
        </w:rPr>
      </w:pPr>
    </w:p>
    <w:p w:rsidR="00D46ADA" w:rsidRPr="002A660A" w:rsidRDefault="00D46ADA" w:rsidP="000D6234">
      <w:pPr>
        <w:pStyle w:val="Quote"/>
        <w:jc w:val="both"/>
        <w:rPr>
          <w:rFonts w:ascii="Sylfaen" w:hAnsi="Sylfaen"/>
          <w:b/>
          <w:sz w:val="24"/>
          <w:szCs w:val="24"/>
        </w:rPr>
      </w:pPr>
      <w:r w:rsidRPr="002A660A">
        <w:rPr>
          <w:rFonts w:ascii="Sylfaen" w:hAnsi="Sylfaen"/>
          <w:b/>
          <w:sz w:val="24"/>
          <w:szCs w:val="24"/>
        </w:rPr>
        <w:t>Kapitali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8"/>
        <w:gridCol w:w="2430"/>
        <w:gridCol w:w="1530"/>
      </w:tblGrid>
      <w:tr w:rsidR="00D46ADA" w:rsidRPr="00B547B6" w:rsidTr="00B547B6">
        <w:tc>
          <w:tcPr>
            <w:tcW w:w="3978" w:type="dxa"/>
          </w:tcPr>
          <w:p w:rsidR="00D46ADA" w:rsidRPr="00B547B6" w:rsidRDefault="00D46ADA" w:rsidP="00B547B6">
            <w:pPr>
              <w:pStyle w:val="Quote"/>
              <w:spacing w:after="0" w:line="240" w:lineRule="auto"/>
              <w:jc w:val="both"/>
              <w:rPr>
                <w:rFonts w:ascii="Sylfaen" w:hAnsi="Sylfaen"/>
                <w:sz w:val="24"/>
                <w:szCs w:val="24"/>
              </w:rPr>
            </w:pPr>
            <w:r w:rsidRPr="00B547B6">
              <w:rPr>
                <w:rFonts w:ascii="Sylfaen" w:hAnsi="Sylfaen"/>
                <w:sz w:val="24"/>
                <w:szCs w:val="24"/>
              </w:rPr>
              <w:t>Kapitali Fillestar Ecovizion- Sh.p.k</w:t>
            </w:r>
          </w:p>
        </w:tc>
        <w:tc>
          <w:tcPr>
            <w:tcW w:w="2430" w:type="dxa"/>
          </w:tcPr>
          <w:p w:rsidR="00D46ADA" w:rsidRPr="00B547B6" w:rsidRDefault="00D46ADA" w:rsidP="00B547B6">
            <w:pPr>
              <w:pStyle w:val="Quote"/>
              <w:spacing w:after="0" w:line="240" w:lineRule="auto"/>
              <w:jc w:val="both"/>
              <w:rPr>
                <w:rFonts w:ascii="Sylfaen" w:hAnsi="Sylfaen"/>
                <w:sz w:val="24"/>
                <w:szCs w:val="24"/>
              </w:rPr>
            </w:pPr>
            <w:r w:rsidRPr="00B547B6">
              <w:rPr>
                <w:rFonts w:ascii="Sylfaen" w:hAnsi="Sylfaen"/>
                <w:sz w:val="24"/>
                <w:szCs w:val="24"/>
              </w:rPr>
              <w:t>1,500,000,00</w:t>
            </w:r>
          </w:p>
        </w:tc>
        <w:tc>
          <w:tcPr>
            <w:tcW w:w="1530" w:type="dxa"/>
          </w:tcPr>
          <w:p w:rsidR="00D46ADA" w:rsidRPr="00B547B6" w:rsidRDefault="00D46ADA" w:rsidP="00B547B6">
            <w:pPr>
              <w:pStyle w:val="Quote"/>
              <w:spacing w:after="0" w:line="240" w:lineRule="auto"/>
              <w:jc w:val="both"/>
              <w:rPr>
                <w:rFonts w:ascii="Sylfaen" w:hAnsi="Sylfaen"/>
                <w:sz w:val="24"/>
                <w:szCs w:val="24"/>
              </w:rPr>
            </w:pPr>
            <w:r w:rsidRPr="00B547B6">
              <w:rPr>
                <w:rFonts w:ascii="Sylfaen" w:hAnsi="Sylfaen"/>
                <w:sz w:val="24"/>
                <w:szCs w:val="24"/>
              </w:rPr>
              <w:t>212,178.17</w:t>
            </w:r>
          </w:p>
        </w:tc>
      </w:tr>
      <w:tr w:rsidR="00D46ADA" w:rsidRPr="00B547B6" w:rsidTr="00B547B6">
        <w:tc>
          <w:tcPr>
            <w:tcW w:w="3978" w:type="dxa"/>
          </w:tcPr>
          <w:p w:rsidR="00D46ADA" w:rsidRPr="00B547B6" w:rsidRDefault="00D46ADA" w:rsidP="00B547B6">
            <w:pPr>
              <w:pStyle w:val="Quote"/>
              <w:spacing w:after="0" w:line="240" w:lineRule="auto"/>
              <w:jc w:val="both"/>
              <w:rPr>
                <w:rFonts w:ascii="Sylfaen" w:hAnsi="Sylfaen"/>
                <w:sz w:val="24"/>
                <w:szCs w:val="24"/>
              </w:rPr>
            </w:pPr>
            <w:r w:rsidRPr="00B547B6">
              <w:rPr>
                <w:rFonts w:ascii="Sylfaen" w:hAnsi="Sylfaen"/>
                <w:sz w:val="24"/>
                <w:szCs w:val="24"/>
              </w:rPr>
              <w:t>Kapitali Ecovizion- Eco-Higjiena Sh.p.k</w:t>
            </w:r>
          </w:p>
          <w:p w:rsidR="00D46ADA" w:rsidRPr="00B547B6" w:rsidRDefault="00D46ADA" w:rsidP="00B547B6">
            <w:pPr>
              <w:pStyle w:val="Quote"/>
              <w:spacing w:after="0" w:line="240" w:lineRule="auto"/>
              <w:jc w:val="both"/>
              <w:rPr>
                <w:rFonts w:ascii="Sylfaen" w:hAnsi="Sylfaen"/>
                <w:sz w:val="24"/>
                <w:szCs w:val="24"/>
              </w:rPr>
            </w:pPr>
          </w:p>
        </w:tc>
        <w:tc>
          <w:tcPr>
            <w:tcW w:w="2430" w:type="dxa"/>
          </w:tcPr>
          <w:p w:rsidR="00D46ADA" w:rsidRPr="00B547B6" w:rsidRDefault="00D46ADA" w:rsidP="00B547B6">
            <w:pPr>
              <w:pStyle w:val="Quote"/>
              <w:spacing w:after="0" w:line="240" w:lineRule="auto"/>
              <w:jc w:val="center"/>
              <w:rPr>
                <w:rFonts w:ascii="Sylfaen" w:hAnsi="Sylfaen"/>
                <w:sz w:val="24"/>
                <w:szCs w:val="24"/>
              </w:rPr>
            </w:pPr>
            <w:r w:rsidRPr="00B547B6">
              <w:rPr>
                <w:rFonts w:ascii="Sylfaen" w:hAnsi="Sylfaen"/>
                <w:sz w:val="24"/>
                <w:szCs w:val="24"/>
              </w:rPr>
              <w:t>212,178.17</w:t>
            </w:r>
          </w:p>
        </w:tc>
        <w:tc>
          <w:tcPr>
            <w:tcW w:w="1530" w:type="dxa"/>
          </w:tcPr>
          <w:p w:rsidR="00D46ADA" w:rsidRPr="00B547B6" w:rsidRDefault="00D46ADA" w:rsidP="00B547B6">
            <w:pPr>
              <w:pStyle w:val="Quote"/>
              <w:spacing w:after="0" w:line="240" w:lineRule="auto"/>
              <w:jc w:val="center"/>
              <w:rPr>
                <w:rFonts w:ascii="Sylfaen" w:hAnsi="Sylfaen"/>
                <w:sz w:val="24"/>
                <w:szCs w:val="24"/>
              </w:rPr>
            </w:pPr>
            <w:r w:rsidRPr="00B547B6">
              <w:rPr>
                <w:rFonts w:ascii="Sylfaen" w:hAnsi="Sylfaen"/>
                <w:sz w:val="24"/>
                <w:szCs w:val="24"/>
              </w:rPr>
              <w:t>1,441,177.00</w:t>
            </w:r>
          </w:p>
          <w:p w:rsidR="00D46ADA" w:rsidRPr="00B547B6" w:rsidRDefault="00D46ADA" w:rsidP="00B547B6">
            <w:pPr>
              <w:pStyle w:val="Quote"/>
              <w:spacing w:after="0" w:line="240" w:lineRule="auto"/>
              <w:jc w:val="center"/>
              <w:rPr>
                <w:rFonts w:ascii="Sylfaen" w:hAnsi="Sylfaen"/>
                <w:sz w:val="24"/>
                <w:szCs w:val="24"/>
              </w:rPr>
            </w:pPr>
          </w:p>
        </w:tc>
      </w:tr>
      <w:tr w:rsidR="00D46ADA" w:rsidRPr="00B547B6" w:rsidTr="00B547B6">
        <w:trPr>
          <w:trHeight w:val="80"/>
        </w:trPr>
        <w:tc>
          <w:tcPr>
            <w:tcW w:w="3978" w:type="dxa"/>
          </w:tcPr>
          <w:p w:rsidR="00D46ADA" w:rsidRPr="00B547B6" w:rsidRDefault="00D46ADA" w:rsidP="00B547B6">
            <w:pPr>
              <w:pStyle w:val="Quote"/>
              <w:spacing w:after="0" w:line="240" w:lineRule="auto"/>
              <w:jc w:val="center"/>
              <w:rPr>
                <w:rFonts w:ascii="Sylfaen" w:hAnsi="Sylfaen"/>
                <w:sz w:val="24"/>
                <w:szCs w:val="24"/>
              </w:rPr>
            </w:pPr>
            <w:r w:rsidRPr="00B547B6">
              <w:rPr>
                <w:rFonts w:ascii="Sylfaen" w:hAnsi="Sylfaen"/>
                <w:sz w:val="24"/>
                <w:szCs w:val="24"/>
              </w:rPr>
              <w:t>Kapital KRM.Higjiena,Sh.A-Gjilan</w:t>
            </w:r>
          </w:p>
        </w:tc>
        <w:tc>
          <w:tcPr>
            <w:tcW w:w="2430" w:type="dxa"/>
          </w:tcPr>
          <w:p w:rsidR="00D46ADA" w:rsidRPr="00B547B6" w:rsidRDefault="00D46ADA" w:rsidP="00B547B6">
            <w:pPr>
              <w:pStyle w:val="Quote"/>
              <w:spacing w:after="0" w:line="240" w:lineRule="auto"/>
              <w:jc w:val="center"/>
              <w:rPr>
                <w:rFonts w:ascii="Sylfaen" w:hAnsi="Sylfaen"/>
                <w:sz w:val="24"/>
                <w:szCs w:val="24"/>
              </w:rPr>
            </w:pPr>
            <w:r w:rsidRPr="00B547B6">
              <w:rPr>
                <w:rFonts w:ascii="Sylfaen" w:hAnsi="Sylfaen"/>
                <w:sz w:val="24"/>
                <w:szCs w:val="24"/>
              </w:rPr>
              <w:t>1,441,177.0</w:t>
            </w:r>
          </w:p>
        </w:tc>
        <w:tc>
          <w:tcPr>
            <w:tcW w:w="1530" w:type="dxa"/>
          </w:tcPr>
          <w:p w:rsidR="00D46ADA" w:rsidRPr="00B547B6" w:rsidRDefault="00D46ADA" w:rsidP="00B547B6">
            <w:pPr>
              <w:pStyle w:val="Quote"/>
              <w:spacing w:after="0" w:line="240" w:lineRule="auto"/>
              <w:jc w:val="center"/>
              <w:rPr>
                <w:rFonts w:ascii="Sylfaen" w:hAnsi="Sylfaen"/>
                <w:sz w:val="24"/>
                <w:szCs w:val="24"/>
              </w:rPr>
            </w:pPr>
            <w:r w:rsidRPr="00B547B6">
              <w:rPr>
                <w:rFonts w:ascii="Sylfaen" w:hAnsi="Sylfaen"/>
                <w:sz w:val="24"/>
                <w:szCs w:val="24"/>
              </w:rPr>
              <w:t>318,182</w:t>
            </w:r>
          </w:p>
        </w:tc>
      </w:tr>
    </w:tbl>
    <w:p w:rsidR="00D46ADA" w:rsidRPr="002A660A" w:rsidRDefault="00D46ADA" w:rsidP="000D6234">
      <w:pPr>
        <w:pStyle w:val="Quote"/>
        <w:jc w:val="center"/>
        <w:rPr>
          <w:rFonts w:ascii="Sylfaen" w:hAnsi="Sylfaen"/>
          <w:b/>
          <w:sz w:val="24"/>
          <w:szCs w:val="24"/>
        </w:rPr>
      </w:pPr>
    </w:p>
    <w:p w:rsidR="00D46ADA" w:rsidRPr="002A660A" w:rsidRDefault="00D46ADA" w:rsidP="000D6234">
      <w:pPr>
        <w:pStyle w:val="Quote"/>
        <w:jc w:val="both"/>
        <w:rPr>
          <w:rFonts w:ascii="Sylfaen" w:hAnsi="Sylfaen"/>
          <w:sz w:val="24"/>
          <w:szCs w:val="24"/>
        </w:rPr>
      </w:pPr>
      <w:r w:rsidRPr="002A660A">
        <w:rPr>
          <w:rFonts w:ascii="Sylfaen" w:hAnsi="Sylfaen"/>
          <w:sz w:val="24"/>
          <w:szCs w:val="24"/>
        </w:rPr>
        <w:t>Pasqyra e Pozitës Financiare,  (</w:t>
      </w:r>
      <w:r w:rsidRPr="002A660A">
        <w:rPr>
          <w:rFonts w:ascii="Sylfaen" w:hAnsi="Sylfaen"/>
          <w:b/>
          <w:sz w:val="24"/>
          <w:szCs w:val="24"/>
        </w:rPr>
        <w:t>Asetet Qarkulluese-Joqarkulluese</w:t>
      </w:r>
      <w:r w:rsidRPr="002A660A">
        <w:rPr>
          <w:rFonts w:ascii="Sylfaen" w:hAnsi="Sylfae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8"/>
        <w:gridCol w:w="1890"/>
        <w:gridCol w:w="1800"/>
      </w:tblGrid>
      <w:tr w:rsidR="00D46ADA" w:rsidRPr="00B547B6" w:rsidTr="00B547B6">
        <w:tc>
          <w:tcPr>
            <w:tcW w:w="3978" w:type="dxa"/>
          </w:tcPr>
          <w:p w:rsidR="00D46ADA" w:rsidRPr="00B547B6" w:rsidRDefault="00D46ADA" w:rsidP="00B547B6">
            <w:pPr>
              <w:pStyle w:val="Quote"/>
              <w:spacing w:after="0" w:line="240" w:lineRule="auto"/>
              <w:jc w:val="both"/>
              <w:rPr>
                <w:rStyle w:val="Emphasis"/>
                <w:sz w:val="24"/>
                <w:szCs w:val="24"/>
              </w:rPr>
            </w:pPr>
          </w:p>
        </w:tc>
        <w:tc>
          <w:tcPr>
            <w:tcW w:w="1890" w:type="dxa"/>
          </w:tcPr>
          <w:p w:rsidR="00D46ADA" w:rsidRPr="00B547B6" w:rsidRDefault="00D46ADA" w:rsidP="00B547B6">
            <w:pPr>
              <w:pStyle w:val="Quote"/>
              <w:spacing w:after="0" w:line="240" w:lineRule="auto"/>
              <w:jc w:val="center"/>
              <w:rPr>
                <w:rStyle w:val="Emphasis"/>
                <w:b/>
                <w:sz w:val="24"/>
                <w:szCs w:val="24"/>
              </w:rPr>
            </w:pPr>
            <w:r w:rsidRPr="00B547B6">
              <w:rPr>
                <w:rStyle w:val="Emphasis"/>
                <w:b/>
                <w:sz w:val="24"/>
                <w:szCs w:val="24"/>
              </w:rPr>
              <w:t>2014</w:t>
            </w:r>
          </w:p>
        </w:tc>
        <w:tc>
          <w:tcPr>
            <w:tcW w:w="1800" w:type="dxa"/>
          </w:tcPr>
          <w:p w:rsidR="00D46ADA" w:rsidRPr="00B547B6" w:rsidRDefault="00D46ADA" w:rsidP="00B547B6">
            <w:pPr>
              <w:pStyle w:val="Quote"/>
              <w:spacing w:after="0" w:line="240" w:lineRule="auto"/>
              <w:jc w:val="center"/>
              <w:rPr>
                <w:rStyle w:val="Emphasis"/>
                <w:b/>
                <w:sz w:val="24"/>
                <w:szCs w:val="24"/>
              </w:rPr>
            </w:pPr>
            <w:r w:rsidRPr="00B547B6">
              <w:rPr>
                <w:rStyle w:val="Emphasis"/>
                <w:b/>
                <w:sz w:val="24"/>
                <w:szCs w:val="24"/>
              </w:rPr>
              <w:t>2013</w:t>
            </w:r>
          </w:p>
        </w:tc>
      </w:tr>
      <w:tr w:rsidR="00D46ADA" w:rsidRPr="00B547B6" w:rsidTr="00B547B6">
        <w:tc>
          <w:tcPr>
            <w:tcW w:w="3978" w:type="dxa"/>
          </w:tcPr>
          <w:p w:rsidR="00D46ADA" w:rsidRPr="00B547B6" w:rsidRDefault="00D46ADA" w:rsidP="00B547B6">
            <w:pPr>
              <w:pStyle w:val="Quote"/>
              <w:spacing w:after="0" w:line="240" w:lineRule="auto"/>
              <w:jc w:val="both"/>
              <w:rPr>
                <w:rStyle w:val="Emphasis"/>
                <w:sz w:val="24"/>
                <w:szCs w:val="24"/>
              </w:rPr>
            </w:pPr>
            <w:r w:rsidRPr="00B547B6">
              <w:rPr>
                <w:rStyle w:val="Emphasis"/>
                <w:sz w:val="24"/>
                <w:szCs w:val="24"/>
              </w:rPr>
              <w:t>Paraja dhe Ekujvalentet e Parasë</w:t>
            </w:r>
          </w:p>
        </w:tc>
        <w:tc>
          <w:tcPr>
            <w:tcW w:w="1890"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6,043</w:t>
            </w:r>
          </w:p>
        </w:tc>
        <w:tc>
          <w:tcPr>
            <w:tcW w:w="1800"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5,388</w:t>
            </w:r>
          </w:p>
        </w:tc>
      </w:tr>
      <w:tr w:rsidR="00D46ADA" w:rsidRPr="00B547B6" w:rsidTr="00B547B6">
        <w:tc>
          <w:tcPr>
            <w:tcW w:w="3978" w:type="dxa"/>
          </w:tcPr>
          <w:p w:rsidR="00D46ADA" w:rsidRPr="00B547B6" w:rsidRDefault="00D46ADA" w:rsidP="00B547B6">
            <w:pPr>
              <w:pStyle w:val="Quote"/>
              <w:spacing w:after="0" w:line="240" w:lineRule="auto"/>
              <w:jc w:val="both"/>
              <w:rPr>
                <w:rStyle w:val="Emphasis"/>
                <w:sz w:val="24"/>
                <w:szCs w:val="24"/>
              </w:rPr>
            </w:pPr>
            <w:r w:rsidRPr="00B547B6">
              <w:rPr>
                <w:rStyle w:val="Emphasis"/>
                <w:sz w:val="24"/>
                <w:szCs w:val="24"/>
              </w:rPr>
              <w:t xml:space="preserve">Llogarit e arkëtueshme </w:t>
            </w:r>
          </w:p>
        </w:tc>
        <w:tc>
          <w:tcPr>
            <w:tcW w:w="1890"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906,730</w:t>
            </w:r>
          </w:p>
        </w:tc>
        <w:tc>
          <w:tcPr>
            <w:tcW w:w="1800"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710,595</w:t>
            </w:r>
          </w:p>
        </w:tc>
      </w:tr>
      <w:tr w:rsidR="00D46ADA" w:rsidRPr="00B547B6" w:rsidTr="00B547B6">
        <w:tc>
          <w:tcPr>
            <w:tcW w:w="3978" w:type="dxa"/>
          </w:tcPr>
          <w:p w:rsidR="00D46ADA" w:rsidRPr="00B547B6" w:rsidRDefault="00D46ADA" w:rsidP="00B547B6">
            <w:pPr>
              <w:pStyle w:val="Quote"/>
              <w:spacing w:after="0" w:line="240" w:lineRule="auto"/>
              <w:jc w:val="both"/>
              <w:rPr>
                <w:rStyle w:val="Emphasis"/>
                <w:sz w:val="24"/>
                <w:szCs w:val="24"/>
              </w:rPr>
            </w:pPr>
            <w:r w:rsidRPr="00B547B6">
              <w:rPr>
                <w:rStyle w:val="Emphasis"/>
                <w:sz w:val="24"/>
                <w:szCs w:val="24"/>
              </w:rPr>
              <w:t>Stoqet</w:t>
            </w:r>
          </w:p>
        </w:tc>
        <w:tc>
          <w:tcPr>
            <w:tcW w:w="1890"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10,160</w:t>
            </w:r>
          </w:p>
        </w:tc>
        <w:tc>
          <w:tcPr>
            <w:tcW w:w="1800"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6,479</w:t>
            </w:r>
          </w:p>
        </w:tc>
      </w:tr>
      <w:tr w:rsidR="00D46ADA" w:rsidRPr="00B547B6" w:rsidTr="00B547B6">
        <w:tc>
          <w:tcPr>
            <w:tcW w:w="3978" w:type="dxa"/>
          </w:tcPr>
          <w:p w:rsidR="00D46ADA" w:rsidRPr="00B547B6" w:rsidRDefault="00D46ADA" w:rsidP="00B547B6">
            <w:pPr>
              <w:pStyle w:val="Quote"/>
              <w:spacing w:after="0" w:line="240" w:lineRule="auto"/>
              <w:jc w:val="both"/>
              <w:rPr>
                <w:rStyle w:val="Emphasis"/>
                <w:b/>
                <w:sz w:val="24"/>
                <w:szCs w:val="24"/>
              </w:rPr>
            </w:pPr>
            <w:r w:rsidRPr="00B547B6">
              <w:rPr>
                <w:rStyle w:val="Emphasis"/>
                <w:b/>
                <w:sz w:val="24"/>
                <w:szCs w:val="24"/>
              </w:rPr>
              <w:t xml:space="preserve">                                          Totali</w:t>
            </w:r>
          </w:p>
        </w:tc>
        <w:tc>
          <w:tcPr>
            <w:tcW w:w="1890" w:type="dxa"/>
          </w:tcPr>
          <w:p w:rsidR="00D46ADA" w:rsidRPr="00B547B6" w:rsidRDefault="00D46ADA" w:rsidP="00B547B6">
            <w:pPr>
              <w:pStyle w:val="Quote"/>
              <w:spacing w:after="0" w:line="240" w:lineRule="auto"/>
              <w:jc w:val="center"/>
              <w:rPr>
                <w:rStyle w:val="Emphasis"/>
                <w:b/>
                <w:sz w:val="24"/>
                <w:szCs w:val="24"/>
              </w:rPr>
            </w:pPr>
            <w:r w:rsidRPr="00B547B6">
              <w:rPr>
                <w:rStyle w:val="Emphasis"/>
                <w:b/>
                <w:sz w:val="24"/>
                <w:szCs w:val="24"/>
              </w:rPr>
              <w:t>922,933</w:t>
            </w:r>
          </w:p>
        </w:tc>
        <w:tc>
          <w:tcPr>
            <w:tcW w:w="1800" w:type="dxa"/>
          </w:tcPr>
          <w:p w:rsidR="00D46ADA" w:rsidRPr="00B547B6" w:rsidRDefault="00D46ADA" w:rsidP="00B547B6">
            <w:pPr>
              <w:pStyle w:val="Quote"/>
              <w:spacing w:after="0" w:line="240" w:lineRule="auto"/>
              <w:jc w:val="center"/>
              <w:rPr>
                <w:rStyle w:val="Emphasis"/>
                <w:b/>
                <w:sz w:val="24"/>
                <w:szCs w:val="24"/>
              </w:rPr>
            </w:pPr>
            <w:r w:rsidRPr="00B547B6">
              <w:rPr>
                <w:rStyle w:val="Emphasis"/>
                <w:b/>
                <w:sz w:val="24"/>
                <w:szCs w:val="24"/>
              </w:rPr>
              <w:t>722,462</w:t>
            </w:r>
          </w:p>
        </w:tc>
      </w:tr>
    </w:tbl>
    <w:p w:rsidR="00D46ADA" w:rsidRPr="002A660A" w:rsidRDefault="00D46ADA" w:rsidP="000D6234">
      <w:pPr>
        <w:pStyle w:val="Quote"/>
        <w:jc w:val="both"/>
        <w:rPr>
          <w:rStyle w:val="Emphasis"/>
          <w:sz w:val="24"/>
          <w:szCs w:val="24"/>
        </w:rPr>
      </w:pPr>
    </w:p>
    <w:p w:rsidR="00D46ADA" w:rsidRDefault="00D46ADA" w:rsidP="000D6234">
      <w:pPr>
        <w:pStyle w:val="Quote"/>
        <w:jc w:val="both"/>
        <w:rPr>
          <w:rStyle w:val="Emphasis"/>
          <w:b/>
          <w:sz w:val="24"/>
          <w:szCs w:val="24"/>
        </w:rPr>
      </w:pPr>
    </w:p>
    <w:p w:rsidR="00D46ADA" w:rsidRDefault="00D46ADA" w:rsidP="000D6234">
      <w:pPr>
        <w:pStyle w:val="Quote"/>
        <w:jc w:val="both"/>
        <w:rPr>
          <w:rStyle w:val="Emphasis"/>
          <w:b/>
          <w:sz w:val="24"/>
          <w:szCs w:val="24"/>
        </w:rPr>
      </w:pPr>
    </w:p>
    <w:p w:rsidR="00D46ADA" w:rsidRPr="002A660A" w:rsidRDefault="00D46ADA" w:rsidP="000D6234">
      <w:pPr>
        <w:pStyle w:val="Quote"/>
        <w:jc w:val="both"/>
        <w:rPr>
          <w:rStyle w:val="Emphasis"/>
          <w:b/>
          <w:sz w:val="24"/>
          <w:szCs w:val="24"/>
        </w:rPr>
      </w:pPr>
      <w:r w:rsidRPr="002A660A">
        <w:rPr>
          <w:rStyle w:val="Emphasis"/>
          <w:b/>
          <w:sz w:val="24"/>
          <w:szCs w:val="24"/>
        </w:rPr>
        <w:t>Detyrimet  Qarkulluese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2676"/>
        <w:gridCol w:w="1800"/>
      </w:tblGrid>
      <w:tr w:rsidR="00D46ADA" w:rsidRPr="00B547B6" w:rsidTr="00B547B6">
        <w:tc>
          <w:tcPr>
            <w:tcW w:w="3192" w:type="dxa"/>
          </w:tcPr>
          <w:p w:rsidR="00D46ADA" w:rsidRPr="00B547B6" w:rsidRDefault="00D46ADA" w:rsidP="00B547B6">
            <w:pPr>
              <w:pStyle w:val="Quote"/>
              <w:spacing w:after="0" w:line="240" w:lineRule="auto"/>
              <w:jc w:val="both"/>
              <w:rPr>
                <w:rStyle w:val="Emphasis"/>
                <w:sz w:val="24"/>
                <w:szCs w:val="24"/>
              </w:rPr>
            </w:pPr>
          </w:p>
        </w:tc>
        <w:tc>
          <w:tcPr>
            <w:tcW w:w="2676" w:type="dxa"/>
          </w:tcPr>
          <w:p w:rsidR="00D46ADA" w:rsidRPr="00B547B6" w:rsidRDefault="00D46ADA" w:rsidP="00B547B6">
            <w:pPr>
              <w:pStyle w:val="Quote"/>
              <w:spacing w:after="0" w:line="240" w:lineRule="auto"/>
              <w:jc w:val="both"/>
              <w:rPr>
                <w:rStyle w:val="Emphasis"/>
                <w:b/>
                <w:sz w:val="24"/>
                <w:szCs w:val="24"/>
              </w:rPr>
            </w:pPr>
            <w:r w:rsidRPr="00B547B6">
              <w:rPr>
                <w:rStyle w:val="Emphasis"/>
                <w:b/>
                <w:sz w:val="24"/>
                <w:szCs w:val="24"/>
              </w:rPr>
              <w:t>Viti 2014</w:t>
            </w:r>
          </w:p>
        </w:tc>
        <w:tc>
          <w:tcPr>
            <w:tcW w:w="1800" w:type="dxa"/>
          </w:tcPr>
          <w:p w:rsidR="00D46ADA" w:rsidRPr="00B547B6" w:rsidRDefault="00D46ADA" w:rsidP="00B547B6">
            <w:pPr>
              <w:pStyle w:val="Quote"/>
              <w:spacing w:after="0" w:line="240" w:lineRule="auto"/>
              <w:jc w:val="both"/>
              <w:rPr>
                <w:rStyle w:val="Emphasis"/>
                <w:b/>
                <w:sz w:val="24"/>
                <w:szCs w:val="24"/>
              </w:rPr>
            </w:pPr>
            <w:r w:rsidRPr="00B547B6">
              <w:rPr>
                <w:rStyle w:val="Emphasis"/>
                <w:b/>
                <w:sz w:val="24"/>
                <w:szCs w:val="24"/>
              </w:rPr>
              <w:t>Viti 2013</w:t>
            </w:r>
          </w:p>
        </w:tc>
      </w:tr>
      <w:tr w:rsidR="00D46ADA" w:rsidRPr="00B547B6" w:rsidTr="00B547B6">
        <w:trPr>
          <w:trHeight w:val="440"/>
        </w:trPr>
        <w:tc>
          <w:tcPr>
            <w:tcW w:w="3192" w:type="dxa"/>
          </w:tcPr>
          <w:p w:rsidR="00D46ADA" w:rsidRPr="00B547B6" w:rsidRDefault="00D46ADA" w:rsidP="00B547B6">
            <w:pPr>
              <w:pStyle w:val="Quote"/>
              <w:spacing w:after="0" w:line="240" w:lineRule="auto"/>
              <w:jc w:val="both"/>
              <w:rPr>
                <w:rStyle w:val="Emphasis"/>
                <w:sz w:val="24"/>
                <w:szCs w:val="24"/>
              </w:rPr>
            </w:pPr>
            <w:r w:rsidRPr="00B547B6">
              <w:rPr>
                <w:rStyle w:val="Emphasis"/>
                <w:sz w:val="24"/>
                <w:szCs w:val="24"/>
              </w:rPr>
              <w:t>Llogarit e Pagueshme dhe detyrimet  tjera afatëshkurtra</w:t>
            </w:r>
          </w:p>
        </w:tc>
        <w:tc>
          <w:tcPr>
            <w:tcW w:w="2676"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221,634</w:t>
            </w:r>
          </w:p>
          <w:p w:rsidR="00D46ADA" w:rsidRPr="00B547B6" w:rsidRDefault="00D46ADA" w:rsidP="00B547B6">
            <w:pPr>
              <w:pStyle w:val="Quote"/>
              <w:spacing w:after="0" w:line="240" w:lineRule="auto"/>
              <w:jc w:val="center"/>
              <w:rPr>
                <w:rStyle w:val="Emphasis"/>
                <w:sz w:val="24"/>
                <w:szCs w:val="24"/>
              </w:rPr>
            </w:pPr>
          </w:p>
        </w:tc>
        <w:tc>
          <w:tcPr>
            <w:tcW w:w="1800"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242,767</w:t>
            </w:r>
          </w:p>
        </w:tc>
      </w:tr>
      <w:tr w:rsidR="00D46ADA" w:rsidRPr="00B547B6" w:rsidTr="00B547B6">
        <w:tc>
          <w:tcPr>
            <w:tcW w:w="3192" w:type="dxa"/>
          </w:tcPr>
          <w:p w:rsidR="00D46ADA" w:rsidRPr="00B547B6" w:rsidRDefault="00D46ADA" w:rsidP="00B547B6">
            <w:pPr>
              <w:pStyle w:val="Quote"/>
              <w:spacing w:after="0" w:line="240" w:lineRule="auto"/>
              <w:jc w:val="both"/>
              <w:rPr>
                <w:rStyle w:val="Emphasis"/>
                <w:sz w:val="24"/>
                <w:szCs w:val="24"/>
              </w:rPr>
            </w:pPr>
            <w:r w:rsidRPr="00B547B6">
              <w:rPr>
                <w:rStyle w:val="Emphasis"/>
                <w:sz w:val="24"/>
                <w:szCs w:val="24"/>
              </w:rPr>
              <w:t>Detyrimet për Tatim</w:t>
            </w:r>
          </w:p>
        </w:tc>
        <w:tc>
          <w:tcPr>
            <w:tcW w:w="2676"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258,086</w:t>
            </w:r>
          </w:p>
        </w:tc>
        <w:tc>
          <w:tcPr>
            <w:tcW w:w="1800"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171,745</w:t>
            </w:r>
          </w:p>
        </w:tc>
      </w:tr>
      <w:tr w:rsidR="00D46ADA" w:rsidRPr="00B547B6" w:rsidTr="00B547B6">
        <w:tc>
          <w:tcPr>
            <w:tcW w:w="3192" w:type="dxa"/>
          </w:tcPr>
          <w:p w:rsidR="00D46ADA" w:rsidRPr="00B547B6" w:rsidRDefault="00D46ADA" w:rsidP="00B547B6">
            <w:pPr>
              <w:pStyle w:val="Quote"/>
              <w:spacing w:after="0" w:line="240" w:lineRule="auto"/>
              <w:jc w:val="both"/>
              <w:rPr>
                <w:rStyle w:val="Emphasis"/>
                <w:b/>
                <w:sz w:val="24"/>
                <w:szCs w:val="24"/>
              </w:rPr>
            </w:pPr>
            <w:r w:rsidRPr="00B547B6">
              <w:rPr>
                <w:rStyle w:val="Emphasis"/>
                <w:b/>
                <w:sz w:val="24"/>
                <w:szCs w:val="24"/>
              </w:rPr>
              <w:t>Total, Detyrime Qarkullese</w:t>
            </w:r>
          </w:p>
        </w:tc>
        <w:tc>
          <w:tcPr>
            <w:tcW w:w="2676" w:type="dxa"/>
          </w:tcPr>
          <w:p w:rsidR="00D46ADA" w:rsidRPr="00B547B6" w:rsidRDefault="00D46ADA" w:rsidP="00B547B6">
            <w:pPr>
              <w:pStyle w:val="Quote"/>
              <w:spacing w:after="0" w:line="240" w:lineRule="auto"/>
              <w:jc w:val="center"/>
              <w:rPr>
                <w:rStyle w:val="Emphasis"/>
                <w:b/>
                <w:sz w:val="24"/>
                <w:szCs w:val="24"/>
              </w:rPr>
            </w:pPr>
            <w:r w:rsidRPr="00B547B6">
              <w:rPr>
                <w:rStyle w:val="Emphasis"/>
                <w:b/>
                <w:sz w:val="24"/>
                <w:szCs w:val="24"/>
              </w:rPr>
              <w:t>479,720</w:t>
            </w:r>
          </w:p>
        </w:tc>
        <w:tc>
          <w:tcPr>
            <w:tcW w:w="1800" w:type="dxa"/>
          </w:tcPr>
          <w:p w:rsidR="00D46ADA" w:rsidRPr="00B547B6" w:rsidRDefault="00D46ADA" w:rsidP="00B547B6">
            <w:pPr>
              <w:pStyle w:val="Quote"/>
              <w:spacing w:after="0" w:line="240" w:lineRule="auto"/>
              <w:jc w:val="center"/>
              <w:rPr>
                <w:rStyle w:val="Emphasis"/>
                <w:b/>
                <w:sz w:val="24"/>
                <w:szCs w:val="24"/>
              </w:rPr>
            </w:pPr>
            <w:r w:rsidRPr="00B547B6">
              <w:rPr>
                <w:rStyle w:val="Emphasis"/>
                <w:b/>
                <w:sz w:val="24"/>
                <w:szCs w:val="24"/>
              </w:rPr>
              <w:t>414,506</w:t>
            </w:r>
          </w:p>
        </w:tc>
      </w:tr>
    </w:tbl>
    <w:p w:rsidR="00D46ADA" w:rsidRDefault="00D46ADA" w:rsidP="000D6234">
      <w:pPr>
        <w:pStyle w:val="Quote"/>
        <w:jc w:val="both"/>
        <w:rPr>
          <w:rStyle w:val="Emphasis"/>
          <w:sz w:val="24"/>
          <w:szCs w:val="24"/>
        </w:rPr>
      </w:pPr>
    </w:p>
    <w:p w:rsidR="00D46ADA" w:rsidRPr="002A660A" w:rsidRDefault="00D46ADA" w:rsidP="000D6234">
      <w:pPr>
        <w:pStyle w:val="Quote"/>
        <w:jc w:val="both"/>
        <w:rPr>
          <w:rStyle w:val="Emphasis"/>
          <w:b/>
          <w:sz w:val="24"/>
          <w:szCs w:val="24"/>
        </w:rPr>
      </w:pPr>
      <w:r w:rsidRPr="002A660A">
        <w:rPr>
          <w:rStyle w:val="Emphasis"/>
          <w:b/>
          <w:sz w:val="24"/>
          <w:szCs w:val="24"/>
        </w:rPr>
        <w:t>Ekuiteti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2676"/>
        <w:gridCol w:w="1800"/>
      </w:tblGrid>
      <w:tr w:rsidR="00D46ADA" w:rsidRPr="00B547B6" w:rsidTr="00B547B6">
        <w:tc>
          <w:tcPr>
            <w:tcW w:w="3192" w:type="dxa"/>
          </w:tcPr>
          <w:p w:rsidR="00D46ADA" w:rsidRPr="00B547B6" w:rsidRDefault="00D46ADA" w:rsidP="00B547B6">
            <w:pPr>
              <w:pStyle w:val="Quote"/>
              <w:spacing w:after="0" w:line="240" w:lineRule="auto"/>
              <w:jc w:val="both"/>
              <w:rPr>
                <w:rStyle w:val="Emphasis"/>
                <w:sz w:val="24"/>
                <w:szCs w:val="24"/>
              </w:rPr>
            </w:pPr>
          </w:p>
        </w:tc>
        <w:tc>
          <w:tcPr>
            <w:tcW w:w="2676" w:type="dxa"/>
          </w:tcPr>
          <w:p w:rsidR="00D46ADA" w:rsidRPr="00B547B6" w:rsidRDefault="00D46ADA" w:rsidP="00B547B6">
            <w:pPr>
              <w:pStyle w:val="Quote"/>
              <w:spacing w:after="0" w:line="240" w:lineRule="auto"/>
              <w:jc w:val="both"/>
              <w:rPr>
                <w:rStyle w:val="Emphasis"/>
                <w:b/>
                <w:sz w:val="24"/>
                <w:szCs w:val="24"/>
              </w:rPr>
            </w:pPr>
            <w:r w:rsidRPr="00B547B6">
              <w:rPr>
                <w:rStyle w:val="Emphasis"/>
                <w:b/>
                <w:sz w:val="24"/>
                <w:szCs w:val="24"/>
              </w:rPr>
              <w:t>Vitin 2014</w:t>
            </w:r>
          </w:p>
        </w:tc>
        <w:tc>
          <w:tcPr>
            <w:tcW w:w="1800" w:type="dxa"/>
          </w:tcPr>
          <w:p w:rsidR="00D46ADA" w:rsidRPr="00B547B6" w:rsidRDefault="00D46ADA" w:rsidP="00B547B6">
            <w:pPr>
              <w:pStyle w:val="Quote"/>
              <w:spacing w:after="0" w:line="240" w:lineRule="auto"/>
              <w:jc w:val="both"/>
              <w:rPr>
                <w:rStyle w:val="Emphasis"/>
                <w:b/>
                <w:sz w:val="24"/>
                <w:szCs w:val="24"/>
              </w:rPr>
            </w:pPr>
            <w:r w:rsidRPr="00B547B6">
              <w:rPr>
                <w:rStyle w:val="Emphasis"/>
                <w:b/>
                <w:sz w:val="24"/>
                <w:szCs w:val="24"/>
              </w:rPr>
              <w:t>Vitii 2013</w:t>
            </w:r>
          </w:p>
        </w:tc>
      </w:tr>
      <w:tr w:rsidR="00D46ADA" w:rsidRPr="00B547B6" w:rsidTr="00B547B6">
        <w:tc>
          <w:tcPr>
            <w:tcW w:w="3192" w:type="dxa"/>
          </w:tcPr>
          <w:p w:rsidR="00D46ADA" w:rsidRPr="00B547B6" w:rsidRDefault="00D46ADA" w:rsidP="00B547B6">
            <w:pPr>
              <w:pStyle w:val="Quote"/>
              <w:spacing w:after="0" w:line="240" w:lineRule="auto"/>
              <w:jc w:val="both"/>
              <w:rPr>
                <w:rStyle w:val="Emphasis"/>
                <w:sz w:val="24"/>
                <w:szCs w:val="24"/>
              </w:rPr>
            </w:pPr>
            <w:r w:rsidRPr="00B547B6">
              <w:rPr>
                <w:rStyle w:val="Emphasis"/>
                <w:sz w:val="24"/>
                <w:szCs w:val="24"/>
              </w:rPr>
              <w:t>Ekuiteti i Pronarit</w:t>
            </w:r>
          </w:p>
        </w:tc>
        <w:tc>
          <w:tcPr>
            <w:tcW w:w="2676"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861,395</w:t>
            </w:r>
          </w:p>
        </w:tc>
        <w:tc>
          <w:tcPr>
            <w:tcW w:w="1800"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839,480</w:t>
            </w:r>
          </w:p>
        </w:tc>
      </w:tr>
      <w:tr w:rsidR="00D46ADA" w:rsidRPr="00B547B6" w:rsidTr="00B547B6">
        <w:tc>
          <w:tcPr>
            <w:tcW w:w="3192" w:type="dxa"/>
          </w:tcPr>
          <w:p w:rsidR="00D46ADA" w:rsidRPr="00B547B6" w:rsidRDefault="00D46ADA" w:rsidP="00B547B6">
            <w:pPr>
              <w:pStyle w:val="Quote"/>
              <w:spacing w:after="0" w:line="240" w:lineRule="auto"/>
              <w:jc w:val="both"/>
              <w:rPr>
                <w:rStyle w:val="Emphasis"/>
                <w:sz w:val="24"/>
                <w:szCs w:val="24"/>
              </w:rPr>
            </w:pPr>
            <w:r w:rsidRPr="00B547B6">
              <w:rPr>
                <w:rStyle w:val="Emphasis"/>
                <w:sz w:val="24"/>
                <w:szCs w:val="24"/>
              </w:rPr>
              <w:t>Fitimet e Mbajtura</w:t>
            </w:r>
          </w:p>
        </w:tc>
        <w:tc>
          <w:tcPr>
            <w:tcW w:w="2676"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48,340</w:t>
            </w:r>
          </w:p>
        </w:tc>
        <w:tc>
          <w:tcPr>
            <w:tcW w:w="1800"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46,134</w:t>
            </w:r>
          </w:p>
        </w:tc>
      </w:tr>
      <w:tr w:rsidR="00D46ADA" w:rsidRPr="00B547B6" w:rsidTr="00B547B6">
        <w:tc>
          <w:tcPr>
            <w:tcW w:w="3192" w:type="dxa"/>
          </w:tcPr>
          <w:p w:rsidR="00D46ADA" w:rsidRPr="00B547B6" w:rsidRDefault="00D46ADA" w:rsidP="00B547B6">
            <w:pPr>
              <w:pStyle w:val="Quote"/>
              <w:spacing w:after="0" w:line="240" w:lineRule="auto"/>
              <w:jc w:val="both"/>
              <w:rPr>
                <w:rStyle w:val="Emphasis"/>
                <w:sz w:val="24"/>
                <w:szCs w:val="24"/>
              </w:rPr>
            </w:pPr>
            <w:r w:rsidRPr="00B547B6">
              <w:rPr>
                <w:rStyle w:val="Emphasis"/>
                <w:sz w:val="24"/>
                <w:szCs w:val="24"/>
              </w:rPr>
              <w:t>Fitimi i Vitit</w:t>
            </w:r>
          </w:p>
        </w:tc>
        <w:tc>
          <w:tcPr>
            <w:tcW w:w="2676"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34,033</w:t>
            </w:r>
          </w:p>
        </w:tc>
        <w:tc>
          <w:tcPr>
            <w:tcW w:w="1800"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2,206</w:t>
            </w:r>
          </w:p>
        </w:tc>
      </w:tr>
      <w:tr w:rsidR="00D46ADA" w:rsidRPr="00B547B6" w:rsidTr="00B547B6">
        <w:tc>
          <w:tcPr>
            <w:tcW w:w="3192" w:type="dxa"/>
          </w:tcPr>
          <w:p w:rsidR="00D46ADA" w:rsidRPr="00B547B6" w:rsidRDefault="00D46ADA" w:rsidP="00B547B6">
            <w:pPr>
              <w:pStyle w:val="Quote"/>
              <w:spacing w:after="0" w:line="240" w:lineRule="auto"/>
              <w:jc w:val="both"/>
              <w:rPr>
                <w:rStyle w:val="Emphasis"/>
                <w:sz w:val="24"/>
                <w:szCs w:val="24"/>
              </w:rPr>
            </w:pPr>
            <w:r w:rsidRPr="00B547B6">
              <w:rPr>
                <w:rStyle w:val="Emphasis"/>
                <w:sz w:val="24"/>
                <w:szCs w:val="24"/>
              </w:rPr>
              <w:t>Total Ekuiteti</w:t>
            </w:r>
          </w:p>
        </w:tc>
        <w:tc>
          <w:tcPr>
            <w:tcW w:w="2676"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943,767</w:t>
            </w:r>
          </w:p>
        </w:tc>
        <w:tc>
          <w:tcPr>
            <w:tcW w:w="1800" w:type="dxa"/>
          </w:tcPr>
          <w:p w:rsidR="00D46ADA" w:rsidRPr="00B547B6" w:rsidRDefault="00D46ADA" w:rsidP="00B547B6">
            <w:pPr>
              <w:pStyle w:val="Quote"/>
              <w:spacing w:after="0" w:line="240" w:lineRule="auto"/>
              <w:jc w:val="center"/>
              <w:rPr>
                <w:rStyle w:val="Emphasis"/>
                <w:sz w:val="24"/>
                <w:szCs w:val="24"/>
              </w:rPr>
            </w:pPr>
            <w:r w:rsidRPr="00B547B6">
              <w:rPr>
                <w:rStyle w:val="Emphasis"/>
                <w:sz w:val="24"/>
                <w:szCs w:val="24"/>
              </w:rPr>
              <w:t>887,820</w:t>
            </w:r>
          </w:p>
        </w:tc>
      </w:tr>
      <w:tr w:rsidR="00D46ADA" w:rsidRPr="00B547B6" w:rsidTr="00B547B6">
        <w:tc>
          <w:tcPr>
            <w:tcW w:w="3192" w:type="dxa"/>
          </w:tcPr>
          <w:p w:rsidR="00D46ADA" w:rsidRPr="00B547B6" w:rsidRDefault="00D46ADA" w:rsidP="00B547B6">
            <w:pPr>
              <w:pStyle w:val="Quote"/>
              <w:spacing w:after="0" w:line="240" w:lineRule="auto"/>
              <w:jc w:val="both"/>
              <w:rPr>
                <w:rStyle w:val="Emphasis"/>
                <w:b/>
                <w:sz w:val="24"/>
                <w:szCs w:val="24"/>
              </w:rPr>
            </w:pPr>
            <w:r w:rsidRPr="00B547B6">
              <w:rPr>
                <w:rStyle w:val="Emphasis"/>
                <w:b/>
                <w:sz w:val="24"/>
                <w:szCs w:val="24"/>
              </w:rPr>
              <w:t>Total Detyrime dhe Ekuiteti</w:t>
            </w:r>
          </w:p>
        </w:tc>
        <w:tc>
          <w:tcPr>
            <w:tcW w:w="2676" w:type="dxa"/>
          </w:tcPr>
          <w:p w:rsidR="00D46ADA" w:rsidRPr="00B547B6" w:rsidRDefault="00D46ADA" w:rsidP="00B547B6">
            <w:pPr>
              <w:pStyle w:val="Quote"/>
              <w:spacing w:after="0" w:line="240" w:lineRule="auto"/>
              <w:jc w:val="center"/>
              <w:rPr>
                <w:rStyle w:val="Emphasis"/>
                <w:b/>
                <w:sz w:val="24"/>
                <w:szCs w:val="24"/>
              </w:rPr>
            </w:pPr>
            <w:r w:rsidRPr="00B547B6">
              <w:rPr>
                <w:rStyle w:val="Emphasis"/>
                <w:b/>
                <w:sz w:val="24"/>
                <w:szCs w:val="24"/>
              </w:rPr>
              <w:t>1,423,488</w:t>
            </w:r>
          </w:p>
        </w:tc>
        <w:tc>
          <w:tcPr>
            <w:tcW w:w="1800" w:type="dxa"/>
          </w:tcPr>
          <w:p w:rsidR="00D46ADA" w:rsidRPr="00B547B6" w:rsidRDefault="00D46ADA" w:rsidP="00B547B6">
            <w:pPr>
              <w:pStyle w:val="Quote"/>
              <w:spacing w:after="0" w:line="240" w:lineRule="auto"/>
              <w:jc w:val="center"/>
              <w:rPr>
                <w:rStyle w:val="Emphasis"/>
                <w:b/>
                <w:sz w:val="24"/>
                <w:szCs w:val="24"/>
              </w:rPr>
            </w:pPr>
            <w:r w:rsidRPr="00B547B6">
              <w:rPr>
                <w:rStyle w:val="Emphasis"/>
                <w:b/>
                <w:sz w:val="24"/>
                <w:szCs w:val="24"/>
              </w:rPr>
              <w:t>1,302,326</w:t>
            </w:r>
          </w:p>
        </w:tc>
      </w:tr>
    </w:tbl>
    <w:p w:rsidR="00D46ADA" w:rsidRDefault="00D46ADA" w:rsidP="000D6234">
      <w:pPr>
        <w:pStyle w:val="Quote"/>
        <w:jc w:val="both"/>
        <w:rPr>
          <w:sz w:val="24"/>
          <w:szCs w:val="24"/>
          <w:lang w:val="sq-AL"/>
        </w:rPr>
      </w:pPr>
    </w:p>
    <w:p w:rsidR="00D46ADA" w:rsidRPr="000D6234" w:rsidRDefault="00D46ADA" w:rsidP="000D6234">
      <w:pPr>
        <w:pStyle w:val="Quote"/>
        <w:jc w:val="both"/>
        <w:rPr>
          <w:b/>
          <w:sz w:val="24"/>
          <w:szCs w:val="24"/>
          <w:lang w:val="sq-AL"/>
        </w:rPr>
      </w:pPr>
      <w:r w:rsidRPr="000D6234">
        <w:rPr>
          <w:b/>
          <w:sz w:val="24"/>
          <w:szCs w:val="24"/>
          <w:lang w:val="sq-AL"/>
        </w:rPr>
        <w:t>Detyrime, Tjera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2676"/>
        <w:gridCol w:w="1890"/>
      </w:tblGrid>
      <w:tr w:rsidR="00D46ADA" w:rsidRPr="00B547B6" w:rsidTr="00B547B6">
        <w:tc>
          <w:tcPr>
            <w:tcW w:w="3192" w:type="dxa"/>
          </w:tcPr>
          <w:p w:rsidR="00D46ADA" w:rsidRPr="00B547B6" w:rsidRDefault="00D46ADA" w:rsidP="00B547B6">
            <w:pPr>
              <w:pStyle w:val="Quote"/>
              <w:spacing w:after="0" w:line="240" w:lineRule="auto"/>
              <w:jc w:val="both"/>
              <w:rPr>
                <w:sz w:val="24"/>
                <w:szCs w:val="24"/>
                <w:lang w:val="sq-AL"/>
              </w:rPr>
            </w:pPr>
            <w:r w:rsidRPr="00B547B6">
              <w:rPr>
                <w:sz w:val="24"/>
                <w:szCs w:val="24"/>
                <w:lang w:val="sq-AL"/>
              </w:rPr>
              <w:t>Detyrime per paga puntorve</w:t>
            </w:r>
          </w:p>
        </w:tc>
        <w:tc>
          <w:tcPr>
            <w:tcW w:w="2676" w:type="dxa"/>
          </w:tcPr>
          <w:p w:rsidR="00D46ADA" w:rsidRPr="00B547B6" w:rsidRDefault="00D46ADA" w:rsidP="00B547B6">
            <w:pPr>
              <w:pStyle w:val="Quote"/>
              <w:spacing w:after="0" w:line="240" w:lineRule="auto"/>
              <w:jc w:val="center"/>
              <w:rPr>
                <w:sz w:val="24"/>
                <w:szCs w:val="24"/>
                <w:lang w:val="sq-AL"/>
              </w:rPr>
            </w:pPr>
            <w:r w:rsidRPr="00B547B6">
              <w:rPr>
                <w:sz w:val="24"/>
                <w:szCs w:val="24"/>
                <w:lang w:val="sq-AL"/>
              </w:rPr>
              <w:t>3,079</w:t>
            </w:r>
          </w:p>
        </w:tc>
        <w:tc>
          <w:tcPr>
            <w:tcW w:w="1890" w:type="dxa"/>
          </w:tcPr>
          <w:p w:rsidR="00D46ADA" w:rsidRPr="00B547B6" w:rsidRDefault="00D46ADA" w:rsidP="00B547B6">
            <w:pPr>
              <w:pStyle w:val="Quote"/>
              <w:spacing w:after="0" w:line="240" w:lineRule="auto"/>
              <w:jc w:val="center"/>
              <w:rPr>
                <w:sz w:val="24"/>
                <w:szCs w:val="24"/>
                <w:lang w:val="sq-AL"/>
              </w:rPr>
            </w:pPr>
            <w:r w:rsidRPr="00B547B6">
              <w:rPr>
                <w:sz w:val="24"/>
                <w:szCs w:val="24"/>
                <w:lang w:val="sq-AL"/>
              </w:rPr>
              <w:t>21,155</w:t>
            </w:r>
          </w:p>
        </w:tc>
      </w:tr>
      <w:tr w:rsidR="00D46ADA" w:rsidRPr="00B547B6" w:rsidTr="00B547B6">
        <w:tc>
          <w:tcPr>
            <w:tcW w:w="3192" w:type="dxa"/>
          </w:tcPr>
          <w:p w:rsidR="00D46ADA" w:rsidRPr="00B547B6" w:rsidRDefault="00D46ADA" w:rsidP="00B547B6">
            <w:pPr>
              <w:pStyle w:val="Quote"/>
              <w:spacing w:after="0" w:line="240" w:lineRule="auto"/>
              <w:jc w:val="both"/>
              <w:rPr>
                <w:sz w:val="24"/>
                <w:szCs w:val="24"/>
                <w:lang w:val="sq-AL"/>
              </w:rPr>
            </w:pPr>
            <w:r w:rsidRPr="00B547B6">
              <w:rPr>
                <w:sz w:val="24"/>
                <w:szCs w:val="24"/>
                <w:lang w:val="sq-AL"/>
              </w:rPr>
              <w:t>Huamarrje Afatshkurtra</w:t>
            </w:r>
          </w:p>
        </w:tc>
        <w:tc>
          <w:tcPr>
            <w:tcW w:w="2676" w:type="dxa"/>
          </w:tcPr>
          <w:p w:rsidR="00D46ADA" w:rsidRPr="00B547B6" w:rsidRDefault="00D46ADA" w:rsidP="00B547B6">
            <w:pPr>
              <w:pStyle w:val="Quote"/>
              <w:spacing w:after="0" w:line="240" w:lineRule="auto"/>
              <w:jc w:val="center"/>
              <w:rPr>
                <w:sz w:val="24"/>
                <w:szCs w:val="24"/>
                <w:lang w:val="sq-AL"/>
              </w:rPr>
            </w:pPr>
            <w:r w:rsidRPr="00B547B6">
              <w:rPr>
                <w:sz w:val="24"/>
                <w:szCs w:val="24"/>
                <w:lang w:val="sq-AL"/>
              </w:rPr>
              <w:t>125,126</w:t>
            </w:r>
          </w:p>
        </w:tc>
        <w:tc>
          <w:tcPr>
            <w:tcW w:w="1890" w:type="dxa"/>
          </w:tcPr>
          <w:p w:rsidR="00D46ADA" w:rsidRPr="00B547B6" w:rsidRDefault="00D46ADA" w:rsidP="00B547B6">
            <w:pPr>
              <w:pStyle w:val="Quote"/>
              <w:spacing w:after="0" w:line="240" w:lineRule="auto"/>
              <w:jc w:val="center"/>
              <w:rPr>
                <w:sz w:val="24"/>
                <w:szCs w:val="24"/>
                <w:lang w:val="sq-AL"/>
              </w:rPr>
            </w:pPr>
            <w:r w:rsidRPr="00B547B6">
              <w:rPr>
                <w:sz w:val="24"/>
                <w:szCs w:val="24"/>
                <w:lang w:val="sq-AL"/>
              </w:rPr>
              <w:t>92,938</w:t>
            </w:r>
          </w:p>
        </w:tc>
      </w:tr>
      <w:tr w:rsidR="00D46ADA" w:rsidRPr="00B547B6" w:rsidTr="00B547B6">
        <w:tc>
          <w:tcPr>
            <w:tcW w:w="3192" w:type="dxa"/>
          </w:tcPr>
          <w:p w:rsidR="00D46ADA" w:rsidRPr="00B547B6" w:rsidRDefault="00D46ADA" w:rsidP="00B547B6">
            <w:pPr>
              <w:pStyle w:val="Quote"/>
              <w:spacing w:after="0" w:line="240" w:lineRule="auto"/>
              <w:jc w:val="both"/>
              <w:rPr>
                <w:sz w:val="24"/>
                <w:szCs w:val="24"/>
                <w:lang w:val="sq-AL"/>
              </w:rPr>
            </w:pPr>
            <w:r w:rsidRPr="00B547B6">
              <w:rPr>
                <w:sz w:val="24"/>
                <w:szCs w:val="24"/>
                <w:lang w:val="sq-AL"/>
              </w:rPr>
              <w:t>Detyrime tjera</w:t>
            </w:r>
          </w:p>
        </w:tc>
        <w:tc>
          <w:tcPr>
            <w:tcW w:w="2676" w:type="dxa"/>
          </w:tcPr>
          <w:p w:rsidR="00D46ADA" w:rsidRPr="00B547B6" w:rsidRDefault="00D46ADA" w:rsidP="00B547B6">
            <w:pPr>
              <w:pStyle w:val="Quote"/>
              <w:spacing w:after="0" w:line="240" w:lineRule="auto"/>
              <w:jc w:val="center"/>
              <w:rPr>
                <w:sz w:val="24"/>
                <w:szCs w:val="24"/>
                <w:lang w:val="sq-AL"/>
              </w:rPr>
            </w:pPr>
          </w:p>
        </w:tc>
        <w:tc>
          <w:tcPr>
            <w:tcW w:w="1890" w:type="dxa"/>
          </w:tcPr>
          <w:p w:rsidR="00D46ADA" w:rsidRPr="00B547B6" w:rsidRDefault="00D46ADA" w:rsidP="00B547B6">
            <w:pPr>
              <w:pStyle w:val="Quote"/>
              <w:spacing w:after="0" w:line="240" w:lineRule="auto"/>
              <w:jc w:val="center"/>
              <w:rPr>
                <w:sz w:val="24"/>
                <w:szCs w:val="24"/>
                <w:lang w:val="sq-AL"/>
              </w:rPr>
            </w:pPr>
            <w:r w:rsidRPr="00B547B6">
              <w:rPr>
                <w:sz w:val="24"/>
                <w:szCs w:val="24"/>
                <w:lang w:val="sq-AL"/>
              </w:rPr>
              <w:t>1,186</w:t>
            </w:r>
          </w:p>
        </w:tc>
      </w:tr>
      <w:tr w:rsidR="00D46ADA" w:rsidRPr="00B547B6" w:rsidTr="00B547B6">
        <w:tc>
          <w:tcPr>
            <w:tcW w:w="3192" w:type="dxa"/>
          </w:tcPr>
          <w:p w:rsidR="00D46ADA" w:rsidRPr="00B547B6" w:rsidRDefault="00D46ADA" w:rsidP="00B547B6">
            <w:pPr>
              <w:pStyle w:val="Quote"/>
              <w:spacing w:after="0" w:line="240" w:lineRule="auto"/>
              <w:jc w:val="both"/>
              <w:rPr>
                <w:b/>
                <w:sz w:val="24"/>
                <w:szCs w:val="24"/>
                <w:lang w:val="sq-AL"/>
              </w:rPr>
            </w:pPr>
            <w:r w:rsidRPr="00B547B6">
              <w:rPr>
                <w:b/>
                <w:sz w:val="24"/>
                <w:szCs w:val="24"/>
                <w:lang w:val="sq-AL"/>
              </w:rPr>
              <w:t>Totali</w:t>
            </w:r>
          </w:p>
        </w:tc>
        <w:tc>
          <w:tcPr>
            <w:tcW w:w="2676" w:type="dxa"/>
          </w:tcPr>
          <w:p w:rsidR="00D46ADA" w:rsidRPr="00B547B6" w:rsidRDefault="00D46ADA" w:rsidP="00B547B6">
            <w:pPr>
              <w:pStyle w:val="Quote"/>
              <w:spacing w:after="0" w:line="240" w:lineRule="auto"/>
              <w:jc w:val="center"/>
              <w:rPr>
                <w:b/>
                <w:sz w:val="24"/>
                <w:szCs w:val="24"/>
                <w:lang w:val="sq-AL"/>
              </w:rPr>
            </w:pPr>
            <w:r w:rsidRPr="00B547B6">
              <w:rPr>
                <w:b/>
                <w:sz w:val="24"/>
                <w:szCs w:val="24"/>
                <w:lang w:val="sq-AL"/>
              </w:rPr>
              <w:t>128,206</w:t>
            </w:r>
          </w:p>
        </w:tc>
        <w:tc>
          <w:tcPr>
            <w:tcW w:w="1890" w:type="dxa"/>
          </w:tcPr>
          <w:p w:rsidR="00D46ADA" w:rsidRPr="00B547B6" w:rsidRDefault="00D46ADA" w:rsidP="00B547B6">
            <w:pPr>
              <w:pStyle w:val="Quote"/>
              <w:spacing w:after="0" w:line="240" w:lineRule="auto"/>
              <w:jc w:val="center"/>
              <w:rPr>
                <w:b/>
                <w:sz w:val="24"/>
                <w:szCs w:val="24"/>
                <w:lang w:val="sq-AL"/>
              </w:rPr>
            </w:pPr>
            <w:r w:rsidRPr="00B547B6">
              <w:rPr>
                <w:b/>
                <w:sz w:val="24"/>
                <w:szCs w:val="24"/>
                <w:lang w:val="sq-AL"/>
              </w:rPr>
              <w:t>115,279</w:t>
            </w:r>
          </w:p>
        </w:tc>
      </w:tr>
    </w:tbl>
    <w:p w:rsidR="00D46ADA" w:rsidRDefault="00D46ADA" w:rsidP="000D6234">
      <w:pPr>
        <w:pStyle w:val="Quote"/>
        <w:jc w:val="both"/>
        <w:rPr>
          <w:b/>
          <w:sz w:val="24"/>
          <w:szCs w:val="24"/>
          <w:lang w:val="sq-AL"/>
        </w:rPr>
      </w:pPr>
    </w:p>
    <w:p w:rsidR="00D46ADA" w:rsidRPr="003564E2" w:rsidRDefault="00D46ADA" w:rsidP="000D6234">
      <w:pPr>
        <w:pStyle w:val="Quote"/>
        <w:jc w:val="both"/>
        <w:rPr>
          <w:sz w:val="24"/>
          <w:szCs w:val="24"/>
          <w:lang w:val="sq-AL"/>
        </w:rPr>
      </w:pPr>
      <w:r w:rsidRPr="003564E2">
        <w:rPr>
          <w:sz w:val="24"/>
          <w:szCs w:val="24"/>
          <w:lang w:val="sq-AL"/>
        </w:rPr>
        <w:t>Pasqyrat financiare, të përgaditura nga kompania nuk janë në përputhje të plotë me standardet ndërkombetare të raportimit financiar, pasi qe nuk janë prezentuar te gjitha informacionet e nevojshme shpjeguese ashtu siÇ kërkohet  me ,,SNK”, paraqitja e pasqyrave financiare, bazat për mohim të opinionit</w:t>
      </w:r>
    </w:p>
    <w:p w:rsidR="00D46ADA" w:rsidRPr="003564E2" w:rsidRDefault="00D46ADA" w:rsidP="00E01ECF">
      <w:pPr>
        <w:jc w:val="both"/>
        <w:rPr>
          <w:rStyle w:val="Emphasis"/>
          <w:b/>
          <w:sz w:val="24"/>
          <w:szCs w:val="24"/>
        </w:rPr>
      </w:pPr>
      <w:r w:rsidRPr="003564E2">
        <w:rPr>
          <w:rStyle w:val="Emphasis"/>
          <w:b/>
          <w:sz w:val="24"/>
          <w:szCs w:val="24"/>
        </w:rPr>
        <w:t xml:space="preserve">Takimet e mbajtura nga Komisioni Aksionarëve për pjesen Publike-Gjilan </w:t>
      </w:r>
    </w:p>
    <w:p w:rsidR="00D46ADA" w:rsidRPr="003564E2" w:rsidRDefault="00D46ADA" w:rsidP="00307005">
      <w:pPr>
        <w:jc w:val="both"/>
        <w:rPr>
          <w:rStyle w:val="Emphasis"/>
          <w:sz w:val="24"/>
          <w:szCs w:val="24"/>
        </w:rPr>
      </w:pPr>
      <w:r w:rsidRPr="003564E2">
        <w:rPr>
          <w:rStyle w:val="Emphasis"/>
          <w:sz w:val="24"/>
          <w:szCs w:val="24"/>
        </w:rPr>
        <w:t>Në vitin 2014  takimet e  mbajtur gjithësej ( 8 )Për Vitin 2015  takimet e mbajtur gjithësej (13) procesverbalet e takimëve te mbajtura kemi derguar përmes protokolit me nga një kopje atë kryesuesës se Kuvendit dhe Drejtorisë për Zhvillim Ekonomik me nr protokoli  01-016-12033 të datës 03.03.2015  numri i procesverbalëve gjithësej të dërguar 17.</w:t>
      </w:r>
    </w:p>
    <w:p w:rsidR="00D46ADA" w:rsidRPr="003564E2" w:rsidRDefault="00D46ADA" w:rsidP="00307005">
      <w:pPr>
        <w:jc w:val="both"/>
        <w:rPr>
          <w:rStyle w:val="Emphasis"/>
          <w:sz w:val="24"/>
          <w:szCs w:val="24"/>
        </w:rPr>
      </w:pPr>
      <w:r w:rsidRPr="003564E2">
        <w:rPr>
          <w:rStyle w:val="Emphasis"/>
          <w:sz w:val="24"/>
          <w:szCs w:val="24"/>
        </w:rPr>
        <w:t>Edhe pse kemi këkuar zyrtarisht dhe gjatë takimëve te cilat i kemi mbajtur për plotsimin e Libri të kuqë, akoma nuk është plotsuar, ne te cilin parashifet të gjitha investimet e PPP,  nga partneri privat të evidentohen sipas nr, e protokolit dhe të dhënat e Biznesit Eco-Higjiena Sh.P.K-Gjilan.</w:t>
      </w:r>
    </w:p>
    <w:p w:rsidR="00D46ADA" w:rsidRPr="003564E2" w:rsidRDefault="00D46ADA" w:rsidP="00484F9C">
      <w:pPr>
        <w:jc w:val="both"/>
        <w:rPr>
          <w:rStyle w:val="Emphasis"/>
          <w:b/>
          <w:i w:val="0"/>
          <w:iCs w:val="0"/>
          <w:sz w:val="24"/>
          <w:szCs w:val="24"/>
        </w:rPr>
      </w:pPr>
      <w:r w:rsidRPr="003564E2">
        <w:rPr>
          <w:b/>
          <w:sz w:val="24"/>
          <w:szCs w:val="24"/>
        </w:rPr>
        <w:t>Andaj, Vlen të theksohet</w:t>
      </w:r>
    </w:p>
    <w:p w:rsidR="00D46ADA" w:rsidRDefault="00D46ADA" w:rsidP="00307005">
      <w:pPr>
        <w:pStyle w:val="NoSpacing"/>
        <w:jc w:val="both"/>
        <w:rPr>
          <w:rStyle w:val="Emphasis"/>
          <w:sz w:val="24"/>
          <w:szCs w:val="24"/>
        </w:rPr>
      </w:pPr>
      <w:r w:rsidRPr="003564E2">
        <w:rPr>
          <w:rStyle w:val="Emphasis"/>
          <w:sz w:val="24"/>
          <w:szCs w:val="24"/>
        </w:rPr>
        <w:t>Komuna e Gjilanite ka mbeshtetur këtë PPP, që ne start ka inicuar procedurat përmes zyrës së prokurimit ka dhuruar 2000,copë kontejner prej, (240 l) në lagjen Dardani  në sherbim të qytetarve, po ashtu kontraten e Sherbimëve Publike kornizë për 3 vite, mirëmbajtja e parqeve tretuarve, vorrezat.etj në vlerë prej (297,350 € ) e cila do të thot për tri vite (892</w:t>
      </w:r>
      <w:r>
        <w:rPr>
          <w:rStyle w:val="Emphasis"/>
          <w:sz w:val="24"/>
          <w:szCs w:val="24"/>
        </w:rPr>
        <w:t>.</w:t>
      </w:r>
      <w:r w:rsidRPr="003564E2">
        <w:rPr>
          <w:rStyle w:val="Emphasis"/>
          <w:sz w:val="24"/>
          <w:szCs w:val="24"/>
        </w:rPr>
        <w:t xml:space="preserve">050.00 €) si dhe tregun e Gjelbërt ku sipas shënimëve inkasim vjetor është (87,335.00 €) për dhënie kualitative të shërbimeve publike në sektorin e mbeturinave, të kontribojnë në afarizmin e kësaj Kompanie, duke u ndërlidhur në keto të cekuarat, ju informojmë se MZHE, për projektet kapitale që ka të bejë me financimin të ish </w:t>
      </w:r>
      <w:r>
        <w:rPr>
          <w:rStyle w:val="Emphasis"/>
          <w:sz w:val="24"/>
          <w:szCs w:val="24"/>
        </w:rPr>
        <w:t>ndermarrje</w:t>
      </w:r>
      <w:r w:rsidRPr="003564E2">
        <w:rPr>
          <w:rStyle w:val="Emphasis"/>
          <w:sz w:val="24"/>
          <w:szCs w:val="24"/>
        </w:rPr>
        <w:t>ve Publike si ishte KRM,Higjiena sh.a do të pushon në moratorium deri në kohë te pa caktuar, pasi Eco-higjiena SH.P.K, nuk mund të jetë publike, sipas nenit 11 të ligjit 03/L-087.</w:t>
      </w:r>
    </w:p>
    <w:p w:rsidR="00D46ADA" w:rsidRDefault="00D46ADA" w:rsidP="00307005">
      <w:pPr>
        <w:pStyle w:val="NoSpacing"/>
        <w:jc w:val="both"/>
        <w:rPr>
          <w:rStyle w:val="Emphasis"/>
          <w:sz w:val="24"/>
          <w:szCs w:val="24"/>
        </w:rPr>
      </w:pPr>
    </w:p>
    <w:p w:rsidR="00D46ADA" w:rsidRDefault="00D46ADA" w:rsidP="00307005">
      <w:pPr>
        <w:pStyle w:val="NoSpacing"/>
        <w:jc w:val="both"/>
        <w:rPr>
          <w:rStyle w:val="Emphasis"/>
          <w:sz w:val="24"/>
          <w:szCs w:val="24"/>
        </w:rPr>
      </w:pPr>
    </w:p>
    <w:p w:rsidR="00D46ADA" w:rsidRDefault="00D46ADA" w:rsidP="00307005">
      <w:pPr>
        <w:pStyle w:val="NoSpacing"/>
        <w:jc w:val="both"/>
        <w:rPr>
          <w:rStyle w:val="Emphasis"/>
          <w:sz w:val="24"/>
          <w:szCs w:val="24"/>
        </w:rPr>
      </w:pPr>
    </w:p>
    <w:p w:rsidR="00D46ADA" w:rsidRDefault="00D46ADA" w:rsidP="00307005">
      <w:pPr>
        <w:pStyle w:val="NoSpacing"/>
        <w:jc w:val="both"/>
        <w:rPr>
          <w:rStyle w:val="Emphasis"/>
          <w:sz w:val="24"/>
          <w:szCs w:val="24"/>
        </w:rPr>
      </w:pPr>
    </w:p>
    <w:p w:rsidR="00D46ADA" w:rsidRDefault="00D46ADA" w:rsidP="00307005">
      <w:pPr>
        <w:pStyle w:val="NoSpacing"/>
        <w:jc w:val="both"/>
        <w:rPr>
          <w:rStyle w:val="Emphasis"/>
          <w:sz w:val="24"/>
          <w:szCs w:val="24"/>
        </w:rPr>
      </w:pPr>
    </w:p>
    <w:p w:rsidR="00D46ADA" w:rsidRDefault="00D46ADA" w:rsidP="00307005">
      <w:pPr>
        <w:pStyle w:val="NoSpacing"/>
        <w:jc w:val="both"/>
        <w:rPr>
          <w:rStyle w:val="Emphasis"/>
          <w:sz w:val="24"/>
          <w:szCs w:val="24"/>
        </w:rPr>
      </w:pPr>
    </w:p>
    <w:p w:rsidR="00D46ADA" w:rsidRDefault="00D46ADA" w:rsidP="00307005">
      <w:pPr>
        <w:pStyle w:val="NoSpacing"/>
        <w:jc w:val="both"/>
        <w:rPr>
          <w:rStyle w:val="Emphasis"/>
          <w:sz w:val="24"/>
          <w:szCs w:val="24"/>
        </w:rPr>
      </w:pPr>
    </w:p>
    <w:p w:rsidR="00D46ADA" w:rsidRPr="003564E2" w:rsidRDefault="00D46ADA" w:rsidP="00307005">
      <w:pPr>
        <w:pStyle w:val="NoSpacing"/>
        <w:jc w:val="both"/>
        <w:rPr>
          <w:rStyle w:val="Emphasis"/>
          <w:sz w:val="24"/>
          <w:szCs w:val="24"/>
        </w:rPr>
      </w:pPr>
    </w:p>
    <w:p w:rsidR="00D46ADA" w:rsidRDefault="00D46ADA" w:rsidP="00C3098F">
      <w:pPr>
        <w:pStyle w:val="NoSpacing"/>
        <w:jc w:val="both"/>
        <w:rPr>
          <w:rStyle w:val="Emphasis"/>
        </w:rPr>
      </w:pPr>
    </w:p>
    <w:p w:rsidR="00D46ADA" w:rsidRPr="003564E2" w:rsidRDefault="00D46ADA" w:rsidP="00C3098F">
      <w:pPr>
        <w:pStyle w:val="NoSpacing"/>
        <w:jc w:val="both"/>
        <w:rPr>
          <w:rStyle w:val="Emphasis"/>
          <w:sz w:val="24"/>
          <w:szCs w:val="24"/>
        </w:rPr>
      </w:pPr>
      <w:r w:rsidRPr="003564E2">
        <w:rPr>
          <w:rStyle w:val="Emphasis"/>
          <w:b/>
          <w:sz w:val="24"/>
          <w:szCs w:val="24"/>
        </w:rPr>
        <w:t xml:space="preserve">Investimi, </w:t>
      </w:r>
      <w:r w:rsidRPr="003564E2">
        <w:rPr>
          <w:rStyle w:val="Emphasis"/>
          <w:sz w:val="24"/>
          <w:szCs w:val="24"/>
        </w:rPr>
        <w:t>nga Partneri Privat</w:t>
      </w:r>
    </w:p>
    <w:p w:rsidR="00D46ADA" w:rsidRPr="003564E2" w:rsidRDefault="00D46ADA" w:rsidP="00C3098F">
      <w:pPr>
        <w:pStyle w:val="NoSpacing"/>
        <w:jc w:val="both"/>
        <w:rPr>
          <w:rStyle w:val="Emphasis"/>
          <w:sz w:val="24"/>
          <w:szCs w:val="24"/>
        </w:rPr>
      </w:pPr>
      <w:r w:rsidRPr="003564E2">
        <w:rPr>
          <w:rStyle w:val="Emphasis"/>
          <w:sz w:val="24"/>
          <w:szCs w:val="24"/>
        </w:rPr>
        <w:t>Detajet Lidhur me Veprimin Doganor-Agjendi Doganor</w:t>
      </w:r>
    </w:p>
    <w:p w:rsidR="00D46ADA" w:rsidRPr="003564E2" w:rsidRDefault="00D46ADA" w:rsidP="00C3098F">
      <w:pPr>
        <w:pStyle w:val="NoSpacing"/>
        <w:jc w:val="both"/>
        <w:rPr>
          <w:rStyle w:val="Emphasis"/>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8"/>
        <w:gridCol w:w="3870"/>
        <w:gridCol w:w="1530"/>
        <w:gridCol w:w="1107"/>
        <w:gridCol w:w="1224"/>
      </w:tblGrid>
      <w:tr w:rsidR="00D46ADA" w:rsidRPr="00B547B6" w:rsidTr="00B547B6">
        <w:tc>
          <w:tcPr>
            <w:tcW w:w="468" w:type="dxa"/>
          </w:tcPr>
          <w:p w:rsidR="00D46ADA" w:rsidRPr="00B547B6" w:rsidRDefault="00D46ADA" w:rsidP="00B547B6">
            <w:pPr>
              <w:pStyle w:val="NoSpacing"/>
              <w:jc w:val="both"/>
              <w:rPr>
                <w:rStyle w:val="Emphasis"/>
              </w:rPr>
            </w:pPr>
            <w:r w:rsidRPr="00B547B6">
              <w:rPr>
                <w:rStyle w:val="Emphasis"/>
              </w:rPr>
              <w:t>Nr</w:t>
            </w:r>
          </w:p>
        </w:tc>
        <w:tc>
          <w:tcPr>
            <w:tcW w:w="3870" w:type="dxa"/>
          </w:tcPr>
          <w:p w:rsidR="00D46ADA" w:rsidRPr="00B547B6" w:rsidRDefault="00D46ADA" w:rsidP="00B547B6">
            <w:pPr>
              <w:pStyle w:val="NoSpacing"/>
              <w:jc w:val="both"/>
              <w:rPr>
                <w:rStyle w:val="Emphasis"/>
              </w:rPr>
            </w:pPr>
            <w:r w:rsidRPr="00B547B6">
              <w:rPr>
                <w:rStyle w:val="Emphasis"/>
              </w:rPr>
              <w:t>Pershkimi Mallit</w:t>
            </w:r>
          </w:p>
        </w:tc>
        <w:tc>
          <w:tcPr>
            <w:tcW w:w="1530" w:type="dxa"/>
          </w:tcPr>
          <w:p w:rsidR="00D46ADA" w:rsidRPr="00B547B6" w:rsidRDefault="00D46ADA" w:rsidP="00B547B6">
            <w:pPr>
              <w:pStyle w:val="NoSpacing"/>
              <w:jc w:val="both"/>
              <w:rPr>
                <w:rStyle w:val="Emphasis"/>
              </w:rPr>
            </w:pPr>
            <w:r w:rsidRPr="00B547B6">
              <w:rPr>
                <w:rStyle w:val="Emphasis"/>
              </w:rPr>
              <w:t>Vlera e Mallit</w:t>
            </w:r>
          </w:p>
        </w:tc>
        <w:tc>
          <w:tcPr>
            <w:tcW w:w="1080" w:type="dxa"/>
          </w:tcPr>
          <w:p w:rsidR="00D46ADA" w:rsidRPr="00B547B6" w:rsidRDefault="00D46ADA" w:rsidP="00B547B6">
            <w:pPr>
              <w:pStyle w:val="NoSpacing"/>
              <w:jc w:val="both"/>
              <w:rPr>
                <w:rStyle w:val="Emphasis"/>
              </w:rPr>
            </w:pPr>
            <w:r w:rsidRPr="00B547B6">
              <w:rPr>
                <w:rStyle w:val="Emphasis"/>
              </w:rPr>
              <w:t>Tvsh</w:t>
            </w:r>
          </w:p>
        </w:tc>
        <w:tc>
          <w:tcPr>
            <w:tcW w:w="1170" w:type="dxa"/>
          </w:tcPr>
          <w:p w:rsidR="00D46ADA" w:rsidRPr="00B547B6" w:rsidRDefault="00D46ADA" w:rsidP="00B547B6">
            <w:pPr>
              <w:pStyle w:val="NoSpacing"/>
              <w:jc w:val="both"/>
              <w:rPr>
                <w:rStyle w:val="Emphasis"/>
              </w:rPr>
            </w:pPr>
            <w:r w:rsidRPr="00B547B6">
              <w:rPr>
                <w:rStyle w:val="Emphasis"/>
              </w:rPr>
              <w:t>Totali</w:t>
            </w:r>
          </w:p>
        </w:tc>
      </w:tr>
      <w:tr w:rsidR="00D46ADA" w:rsidRPr="00B547B6" w:rsidTr="00B547B6">
        <w:tc>
          <w:tcPr>
            <w:tcW w:w="468" w:type="dxa"/>
          </w:tcPr>
          <w:p w:rsidR="00D46ADA" w:rsidRPr="00B547B6" w:rsidRDefault="00D46ADA" w:rsidP="00B547B6">
            <w:pPr>
              <w:pStyle w:val="NoSpacing"/>
              <w:jc w:val="both"/>
              <w:rPr>
                <w:rStyle w:val="Emphasis"/>
              </w:rPr>
            </w:pPr>
          </w:p>
        </w:tc>
        <w:tc>
          <w:tcPr>
            <w:tcW w:w="3870" w:type="dxa"/>
          </w:tcPr>
          <w:p w:rsidR="00D46ADA" w:rsidRPr="00B547B6" w:rsidRDefault="00D46ADA" w:rsidP="00B547B6">
            <w:pPr>
              <w:pStyle w:val="NoSpacing"/>
              <w:jc w:val="both"/>
              <w:rPr>
                <w:rStyle w:val="Emphasis"/>
              </w:rPr>
            </w:pPr>
            <w:r w:rsidRPr="00B547B6">
              <w:rPr>
                <w:rStyle w:val="Emphasis"/>
              </w:rPr>
              <w:t>Kositse Bari per parqe,  Silver Comfort-2/PCE</w:t>
            </w:r>
          </w:p>
        </w:tc>
        <w:tc>
          <w:tcPr>
            <w:tcW w:w="1530" w:type="dxa"/>
          </w:tcPr>
          <w:p w:rsidR="00D46ADA" w:rsidRPr="00B547B6" w:rsidRDefault="00D46ADA" w:rsidP="00B547B6">
            <w:pPr>
              <w:pStyle w:val="NoSpacing"/>
              <w:jc w:val="center"/>
              <w:rPr>
                <w:rStyle w:val="Emphasis"/>
              </w:rPr>
            </w:pPr>
            <w:r w:rsidRPr="00B547B6">
              <w:rPr>
                <w:rStyle w:val="Emphasis"/>
              </w:rPr>
              <w:t>465.00</w:t>
            </w:r>
          </w:p>
        </w:tc>
        <w:tc>
          <w:tcPr>
            <w:tcW w:w="1080" w:type="dxa"/>
          </w:tcPr>
          <w:p w:rsidR="00D46ADA" w:rsidRPr="00B547B6" w:rsidRDefault="00D46ADA" w:rsidP="00B547B6">
            <w:pPr>
              <w:pStyle w:val="NoSpacing"/>
              <w:jc w:val="center"/>
              <w:rPr>
                <w:rStyle w:val="Emphasis"/>
              </w:rPr>
            </w:pPr>
            <w:r w:rsidRPr="00B547B6">
              <w:rPr>
                <w:rStyle w:val="Emphasis"/>
              </w:rPr>
              <w:t>74.00</w:t>
            </w:r>
          </w:p>
        </w:tc>
        <w:tc>
          <w:tcPr>
            <w:tcW w:w="1170" w:type="dxa"/>
          </w:tcPr>
          <w:p w:rsidR="00D46ADA" w:rsidRPr="00B547B6" w:rsidRDefault="00D46ADA" w:rsidP="00B547B6">
            <w:pPr>
              <w:pStyle w:val="NoSpacing"/>
              <w:jc w:val="center"/>
              <w:rPr>
                <w:rStyle w:val="Emphasis"/>
              </w:rPr>
            </w:pPr>
            <w:r w:rsidRPr="00B547B6">
              <w:rPr>
                <w:rStyle w:val="Emphasis"/>
              </w:rPr>
              <w:t>539.40</w:t>
            </w:r>
          </w:p>
        </w:tc>
      </w:tr>
      <w:tr w:rsidR="00D46ADA" w:rsidRPr="00B547B6" w:rsidTr="00B547B6">
        <w:tc>
          <w:tcPr>
            <w:tcW w:w="468" w:type="dxa"/>
          </w:tcPr>
          <w:p w:rsidR="00D46ADA" w:rsidRPr="00B547B6" w:rsidRDefault="00D46ADA" w:rsidP="00B547B6">
            <w:pPr>
              <w:pStyle w:val="NoSpacing"/>
              <w:jc w:val="both"/>
              <w:rPr>
                <w:rStyle w:val="Emphasis"/>
              </w:rPr>
            </w:pPr>
          </w:p>
        </w:tc>
        <w:tc>
          <w:tcPr>
            <w:tcW w:w="3870" w:type="dxa"/>
          </w:tcPr>
          <w:p w:rsidR="00D46ADA" w:rsidRPr="00B547B6" w:rsidRDefault="00D46ADA" w:rsidP="00B547B6">
            <w:pPr>
              <w:pStyle w:val="NoSpacing"/>
              <w:jc w:val="both"/>
              <w:rPr>
                <w:rStyle w:val="Emphasis"/>
              </w:rPr>
            </w:pPr>
            <w:r w:rsidRPr="00B547B6">
              <w:rPr>
                <w:rStyle w:val="Emphasis"/>
              </w:rPr>
              <w:t>Marka:Man,tipi,TGA,03 CCM:10518,KW,265,PESHA Bartse11700,VitiProdhimit2006 rexhistrimi i par 2007, Lib, 120555713-UW 450518</w:t>
            </w:r>
          </w:p>
        </w:tc>
        <w:tc>
          <w:tcPr>
            <w:tcW w:w="1530" w:type="dxa"/>
          </w:tcPr>
          <w:p w:rsidR="00D46ADA" w:rsidRPr="00B547B6" w:rsidRDefault="00D46ADA" w:rsidP="00B547B6">
            <w:pPr>
              <w:pStyle w:val="NoSpacing"/>
              <w:jc w:val="center"/>
              <w:rPr>
                <w:rStyle w:val="Emphasis"/>
              </w:rPr>
            </w:pPr>
            <w:r w:rsidRPr="00B547B6">
              <w:rPr>
                <w:rStyle w:val="Emphasis"/>
              </w:rPr>
              <w:t>64,750.00</w:t>
            </w:r>
          </w:p>
        </w:tc>
        <w:tc>
          <w:tcPr>
            <w:tcW w:w="1080" w:type="dxa"/>
          </w:tcPr>
          <w:p w:rsidR="00D46ADA" w:rsidRPr="00B547B6" w:rsidRDefault="00D46ADA" w:rsidP="00B547B6">
            <w:pPr>
              <w:pStyle w:val="NoSpacing"/>
              <w:jc w:val="center"/>
              <w:rPr>
                <w:rStyle w:val="Emphasis"/>
              </w:rPr>
            </w:pPr>
            <w:r w:rsidRPr="00B547B6">
              <w:rPr>
                <w:rStyle w:val="Emphasis"/>
              </w:rPr>
              <w:t>10,360.00</w:t>
            </w:r>
          </w:p>
        </w:tc>
        <w:tc>
          <w:tcPr>
            <w:tcW w:w="1170" w:type="dxa"/>
          </w:tcPr>
          <w:p w:rsidR="00D46ADA" w:rsidRPr="00B547B6" w:rsidRDefault="00D46ADA" w:rsidP="00B547B6">
            <w:pPr>
              <w:pStyle w:val="NoSpacing"/>
              <w:jc w:val="center"/>
              <w:rPr>
                <w:rStyle w:val="Emphasis"/>
              </w:rPr>
            </w:pPr>
            <w:r w:rsidRPr="00B547B6">
              <w:rPr>
                <w:rStyle w:val="Emphasis"/>
              </w:rPr>
              <w:t>75,110.00</w:t>
            </w:r>
          </w:p>
        </w:tc>
      </w:tr>
      <w:tr w:rsidR="00D46ADA" w:rsidRPr="00B547B6" w:rsidTr="00B547B6">
        <w:tc>
          <w:tcPr>
            <w:tcW w:w="468" w:type="dxa"/>
          </w:tcPr>
          <w:p w:rsidR="00D46ADA" w:rsidRPr="00B547B6" w:rsidRDefault="00D46ADA" w:rsidP="00B547B6">
            <w:pPr>
              <w:pStyle w:val="NoSpacing"/>
              <w:jc w:val="both"/>
              <w:rPr>
                <w:rStyle w:val="Emphasis"/>
              </w:rPr>
            </w:pPr>
          </w:p>
        </w:tc>
        <w:tc>
          <w:tcPr>
            <w:tcW w:w="3870" w:type="dxa"/>
          </w:tcPr>
          <w:p w:rsidR="00D46ADA" w:rsidRPr="00B547B6" w:rsidRDefault="00D46ADA" w:rsidP="00B547B6">
            <w:pPr>
              <w:pStyle w:val="NoSpacing"/>
              <w:jc w:val="both"/>
              <w:rPr>
                <w:rStyle w:val="Emphasis"/>
              </w:rPr>
            </w:pPr>
            <w:r w:rsidRPr="00B547B6">
              <w:rPr>
                <w:rStyle w:val="Emphasis"/>
              </w:rPr>
              <w:t>Marka:Man,tipi,TGA,03 CCM:10518,KW,265,PESHA Bartse11700,VitiProdhimit2006 rexhistrimi i par 2006, Lib, 120541548-VV 757358</w:t>
            </w:r>
          </w:p>
        </w:tc>
        <w:tc>
          <w:tcPr>
            <w:tcW w:w="1530" w:type="dxa"/>
          </w:tcPr>
          <w:p w:rsidR="00D46ADA" w:rsidRPr="00B547B6" w:rsidRDefault="00D46ADA" w:rsidP="00B547B6">
            <w:pPr>
              <w:pStyle w:val="NoSpacing"/>
              <w:jc w:val="center"/>
              <w:rPr>
                <w:rStyle w:val="Emphasis"/>
              </w:rPr>
            </w:pPr>
            <w:r w:rsidRPr="00B547B6">
              <w:rPr>
                <w:rStyle w:val="Emphasis"/>
              </w:rPr>
              <w:t>64,750</w:t>
            </w:r>
          </w:p>
        </w:tc>
        <w:tc>
          <w:tcPr>
            <w:tcW w:w="1080" w:type="dxa"/>
          </w:tcPr>
          <w:p w:rsidR="00D46ADA" w:rsidRPr="00B547B6" w:rsidRDefault="00D46ADA" w:rsidP="00B547B6">
            <w:pPr>
              <w:pStyle w:val="NoSpacing"/>
              <w:jc w:val="center"/>
              <w:rPr>
                <w:rStyle w:val="Emphasis"/>
              </w:rPr>
            </w:pPr>
            <w:r w:rsidRPr="00B547B6">
              <w:rPr>
                <w:rStyle w:val="Emphasis"/>
              </w:rPr>
              <w:t>10,360</w:t>
            </w:r>
          </w:p>
        </w:tc>
        <w:tc>
          <w:tcPr>
            <w:tcW w:w="1170" w:type="dxa"/>
          </w:tcPr>
          <w:p w:rsidR="00D46ADA" w:rsidRPr="00B547B6" w:rsidRDefault="00D46ADA" w:rsidP="00B547B6">
            <w:pPr>
              <w:pStyle w:val="NoSpacing"/>
              <w:jc w:val="center"/>
              <w:rPr>
                <w:rStyle w:val="Emphasis"/>
              </w:rPr>
            </w:pPr>
            <w:r w:rsidRPr="00B547B6">
              <w:rPr>
                <w:rStyle w:val="Emphasis"/>
              </w:rPr>
              <w:t>75,110.00</w:t>
            </w:r>
          </w:p>
        </w:tc>
      </w:tr>
      <w:tr w:rsidR="00D46ADA" w:rsidRPr="00B547B6" w:rsidTr="00B547B6">
        <w:tc>
          <w:tcPr>
            <w:tcW w:w="468" w:type="dxa"/>
          </w:tcPr>
          <w:p w:rsidR="00D46ADA" w:rsidRPr="00B547B6" w:rsidRDefault="00D46ADA" w:rsidP="00B547B6">
            <w:pPr>
              <w:pStyle w:val="NoSpacing"/>
              <w:jc w:val="both"/>
              <w:rPr>
                <w:rStyle w:val="Emphasis"/>
              </w:rPr>
            </w:pPr>
          </w:p>
        </w:tc>
        <w:tc>
          <w:tcPr>
            <w:tcW w:w="3870" w:type="dxa"/>
          </w:tcPr>
          <w:p w:rsidR="00D46ADA" w:rsidRPr="00B547B6" w:rsidRDefault="00D46ADA" w:rsidP="00B547B6">
            <w:pPr>
              <w:pStyle w:val="NoSpacing"/>
              <w:jc w:val="center"/>
              <w:rPr>
                <w:rStyle w:val="Emphasis"/>
                <w:b/>
              </w:rPr>
            </w:pPr>
            <w:r w:rsidRPr="00B547B6">
              <w:rPr>
                <w:rStyle w:val="Emphasis"/>
                <w:b/>
              </w:rPr>
              <w:t>TOTAL</w:t>
            </w:r>
          </w:p>
        </w:tc>
        <w:tc>
          <w:tcPr>
            <w:tcW w:w="1530" w:type="dxa"/>
          </w:tcPr>
          <w:p w:rsidR="00D46ADA" w:rsidRPr="00B547B6" w:rsidRDefault="00D46ADA" w:rsidP="00B547B6">
            <w:pPr>
              <w:pStyle w:val="NoSpacing"/>
              <w:jc w:val="both"/>
              <w:rPr>
                <w:rStyle w:val="Emphasis"/>
              </w:rPr>
            </w:pPr>
          </w:p>
        </w:tc>
        <w:tc>
          <w:tcPr>
            <w:tcW w:w="1080" w:type="dxa"/>
          </w:tcPr>
          <w:p w:rsidR="00D46ADA" w:rsidRPr="00B547B6" w:rsidRDefault="00D46ADA" w:rsidP="00B547B6">
            <w:pPr>
              <w:pStyle w:val="NoSpacing"/>
              <w:jc w:val="both"/>
              <w:rPr>
                <w:rStyle w:val="Emphasis"/>
              </w:rPr>
            </w:pPr>
          </w:p>
        </w:tc>
        <w:tc>
          <w:tcPr>
            <w:tcW w:w="1170" w:type="dxa"/>
          </w:tcPr>
          <w:p w:rsidR="00D46ADA" w:rsidRPr="00B547B6" w:rsidRDefault="00D46ADA" w:rsidP="00B547B6">
            <w:pPr>
              <w:pStyle w:val="NoSpacing"/>
              <w:jc w:val="both"/>
              <w:rPr>
                <w:rStyle w:val="Emphasis"/>
                <w:b/>
              </w:rPr>
            </w:pPr>
            <w:r w:rsidRPr="00B547B6">
              <w:rPr>
                <w:rStyle w:val="Emphasis"/>
                <w:b/>
              </w:rPr>
              <w:t>151,453.57</w:t>
            </w:r>
          </w:p>
        </w:tc>
      </w:tr>
    </w:tbl>
    <w:p w:rsidR="00D46ADA" w:rsidRDefault="00D46ADA" w:rsidP="00C3098F">
      <w:pPr>
        <w:pStyle w:val="NoSpacing"/>
        <w:jc w:val="both"/>
        <w:rPr>
          <w:rStyle w:val="Emphasis"/>
          <w:b/>
        </w:rPr>
      </w:pPr>
    </w:p>
    <w:p w:rsidR="00D46ADA" w:rsidRPr="003564E2" w:rsidRDefault="00D46ADA" w:rsidP="00307005">
      <w:pPr>
        <w:pStyle w:val="NoSpacing"/>
        <w:jc w:val="both"/>
        <w:rPr>
          <w:rStyle w:val="Emphasis"/>
          <w:sz w:val="24"/>
          <w:szCs w:val="24"/>
        </w:rPr>
      </w:pPr>
      <w:r w:rsidRPr="003564E2">
        <w:rPr>
          <w:rStyle w:val="Emphasis"/>
          <w:sz w:val="24"/>
          <w:szCs w:val="24"/>
        </w:rPr>
        <w:t>Investime te sjellura përmes ,,SH.P.K ,,Ecovizion”</w:t>
      </w:r>
    </w:p>
    <w:p w:rsidR="00D46ADA" w:rsidRPr="003564E2" w:rsidRDefault="00D46ADA" w:rsidP="00307005">
      <w:pPr>
        <w:pStyle w:val="NoSpacing"/>
        <w:jc w:val="both"/>
        <w:rPr>
          <w:rStyle w:val="Emphasis"/>
          <w:sz w:val="24"/>
          <w:szCs w:val="24"/>
        </w:rPr>
      </w:pPr>
    </w:p>
    <w:p w:rsidR="00D46ADA" w:rsidRPr="003564E2" w:rsidRDefault="00D46ADA" w:rsidP="00307005">
      <w:pPr>
        <w:pStyle w:val="NoSpacing"/>
        <w:jc w:val="both"/>
        <w:rPr>
          <w:rStyle w:val="Emphasis"/>
          <w:sz w:val="24"/>
          <w:szCs w:val="24"/>
        </w:rPr>
      </w:pPr>
      <w:r w:rsidRPr="003564E2">
        <w:rPr>
          <w:rStyle w:val="Emphasis"/>
          <w:sz w:val="24"/>
          <w:szCs w:val="24"/>
        </w:rPr>
        <w:t>Keto investime nuk janë në harmoni sipas marrëveshjes s</w:t>
      </w:r>
      <w:r w:rsidRPr="003564E2">
        <w:rPr>
          <w:rStyle w:val="Emphasis"/>
          <w:rFonts w:ascii="Arial" w:hAnsi="Arial" w:cs="Arial"/>
          <w:sz w:val="24"/>
          <w:szCs w:val="24"/>
          <w:lang w:val="en-US" w:eastAsia="ja-JP"/>
        </w:rPr>
        <w:t>ë</w:t>
      </w:r>
      <w:r w:rsidRPr="003564E2">
        <w:rPr>
          <w:rStyle w:val="Emphasis"/>
          <w:sz w:val="24"/>
          <w:szCs w:val="24"/>
        </w:rPr>
        <w:t xml:space="preserve"> Partnritetit Publiko-Privat për Themelimin e Ndërmarrjes  së Përbashkët Aksionare.</w:t>
      </w:r>
    </w:p>
    <w:p w:rsidR="00D46ADA" w:rsidRPr="003564E2" w:rsidRDefault="00D46ADA" w:rsidP="00C3098F">
      <w:pPr>
        <w:pStyle w:val="NoSpacing"/>
        <w:jc w:val="both"/>
        <w:rPr>
          <w:rStyle w:val="Emphasis"/>
          <w:sz w:val="24"/>
          <w:szCs w:val="24"/>
        </w:rPr>
      </w:pPr>
    </w:p>
    <w:p w:rsidR="00D46ADA" w:rsidRPr="003564E2" w:rsidRDefault="00D46ADA" w:rsidP="00C3098F">
      <w:pPr>
        <w:pStyle w:val="NoSpacing"/>
        <w:jc w:val="both"/>
        <w:rPr>
          <w:rStyle w:val="Emphasis"/>
          <w:b/>
          <w:sz w:val="24"/>
          <w:szCs w:val="24"/>
        </w:rPr>
      </w:pPr>
      <w:r w:rsidRPr="003564E2">
        <w:rPr>
          <w:rStyle w:val="Emphasis"/>
          <w:b/>
          <w:sz w:val="24"/>
          <w:szCs w:val="24"/>
        </w:rPr>
        <w:t>Marrëveshje:</w:t>
      </w:r>
    </w:p>
    <w:p w:rsidR="00D46ADA" w:rsidRPr="003564E2" w:rsidRDefault="00D46ADA" w:rsidP="00C3098F">
      <w:pPr>
        <w:pStyle w:val="NoSpacing"/>
        <w:jc w:val="both"/>
        <w:rPr>
          <w:rStyle w:val="Emphasis"/>
          <w:sz w:val="24"/>
          <w:szCs w:val="24"/>
        </w:rPr>
      </w:pPr>
    </w:p>
    <w:p w:rsidR="00D46ADA" w:rsidRPr="003564E2" w:rsidRDefault="00D46ADA" w:rsidP="00307005">
      <w:pPr>
        <w:pStyle w:val="NoSpacing"/>
        <w:jc w:val="both"/>
        <w:rPr>
          <w:rStyle w:val="Emphasis"/>
          <w:sz w:val="24"/>
          <w:szCs w:val="24"/>
        </w:rPr>
      </w:pPr>
      <w:r w:rsidRPr="003564E2">
        <w:rPr>
          <w:rStyle w:val="Emphasis"/>
          <w:b/>
          <w:sz w:val="24"/>
          <w:szCs w:val="24"/>
        </w:rPr>
        <w:t>Neni 5. (B)</w:t>
      </w:r>
      <w:r w:rsidRPr="003564E2">
        <w:rPr>
          <w:rStyle w:val="Emphasis"/>
          <w:sz w:val="24"/>
          <w:szCs w:val="24"/>
        </w:rPr>
        <w:t xml:space="preserve"> Pala e Dytë do te kujdeset rreth realizimit të dinamikës së paraparë me planin investues të zotimëve te marra investuese.</w:t>
      </w:r>
    </w:p>
    <w:p w:rsidR="00D46ADA" w:rsidRPr="003564E2" w:rsidRDefault="00D46ADA" w:rsidP="00307005">
      <w:pPr>
        <w:pStyle w:val="NoSpacing"/>
        <w:jc w:val="both"/>
        <w:rPr>
          <w:rStyle w:val="Emphasis"/>
          <w:sz w:val="24"/>
          <w:szCs w:val="24"/>
        </w:rPr>
      </w:pPr>
      <w:r w:rsidRPr="003564E2">
        <w:rPr>
          <w:rStyle w:val="Emphasis"/>
          <w:b/>
          <w:sz w:val="24"/>
          <w:szCs w:val="24"/>
        </w:rPr>
        <w:t>(ii</w:t>
      </w:r>
      <w:r w:rsidRPr="003564E2">
        <w:rPr>
          <w:rStyle w:val="Emphasis"/>
          <w:sz w:val="24"/>
          <w:szCs w:val="24"/>
        </w:rPr>
        <w:t>)  Kur kontraktori kontribon me mjete të veta themelore (</w:t>
      </w:r>
      <w:r w:rsidRPr="003564E2">
        <w:rPr>
          <w:rStyle w:val="Emphasis"/>
          <w:b/>
          <w:sz w:val="24"/>
          <w:szCs w:val="24"/>
        </w:rPr>
        <w:t>paisje</w:t>
      </w:r>
      <w:r w:rsidRPr="003564E2">
        <w:rPr>
          <w:rStyle w:val="Emphasis"/>
          <w:sz w:val="24"/>
          <w:szCs w:val="24"/>
        </w:rPr>
        <w:t>) Ato nuk duhet te jenë më të vjetra se dy vite,dhe vlera e tyre neto (e zhvlersuar) do te merret si vler e kontribuar.</w:t>
      </w:r>
    </w:p>
    <w:p w:rsidR="00D46ADA" w:rsidRPr="003564E2" w:rsidRDefault="00D46ADA" w:rsidP="00307005">
      <w:pPr>
        <w:pStyle w:val="NoSpacing"/>
        <w:jc w:val="both"/>
        <w:rPr>
          <w:rStyle w:val="Emphasis"/>
          <w:sz w:val="24"/>
          <w:szCs w:val="24"/>
        </w:rPr>
      </w:pPr>
    </w:p>
    <w:p w:rsidR="00D46ADA" w:rsidRPr="003564E2" w:rsidRDefault="00D46ADA" w:rsidP="00307005">
      <w:pPr>
        <w:pStyle w:val="NoSpacing"/>
        <w:jc w:val="both"/>
        <w:rPr>
          <w:rStyle w:val="Emphasis"/>
          <w:sz w:val="24"/>
          <w:szCs w:val="24"/>
        </w:rPr>
      </w:pPr>
    </w:p>
    <w:p w:rsidR="00D46ADA" w:rsidRPr="003564E2" w:rsidRDefault="00D46ADA" w:rsidP="00C3098F">
      <w:pPr>
        <w:pStyle w:val="NoSpacing"/>
        <w:jc w:val="both"/>
        <w:rPr>
          <w:rStyle w:val="Emphasis"/>
          <w:sz w:val="24"/>
          <w:szCs w:val="24"/>
        </w:rPr>
      </w:pPr>
      <w:r w:rsidRPr="003564E2">
        <w:rPr>
          <w:rStyle w:val="Emphasis"/>
          <w:sz w:val="24"/>
          <w:szCs w:val="24"/>
        </w:rPr>
        <w:t xml:space="preserve"> Komisioni Komunal i Aksionarëv, pjesa publike ,,KRM”Higjiena,Sh.A-Gjilan</w:t>
      </w:r>
    </w:p>
    <w:p w:rsidR="00D46ADA" w:rsidRPr="003564E2" w:rsidRDefault="00D46ADA" w:rsidP="00C3098F">
      <w:pPr>
        <w:pStyle w:val="NoSpacing"/>
        <w:jc w:val="both"/>
        <w:rPr>
          <w:rStyle w:val="Emphasis"/>
          <w:sz w:val="24"/>
          <w:szCs w:val="24"/>
        </w:rPr>
      </w:pPr>
      <w:bookmarkStart w:id="0" w:name="_GoBack"/>
      <w:bookmarkEnd w:id="0"/>
    </w:p>
    <w:p w:rsidR="00D46ADA" w:rsidRPr="003564E2" w:rsidRDefault="00D46ADA" w:rsidP="00C3098F">
      <w:pPr>
        <w:pStyle w:val="NoSpacing"/>
        <w:jc w:val="both"/>
        <w:rPr>
          <w:rStyle w:val="Emphasis"/>
          <w:sz w:val="24"/>
          <w:szCs w:val="24"/>
        </w:rPr>
      </w:pPr>
      <w:r w:rsidRPr="003564E2">
        <w:rPr>
          <w:rStyle w:val="Emphasis"/>
          <w:b/>
          <w:sz w:val="24"/>
          <w:szCs w:val="24"/>
        </w:rPr>
        <w:t xml:space="preserve">        </w:t>
      </w:r>
      <w:r w:rsidRPr="003564E2">
        <w:rPr>
          <w:rStyle w:val="Emphasis"/>
          <w:sz w:val="24"/>
          <w:szCs w:val="24"/>
        </w:rPr>
        <w:t xml:space="preserve">1. </w:t>
      </w:r>
      <w:r w:rsidRPr="003564E2">
        <w:rPr>
          <w:rStyle w:val="Emphasis"/>
          <w:b/>
          <w:sz w:val="24"/>
          <w:szCs w:val="24"/>
        </w:rPr>
        <w:t xml:space="preserve">   </w:t>
      </w:r>
      <w:r w:rsidRPr="003564E2">
        <w:rPr>
          <w:rStyle w:val="Emphasis"/>
          <w:sz w:val="24"/>
          <w:szCs w:val="24"/>
        </w:rPr>
        <w:t>z</w:t>
      </w:r>
      <w:r w:rsidRPr="003564E2">
        <w:rPr>
          <w:rStyle w:val="Emphasis"/>
          <w:b/>
          <w:sz w:val="24"/>
          <w:szCs w:val="24"/>
        </w:rPr>
        <w:t>,</w:t>
      </w:r>
      <w:r w:rsidRPr="003564E2">
        <w:rPr>
          <w:rStyle w:val="Emphasis"/>
          <w:sz w:val="24"/>
          <w:szCs w:val="24"/>
        </w:rPr>
        <w:t xml:space="preserve">  Xhelal Jetishi </w:t>
      </w:r>
      <w:r w:rsidRPr="003564E2">
        <w:rPr>
          <w:rStyle w:val="Emphasis"/>
          <w:sz w:val="24"/>
          <w:szCs w:val="24"/>
        </w:rPr>
        <w:softHyphen/>
      </w:r>
      <w:r w:rsidRPr="003564E2">
        <w:rPr>
          <w:rStyle w:val="Emphasis"/>
          <w:sz w:val="24"/>
          <w:szCs w:val="24"/>
        </w:rPr>
        <w:softHyphen/>
      </w:r>
      <w:r w:rsidRPr="003564E2">
        <w:rPr>
          <w:rStyle w:val="Emphasis"/>
          <w:sz w:val="24"/>
          <w:szCs w:val="24"/>
        </w:rPr>
        <w:softHyphen/>
      </w:r>
      <w:r w:rsidRPr="003564E2">
        <w:rPr>
          <w:rStyle w:val="Emphasis"/>
          <w:sz w:val="24"/>
          <w:szCs w:val="24"/>
        </w:rPr>
        <w:softHyphen/>
      </w:r>
      <w:r w:rsidRPr="003564E2">
        <w:rPr>
          <w:rStyle w:val="Emphasis"/>
          <w:sz w:val="24"/>
          <w:szCs w:val="24"/>
        </w:rPr>
        <w:softHyphen/>
      </w:r>
      <w:r w:rsidRPr="003564E2">
        <w:rPr>
          <w:rStyle w:val="Emphasis"/>
          <w:sz w:val="24"/>
          <w:szCs w:val="24"/>
        </w:rPr>
        <w:softHyphen/>
      </w:r>
      <w:r w:rsidRPr="003564E2">
        <w:rPr>
          <w:rStyle w:val="Emphasis"/>
          <w:sz w:val="24"/>
          <w:szCs w:val="24"/>
        </w:rPr>
        <w:softHyphen/>
      </w:r>
      <w:r w:rsidRPr="003564E2">
        <w:rPr>
          <w:rStyle w:val="Emphasis"/>
          <w:sz w:val="24"/>
          <w:szCs w:val="24"/>
        </w:rPr>
        <w:softHyphen/>
        <w:t xml:space="preserve">  ( Kryesues)   ____________________ </w:t>
      </w:r>
    </w:p>
    <w:p w:rsidR="00D46ADA" w:rsidRPr="003564E2" w:rsidRDefault="00D46ADA" w:rsidP="00D550E7">
      <w:pPr>
        <w:pStyle w:val="NoSpacing"/>
        <w:numPr>
          <w:ilvl w:val="0"/>
          <w:numId w:val="4"/>
        </w:numPr>
        <w:jc w:val="both"/>
        <w:rPr>
          <w:rStyle w:val="Emphasis"/>
          <w:sz w:val="24"/>
          <w:szCs w:val="24"/>
        </w:rPr>
      </w:pPr>
      <w:r w:rsidRPr="003564E2">
        <w:rPr>
          <w:rStyle w:val="Emphasis"/>
          <w:sz w:val="24"/>
          <w:szCs w:val="24"/>
        </w:rPr>
        <w:t>z, Muhadin Haziri  (Anëtar )     ____________________</w:t>
      </w:r>
    </w:p>
    <w:p w:rsidR="00D46ADA" w:rsidRPr="003564E2" w:rsidRDefault="00D46ADA" w:rsidP="00D550E7">
      <w:pPr>
        <w:pStyle w:val="NoSpacing"/>
        <w:numPr>
          <w:ilvl w:val="0"/>
          <w:numId w:val="4"/>
        </w:numPr>
        <w:jc w:val="both"/>
        <w:rPr>
          <w:rStyle w:val="Emphasis"/>
          <w:sz w:val="24"/>
          <w:szCs w:val="24"/>
        </w:rPr>
      </w:pPr>
      <w:r w:rsidRPr="003564E2">
        <w:rPr>
          <w:rStyle w:val="Emphasis"/>
          <w:sz w:val="24"/>
          <w:szCs w:val="24"/>
        </w:rPr>
        <w:t>z, Fadil Gashi        ( Anëtar)       ____________________</w:t>
      </w:r>
    </w:p>
    <w:p w:rsidR="00D46ADA" w:rsidRPr="003564E2" w:rsidRDefault="00D46ADA" w:rsidP="00E01ECF">
      <w:pPr>
        <w:jc w:val="both"/>
        <w:rPr>
          <w:rFonts w:ascii="Sylfaen" w:hAnsi="Sylfaen"/>
          <w:sz w:val="24"/>
          <w:szCs w:val="24"/>
        </w:rPr>
      </w:pPr>
      <w:r w:rsidRPr="003564E2">
        <w:rPr>
          <w:rFonts w:ascii="Sylfaen" w:hAnsi="Sylfaen"/>
          <w:sz w:val="24"/>
          <w:szCs w:val="24"/>
        </w:rPr>
        <w:t xml:space="preserve"> </w:t>
      </w:r>
    </w:p>
    <w:p w:rsidR="00D46ADA" w:rsidRPr="003564E2" w:rsidRDefault="00D46ADA" w:rsidP="00E840B0">
      <w:pPr>
        <w:rPr>
          <w:rFonts w:ascii="Sylfaen" w:hAnsi="Sylfaen"/>
          <w:sz w:val="24"/>
          <w:szCs w:val="24"/>
        </w:rPr>
      </w:pPr>
      <w:r w:rsidRPr="003564E2">
        <w:rPr>
          <w:rFonts w:ascii="Sylfaen" w:hAnsi="Sylfaen"/>
          <w:sz w:val="24"/>
          <w:szCs w:val="24"/>
        </w:rPr>
        <w:t>Gjilan: Datë: ____/____/2015</w:t>
      </w:r>
    </w:p>
    <w:sectPr w:rsidR="00D46ADA" w:rsidRPr="003564E2" w:rsidSect="000A1B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ADA" w:rsidRDefault="00D46ADA" w:rsidP="004B1956">
      <w:pPr>
        <w:spacing w:after="0" w:line="240" w:lineRule="auto"/>
      </w:pPr>
      <w:r>
        <w:separator/>
      </w:r>
    </w:p>
  </w:endnote>
  <w:endnote w:type="continuationSeparator" w:id="0">
    <w:p w:rsidR="00D46ADA" w:rsidRDefault="00D46ADA" w:rsidP="004B1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ADA" w:rsidRDefault="00D46ADA" w:rsidP="004B1956">
      <w:pPr>
        <w:spacing w:after="0" w:line="240" w:lineRule="auto"/>
      </w:pPr>
      <w:r>
        <w:separator/>
      </w:r>
    </w:p>
  </w:footnote>
  <w:footnote w:type="continuationSeparator" w:id="0">
    <w:p w:rsidR="00D46ADA" w:rsidRDefault="00D46ADA" w:rsidP="004B19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FF9"/>
    <w:multiLevelType w:val="hybridMultilevel"/>
    <w:tmpl w:val="3B76A8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8D4F51"/>
    <w:multiLevelType w:val="hybridMultilevel"/>
    <w:tmpl w:val="23DE3CA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559C15AF"/>
    <w:multiLevelType w:val="hybridMultilevel"/>
    <w:tmpl w:val="2338A8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BB37FFB"/>
    <w:multiLevelType w:val="hybridMultilevel"/>
    <w:tmpl w:val="1D602F74"/>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1C7"/>
    <w:rsid w:val="00007AD1"/>
    <w:rsid w:val="00021E59"/>
    <w:rsid w:val="0007586E"/>
    <w:rsid w:val="000A1BBF"/>
    <w:rsid w:val="000A4641"/>
    <w:rsid w:val="000A5218"/>
    <w:rsid w:val="000D6234"/>
    <w:rsid w:val="000F684D"/>
    <w:rsid w:val="00111A67"/>
    <w:rsid w:val="001169C1"/>
    <w:rsid w:val="00162A23"/>
    <w:rsid w:val="00174661"/>
    <w:rsid w:val="001A0181"/>
    <w:rsid w:val="001A1965"/>
    <w:rsid w:val="001C5FC5"/>
    <w:rsid w:val="001E1C48"/>
    <w:rsid w:val="001F3ECC"/>
    <w:rsid w:val="002446F2"/>
    <w:rsid w:val="002673AD"/>
    <w:rsid w:val="00285E8E"/>
    <w:rsid w:val="002A660A"/>
    <w:rsid w:val="002C1D4E"/>
    <w:rsid w:val="002D1AC7"/>
    <w:rsid w:val="002D2135"/>
    <w:rsid w:val="002D26B6"/>
    <w:rsid w:val="002E48C3"/>
    <w:rsid w:val="002E7C9F"/>
    <w:rsid w:val="002F132F"/>
    <w:rsid w:val="00307005"/>
    <w:rsid w:val="0031598E"/>
    <w:rsid w:val="00316C5F"/>
    <w:rsid w:val="00326586"/>
    <w:rsid w:val="003564E2"/>
    <w:rsid w:val="00395AE0"/>
    <w:rsid w:val="003A7205"/>
    <w:rsid w:val="003F4E98"/>
    <w:rsid w:val="00406629"/>
    <w:rsid w:val="004353EB"/>
    <w:rsid w:val="004701BC"/>
    <w:rsid w:val="00484F9C"/>
    <w:rsid w:val="004861E3"/>
    <w:rsid w:val="004869BB"/>
    <w:rsid w:val="00491AD2"/>
    <w:rsid w:val="004B1956"/>
    <w:rsid w:val="004B3BC0"/>
    <w:rsid w:val="004C0001"/>
    <w:rsid w:val="004E1F74"/>
    <w:rsid w:val="004E3A0B"/>
    <w:rsid w:val="004F21B0"/>
    <w:rsid w:val="0053774E"/>
    <w:rsid w:val="00557BA6"/>
    <w:rsid w:val="00626091"/>
    <w:rsid w:val="00633C4C"/>
    <w:rsid w:val="006527FC"/>
    <w:rsid w:val="00662C98"/>
    <w:rsid w:val="00667305"/>
    <w:rsid w:val="00674BEC"/>
    <w:rsid w:val="00690E41"/>
    <w:rsid w:val="006A3447"/>
    <w:rsid w:val="006D66BE"/>
    <w:rsid w:val="006E6BD0"/>
    <w:rsid w:val="006F634A"/>
    <w:rsid w:val="00702943"/>
    <w:rsid w:val="00715B52"/>
    <w:rsid w:val="00732244"/>
    <w:rsid w:val="007348F4"/>
    <w:rsid w:val="007447D0"/>
    <w:rsid w:val="00747058"/>
    <w:rsid w:val="00772A1D"/>
    <w:rsid w:val="00774662"/>
    <w:rsid w:val="0078539E"/>
    <w:rsid w:val="007E147B"/>
    <w:rsid w:val="007F0FDA"/>
    <w:rsid w:val="00810DE5"/>
    <w:rsid w:val="0082306E"/>
    <w:rsid w:val="0082656B"/>
    <w:rsid w:val="0083486B"/>
    <w:rsid w:val="008352E6"/>
    <w:rsid w:val="0083531D"/>
    <w:rsid w:val="0087109A"/>
    <w:rsid w:val="00897191"/>
    <w:rsid w:val="008E3447"/>
    <w:rsid w:val="00903374"/>
    <w:rsid w:val="00910E6D"/>
    <w:rsid w:val="00932ED5"/>
    <w:rsid w:val="009665CD"/>
    <w:rsid w:val="00995DD0"/>
    <w:rsid w:val="009C3AE7"/>
    <w:rsid w:val="009D03B9"/>
    <w:rsid w:val="00A21DB3"/>
    <w:rsid w:val="00A27183"/>
    <w:rsid w:val="00A365AC"/>
    <w:rsid w:val="00A8182C"/>
    <w:rsid w:val="00A9425C"/>
    <w:rsid w:val="00AA6A07"/>
    <w:rsid w:val="00AC0A4D"/>
    <w:rsid w:val="00AD2C9A"/>
    <w:rsid w:val="00AE4005"/>
    <w:rsid w:val="00AF4048"/>
    <w:rsid w:val="00AF7B7A"/>
    <w:rsid w:val="00B30C57"/>
    <w:rsid w:val="00B547B6"/>
    <w:rsid w:val="00B61D8D"/>
    <w:rsid w:val="00B73BA8"/>
    <w:rsid w:val="00B80F78"/>
    <w:rsid w:val="00BD6644"/>
    <w:rsid w:val="00BF56ED"/>
    <w:rsid w:val="00C134A2"/>
    <w:rsid w:val="00C15333"/>
    <w:rsid w:val="00C3098F"/>
    <w:rsid w:val="00C47F5C"/>
    <w:rsid w:val="00C71D8B"/>
    <w:rsid w:val="00C74847"/>
    <w:rsid w:val="00D01899"/>
    <w:rsid w:val="00D2298B"/>
    <w:rsid w:val="00D23554"/>
    <w:rsid w:val="00D302B3"/>
    <w:rsid w:val="00D34576"/>
    <w:rsid w:val="00D46ADA"/>
    <w:rsid w:val="00D550E7"/>
    <w:rsid w:val="00D561C7"/>
    <w:rsid w:val="00D57671"/>
    <w:rsid w:val="00D76931"/>
    <w:rsid w:val="00DA6466"/>
    <w:rsid w:val="00DB6FFE"/>
    <w:rsid w:val="00DE7253"/>
    <w:rsid w:val="00E01ECF"/>
    <w:rsid w:val="00E840B0"/>
    <w:rsid w:val="00EC3033"/>
    <w:rsid w:val="00EE3C32"/>
    <w:rsid w:val="00F54B0F"/>
    <w:rsid w:val="00F5792E"/>
    <w:rsid w:val="00F705D3"/>
    <w:rsid w:val="00F746A5"/>
    <w:rsid w:val="00FB1F99"/>
    <w:rsid w:val="00FB6463"/>
    <w:rsid w:val="00FE74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BB"/>
    <w:pPr>
      <w:spacing w:after="200" w:line="276" w:lineRule="auto"/>
    </w:pPr>
    <w:rPr>
      <w:noProof/>
      <w:lang w:val="sq-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74662"/>
    <w:pPr>
      <w:ind w:left="720"/>
      <w:contextualSpacing/>
    </w:pPr>
    <w:rPr>
      <w:noProof w:val="0"/>
      <w:lang w:val="en-US"/>
    </w:rPr>
  </w:style>
  <w:style w:type="paragraph" w:styleId="Header">
    <w:name w:val="header"/>
    <w:basedOn w:val="Normal"/>
    <w:link w:val="HeaderChar"/>
    <w:uiPriority w:val="99"/>
    <w:semiHidden/>
    <w:rsid w:val="004B19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B1956"/>
    <w:rPr>
      <w:rFonts w:cs="Times New Roman"/>
      <w:noProof/>
      <w:lang w:val="sq-AL"/>
    </w:rPr>
  </w:style>
  <w:style w:type="paragraph" w:styleId="Footer">
    <w:name w:val="footer"/>
    <w:basedOn w:val="Normal"/>
    <w:link w:val="FooterChar"/>
    <w:uiPriority w:val="99"/>
    <w:semiHidden/>
    <w:rsid w:val="004B19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B1956"/>
    <w:rPr>
      <w:rFonts w:cs="Times New Roman"/>
      <w:noProof/>
      <w:lang w:val="sq-AL"/>
    </w:rPr>
  </w:style>
  <w:style w:type="table" w:styleId="TableGrid">
    <w:name w:val="Table Grid"/>
    <w:basedOn w:val="TableNormal"/>
    <w:uiPriority w:val="99"/>
    <w:rsid w:val="002446F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B80F78"/>
    <w:rPr>
      <w:noProof/>
      <w:lang w:val="sq-AL"/>
    </w:rPr>
  </w:style>
  <w:style w:type="character" w:styleId="Emphasis">
    <w:name w:val="Emphasis"/>
    <w:basedOn w:val="DefaultParagraphFont"/>
    <w:uiPriority w:val="99"/>
    <w:qFormat/>
    <w:rsid w:val="00702943"/>
    <w:rPr>
      <w:rFonts w:cs="Times New Roman"/>
      <w:i/>
      <w:iCs/>
    </w:rPr>
  </w:style>
  <w:style w:type="paragraph" w:styleId="Quote">
    <w:name w:val="Quote"/>
    <w:basedOn w:val="Normal"/>
    <w:next w:val="Normal"/>
    <w:link w:val="QuoteChar"/>
    <w:uiPriority w:val="99"/>
    <w:qFormat/>
    <w:rsid w:val="000D6234"/>
    <w:rPr>
      <w:i/>
      <w:iCs/>
      <w:noProof w:val="0"/>
      <w:color w:val="000000"/>
      <w:lang w:val="en-US"/>
    </w:rPr>
  </w:style>
  <w:style w:type="character" w:customStyle="1" w:styleId="QuoteChar">
    <w:name w:val="Quote Char"/>
    <w:basedOn w:val="DefaultParagraphFont"/>
    <w:link w:val="Quote"/>
    <w:uiPriority w:val="99"/>
    <w:locked/>
    <w:rsid w:val="000D6234"/>
    <w:rPr>
      <w:rFonts w:eastAsia="Times New Roman" w:cs="Times New Roman"/>
      <w:i/>
      <w:i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2259</Words>
  <Characters>12877</Characters>
  <Application>Microsoft Office Outlook</Application>
  <DocSecurity>0</DocSecurity>
  <Lines>0</Lines>
  <Paragraphs>0</Paragraphs>
  <ScaleCrop>false</ScaleCrop>
  <Company>09.02.2015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MBI KOMPANINË “ECO-HIGJIENA “ NË GJILAN</dc:title>
  <dc:subject/>
  <dc:creator>Duli Trade Computers</dc:creator>
  <cp:keywords/>
  <dc:description/>
  <cp:lastModifiedBy>Sadri.Arifi</cp:lastModifiedBy>
  <cp:revision>2</cp:revision>
  <cp:lastPrinted>2015-08-26T13:39:00Z</cp:lastPrinted>
  <dcterms:created xsi:type="dcterms:W3CDTF">2015-09-02T13:47:00Z</dcterms:created>
  <dcterms:modified xsi:type="dcterms:W3CDTF">2015-09-02T13:47:00Z</dcterms:modified>
</cp:coreProperties>
</file>