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011A2E" w:rsidP="005252E4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b/>
          <w:bCs/>
          <w:sz w:val="36"/>
          <w:szCs w:val="3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3D0AD8" w:rsidRDefault="003D0AD8" w:rsidP="006D3C26">
      <w:pPr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5D557D">
        <w:rPr>
          <w:b/>
          <w:bCs/>
          <w:sz w:val="24"/>
          <w:szCs w:val="24"/>
        </w:rPr>
        <w:t>08/02</w:t>
      </w:r>
      <w:r w:rsidR="008F15AB">
        <w:rPr>
          <w:b/>
          <w:bCs/>
          <w:sz w:val="24"/>
          <w:szCs w:val="24"/>
        </w:rPr>
        <w:t>/2016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8F15AB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8F15AB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8F15AB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5D557D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5C1DF5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5C1DF5">
              <w:rPr>
                <w:b/>
                <w:sz w:val="24"/>
                <w:szCs w:val="24"/>
              </w:rPr>
              <w:t xml:space="preserve">Salih  Kqiku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1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081F6D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F66E7C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081F6D">
              <w:fldChar w:fldCharType="separate"/>
            </w:r>
            <w:r>
              <w:fldChar w:fldCharType="end"/>
            </w:r>
            <w:bookmarkEnd w:id="2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047CE1">
      <w:pPr>
        <w:rPr>
          <w:b/>
          <w:bCs/>
          <w:sz w:val="24"/>
          <w:szCs w:val="24"/>
        </w:rPr>
      </w:pPr>
    </w:p>
    <w:p w:rsidR="005252E4" w:rsidRPr="003D2590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454688" w:rsidP="00011A2E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dhe hapja </w:t>
            </w:r>
            <w:r w:rsidR="005D557D">
              <w:rPr>
                <w:b/>
                <w:bCs/>
                <w:i/>
                <w:color w:val="FF0000"/>
                <w:sz w:val="28"/>
                <w:szCs w:val="28"/>
              </w:rPr>
              <w:t xml:space="preserve">dhe shtruarja me zhavor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e rrugëve të rendit të tretë në </w:t>
            </w:r>
            <w:r w:rsidR="00011A2E">
              <w:rPr>
                <w:b/>
                <w:bCs/>
                <w:i/>
                <w:color w:val="FF0000"/>
                <w:sz w:val="28"/>
                <w:szCs w:val="28"/>
              </w:rPr>
              <w:t>K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omunën e Gjilanit 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3D2590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81F6D">
              <w:fldChar w:fldCharType="separate"/>
            </w:r>
            <w:r>
              <w:fldChar w:fldCharType="end"/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81F6D">
              <w:rPr>
                <w:b/>
                <w:bCs/>
                <w:sz w:val="24"/>
                <w:szCs w:val="24"/>
              </w:rPr>
            </w:r>
            <w:r w:rsidR="00081F6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81F6D">
              <w:rPr>
                <w:b/>
                <w:bCs/>
                <w:sz w:val="24"/>
                <w:szCs w:val="24"/>
              </w:rPr>
            </w:r>
            <w:r w:rsidR="00081F6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81F6D">
              <w:rPr>
                <w:sz w:val="24"/>
                <w:szCs w:val="24"/>
              </w:rPr>
            </w:r>
            <w:r w:rsidR="00081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81F6D">
              <w:rPr>
                <w:sz w:val="24"/>
                <w:szCs w:val="24"/>
              </w:rPr>
            </w:r>
            <w:r w:rsidR="00081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81F6D">
              <w:rPr>
                <w:sz w:val="24"/>
                <w:szCs w:val="24"/>
              </w:rPr>
            </w:r>
            <w:r w:rsidR="00081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81F6D">
              <w:rPr>
                <w:sz w:val="24"/>
                <w:szCs w:val="24"/>
              </w:rPr>
            </w:r>
            <w:r w:rsidR="00081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81F6D">
              <w:rPr>
                <w:sz w:val="24"/>
                <w:szCs w:val="24"/>
              </w:rPr>
            </w:r>
            <w:r w:rsidR="00081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81F6D">
              <w:rPr>
                <w:sz w:val="24"/>
                <w:szCs w:val="24"/>
              </w:rPr>
            </w:r>
            <w:r w:rsidR="00081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81F6D">
              <w:rPr>
                <w:sz w:val="24"/>
                <w:szCs w:val="24"/>
              </w:rPr>
            </w:r>
            <w:r w:rsidR="00081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81F6D">
              <w:rPr>
                <w:sz w:val="24"/>
                <w:szCs w:val="24"/>
              </w:rPr>
            </w:r>
            <w:r w:rsidR="00081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5D557D" w:rsidRDefault="005D557D" w:rsidP="005D557D">
            <w:r>
              <w:rPr>
                <w:b/>
                <w:bCs/>
                <w:i/>
                <w:color w:val="FF0000"/>
                <w:sz w:val="28"/>
                <w:szCs w:val="28"/>
              </w:rPr>
              <w:t>Rregullimi dhe hapja dhe shtruarja me zhavor e</w:t>
            </w:r>
            <w:r w:rsidR="00011A2E">
              <w:rPr>
                <w:b/>
                <w:bCs/>
                <w:i/>
                <w:color w:val="FF0000"/>
                <w:sz w:val="28"/>
                <w:szCs w:val="28"/>
              </w:rPr>
              <w:t xml:space="preserve"> rrugëve të rendit të tretë në K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omunën e Gjilanit</w:t>
            </w:r>
            <w:r>
              <w:t xml:space="preserve">( </w:t>
            </w:r>
            <w:r w:rsidRPr="00011A2E">
              <w:rPr>
                <w:b/>
                <w:sz w:val="28"/>
                <w:szCs w:val="28"/>
              </w:rPr>
              <w:t>rrugët rurale të Komunës së Gjilanit)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0F0A96" w:rsidP="00182ACB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0F0A96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3" w:name="Check10"/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0F0A96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" w:name="Check11"/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0F0A96" w:rsidP="00182ACB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0F0A96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5" w:name="Check13"/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0F0A96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" w:name="Check15"/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66E7C">
        <w:trPr>
          <w:trHeight w:val="97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5D557D" w:rsidP="00011A2E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Rregullimi</w:t>
            </w:r>
            <w:r w:rsidR="00011A2E">
              <w:rPr>
                <w:b/>
                <w:bCs/>
                <w:i/>
                <w:color w:val="FF0000"/>
                <w:sz w:val="28"/>
                <w:szCs w:val="28"/>
              </w:rPr>
              <w:t xml:space="preserve">, zgjerimi sanimi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dhe hapja</w:t>
            </w:r>
            <w:r w:rsidR="00011A2E">
              <w:rPr>
                <w:b/>
                <w:bCs/>
                <w:i/>
                <w:color w:val="FF0000"/>
                <w:sz w:val="28"/>
                <w:szCs w:val="28"/>
              </w:rPr>
              <w:t xml:space="preserve">e rrugëve rurale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dhe shtruarja me zhavor e rrugëve në komunën e Gjilanit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3D2590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81F6D">
              <w:fldChar w:fldCharType="separate"/>
            </w:r>
            <w:r>
              <w:fldChar w:fldCharType="end"/>
            </w:r>
            <w: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71" w:rsidRDefault="00FF3271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301064" w:rsidRDefault="005D557D" w:rsidP="00F66E7C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Rregullimi dhe hapja dhe shtruarja me zhavor e rrugëve të rendit të tretë në komunën e Gjilanit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D557D" w:rsidRPr="00EF264C" w:rsidRDefault="005D557D" w:rsidP="005D557D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F264C">
              <w:rPr>
                <w:sz w:val="24"/>
                <w:szCs w:val="24"/>
              </w:rPr>
              <w:t>Hapja dhe rrafshimi i rrugëve 18500 m2</w:t>
            </w:r>
          </w:p>
          <w:p w:rsidR="005D557D" w:rsidRPr="00EF264C" w:rsidRDefault="005D557D" w:rsidP="005D557D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F264C">
              <w:rPr>
                <w:sz w:val="24"/>
                <w:szCs w:val="24"/>
              </w:rPr>
              <w:t>Shtruarja e bazes se rruges me material te granaluar me frksionm 0-31.5 me trashesi 10 cm</w:t>
            </w:r>
          </w:p>
          <w:p w:rsidR="005D557D" w:rsidRPr="00EF264C" w:rsidRDefault="005D557D" w:rsidP="005D557D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F264C">
              <w:rPr>
                <w:sz w:val="24"/>
                <w:szCs w:val="24"/>
              </w:rPr>
              <w:t>Shtruarja e mases se rruges me material shterpë me trashësi t= 20 cm 8000 m3</w:t>
            </w:r>
          </w:p>
          <w:p w:rsidR="005D557D" w:rsidRPr="00EF264C" w:rsidRDefault="005D557D" w:rsidP="005D557D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F264C">
              <w:rPr>
                <w:sz w:val="24"/>
                <w:szCs w:val="24"/>
              </w:rPr>
              <w:t>Lartgimi i mbeturinave perveq atyre inerte 1500 m3</w:t>
            </w:r>
          </w:p>
          <w:p w:rsidR="005D557D" w:rsidRPr="00EF264C" w:rsidRDefault="005D557D" w:rsidP="005D557D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F264C">
              <w:rPr>
                <w:sz w:val="24"/>
                <w:szCs w:val="24"/>
              </w:rPr>
              <w:t>Hapja e kanaleve ansore për rrjedhjen e ujrave atmosferik 4000 m`</w:t>
            </w:r>
          </w:p>
          <w:p w:rsidR="005D557D" w:rsidRPr="00EF264C" w:rsidRDefault="005D557D" w:rsidP="005D557D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F264C">
              <w:rPr>
                <w:sz w:val="24"/>
                <w:szCs w:val="24"/>
              </w:rPr>
              <w:t>Largimi i mbeturinave të ngurta (mbeturina të amvisris dhe materiale tjera inerte) 1000m3</w:t>
            </w:r>
          </w:p>
          <w:p w:rsidR="005252E4" w:rsidRPr="00011A2E" w:rsidRDefault="005D557D" w:rsidP="005D557D">
            <w:pPr>
              <w:rPr>
                <w:b/>
                <w:sz w:val="24"/>
                <w:szCs w:val="24"/>
              </w:rPr>
            </w:pPr>
            <w:r w:rsidRPr="00011A2E">
              <w:rPr>
                <w:b/>
                <w:sz w:val="24"/>
                <w:szCs w:val="24"/>
              </w:rPr>
              <w:t>Pjesa tjetër e punëve do të specifikohet në dosjen e tenderit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011A2E">
              <w:rPr>
                <w:i/>
                <w:iCs/>
                <w:sz w:val="24"/>
                <w:szCs w:val="24"/>
              </w:rPr>
              <w:t>12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="00011A2E">
              <w:rPr>
                <w:i/>
                <w:iCs/>
                <w:sz w:val="24"/>
                <w:szCs w:val="24"/>
              </w:rPr>
              <w:t xml:space="preserve">365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0F0A96" w:rsidRDefault="005252E4" w:rsidP="00182ACB">
            <w:pPr>
              <w:rPr>
                <w:i/>
                <w:iCs/>
                <w:sz w:val="28"/>
                <w:szCs w:val="28"/>
              </w:rPr>
            </w:pPr>
            <w:r w:rsidRPr="000F0A96">
              <w:rPr>
                <w:sz w:val="28"/>
                <w:szCs w:val="28"/>
              </w:rPr>
              <w:t xml:space="preserve">Fillimi:    </w:t>
            </w:r>
            <w:r w:rsidR="001341D2" w:rsidRPr="000F0A96">
              <w:rPr>
                <w:sz w:val="28"/>
                <w:szCs w:val="28"/>
              </w:rPr>
              <w:t>pas nënshkrimit të kontratës</w:t>
            </w:r>
          </w:p>
          <w:p w:rsidR="005252E4" w:rsidRPr="000F0A96" w:rsidRDefault="005252E4" w:rsidP="00182ACB">
            <w:pPr>
              <w:rPr>
                <w:i/>
                <w:iCs/>
                <w:sz w:val="28"/>
                <w:szCs w:val="28"/>
              </w:rPr>
            </w:pPr>
            <w:r w:rsidRPr="000F0A96">
              <w:rPr>
                <w:sz w:val="28"/>
                <w:szCs w:val="28"/>
              </w:rPr>
              <w:t xml:space="preserve">Përfundimi  </w:t>
            </w:r>
            <w:r w:rsidR="005D557D" w:rsidRPr="000F0A96">
              <w:rPr>
                <w:sz w:val="28"/>
                <w:szCs w:val="28"/>
              </w:rPr>
              <w:t>një vit pas nënshkrimit të kontratës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1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081F6D">
                    <w:fldChar w:fldCharType="separate"/>
                  </w:r>
                  <w:r w:rsidRPr="00E173C9">
                    <w:fldChar w:fldCharType="end"/>
                  </w:r>
                  <w:bookmarkEnd w:id="21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3D2590">
              <w:rPr>
                <w:sz w:val="24"/>
                <w:szCs w:val="24"/>
              </w:rPr>
              <w:t xml:space="preserve"> të vlerës së kontratës për kompanin fituese</w:t>
            </w:r>
            <w:r w:rsidR="000F0A96">
              <w:rPr>
                <w:sz w:val="24"/>
                <w:szCs w:val="24"/>
              </w:rPr>
              <w:t xml:space="preserve"> .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3D2590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A1" w:rsidRDefault="002E69A1" w:rsidP="00E173C9">
            <w:pPr>
              <w:rPr>
                <w:b/>
                <w:bCs/>
                <w:sz w:val="24"/>
                <w:szCs w:val="24"/>
              </w:rPr>
            </w:pPr>
          </w:p>
          <w:p w:rsidR="005D557D" w:rsidRPr="00FA0EC5" w:rsidRDefault="005D557D" w:rsidP="005D557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III.2.1)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D557D" w:rsidRPr="008F56CA" w:rsidRDefault="005D557D" w:rsidP="005D557D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737330">
              <w:rPr>
                <w:bCs/>
                <w:sz w:val="24"/>
                <w:szCs w:val="24"/>
                <w:highlight w:val="lightGray"/>
              </w:rPr>
              <w:t>1.</w:t>
            </w:r>
            <w:r w:rsidRPr="008F56CA">
              <w:rPr>
                <w:rFonts w:ascii="Arial" w:hAnsi="Arial" w:cs="Arial"/>
                <w:sz w:val="22"/>
                <w:szCs w:val="22"/>
              </w:rPr>
              <w:t xml:space="preserve"> Zotimin e OE se i plotëson kërkesat për të konkurruar sipas Ligjit  04/L-042, Neni 65</w:t>
            </w:r>
          </w:p>
          <w:p w:rsidR="005D557D" w:rsidRPr="008F56CA" w:rsidRDefault="005D557D" w:rsidP="005D557D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8F56CA"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sipas nenit 65 të LPP.</w:t>
            </w:r>
          </w:p>
          <w:p w:rsidR="005D557D" w:rsidRPr="000A7C0F" w:rsidRDefault="005D557D" w:rsidP="005D557D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5D557D" w:rsidRPr="003C3CDC" w:rsidRDefault="005D557D" w:rsidP="005D557D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Vërtetimi mby kryerje e taksave komunale deri në </w:t>
            </w:r>
            <w:r w:rsidR="00011A2E">
              <w:rPr>
                <w:rFonts w:ascii="Arial" w:hAnsi="Arial" w:cs="Arial"/>
                <w:bCs/>
                <w:sz w:val="22"/>
                <w:szCs w:val="22"/>
              </w:rPr>
              <w:t>fund të vitit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2015</w:t>
            </w:r>
          </w:p>
          <w:p w:rsidR="005D557D" w:rsidRDefault="005D557D" w:rsidP="005D557D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5D557D" w:rsidRPr="008F56CA" w:rsidRDefault="005D557D" w:rsidP="005D557D">
            <w:pPr>
              <w:widowControl/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 w:rsidRPr="008F56CA">
              <w:rPr>
                <w:rFonts w:ascii="Arial" w:hAnsi="Arial" w:cs="Arial"/>
                <w:sz w:val="22"/>
                <w:szCs w:val="22"/>
              </w:rPr>
              <w:lastRenderedPageBreak/>
              <w:t xml:space="preserve">Deklarata nën betim që tenderuesi i plotëson kërkesat për të konkurruar sipas Ligjit  04/L-042, Neni 65, </w:t>
            </w:r>
            <w:r w:rsidRPr="008F56CA">
              <w:rPr>
                <w:rFonts w:ascii="Arial" w:hAnsi="Arial" w:cs="Arial"/>
                <w:b/>
                <w:sz w:val="22"/>
                <w:szCs w:val="22"/>
              </w:rPr>
              <w:t>( e cila është pjesë e dosjes së tendserit) e nënshkruar dhe vulosur,</w:t>
            </w:r>
          </w:p>
          <w:p w:rsidR="005D557D" w:rsidRPr="002A45F4" w:rsidRDefault="005D557D" w:rsidP="005D557D">
            <w:pPr>
              <w:widowControl/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 nenit 65 të LPP 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0F0A9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për shpërblim të kontratës</w:t>
            </w:r>
          </w:p>
          <w:p w:rsidR="000F0A96" w:rsidRPr="000F0A96" w:rsidRDefault="005D557D" w:rsidP="005D557D">
            <w:pPr>
              <w:widowControl/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 w:rsidRPr="000F0A96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së paku deri në tremujorin e fundit para dorëzimit të tenderit.- </w:t>
            </w:r>
          </w:p>
          <w:p w:rsidR="005D557D" w:rsidRPr="000F0A96" w:rsidRDefault="005D557D" w:rsidP="005D557D">
            <w:pPr>
              <w:widowControl/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 w:rsidRPr="000F0A96">
              <w:rPr>
                <w:rFonts w:ascii="Arial" w:hAnsi="Arial" w:cs="Arial"/>
                <w:bCs/>
                <w:sz w:val="22"/>
                <w:szCs w:val="22"/>
              </w:rPr>
              <w:t xml:space="preserve">Vërtetimi mby kryerje e taksave komunale deri në </w:t>
            </w:r>
            <w:r w:rsidR="00011A2E" w:rsidRPr="000F0A96">
              <w:rPr>
                <w:rFonts w:ascii="Arial" w:hAnsi="Arial" w:cs="Arial"/>
                <w:bCs/>
                <w:sz w:val="22"/>
                <w:szCs w:val="22"/>
              </w:rPr>
              <w:t xml:space="preserve">fund të </w:t>
            </w:r>
            <w:r w:rsidRPr="000F0A96">
              <w:rPr>
                <w:rFonts w:ascii="Arial" w:hAnsi="Arial" w:cs="Arial"/>
                <w:bCs/>
                <w:sz w:val="22"/>
                <w:szCs w:val="22"/>
              </w:rPr>
              <w:t>viti</w:t>
            </w:r>
            <w:r w:rsidR="00011A2E" w:rsidRPr="000F0A96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0F0A96">
              <w:rPr>
                <w:rFonts w:ascii="Arial" w:hAnsi="Arial" w:cs="Arial"/>
                <w:bCs/>
                <w:sz w:val="22"/>
                <w:szCs w:val="22"/>
              </w:rPr>
              <w:t xml:space="preserve"> 2015 </w:t>
            </w:r>
            <w:r w:rsidRPr="000F0A96">
              <w:rPr>
                <w:rFonts w:ascii="Arial" w:hAnsi="Arial" w:cs="Arial"/>
                <w:b/>
                <w:bCs/>
                <w:sz w:val="22"/>
                <w:szCs w:val="22"/>
              </w:rPr>
              <w:t>origjinali ose kopje e noterizuar për kompanin e cila propozohet për nënshkrim të kontratës.</w:t>
            </w:r>
          </w:p>
          <w:p w:rsidR="00047CE1" w:rsidRPr="005D557D" w:rsidRDefault="00047CE1" w:rsidP="00E37D7E">
            <w:pPr>
              <w:widowControl/>
              <w:overflowPunct/>
              <w:autoSpaceDE/>
              <w:autoSpaceDN/>
              <w:adjustRightInd/>
              <w:jc w:val="both"/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D557D" w:rsidRPr="00082DC0" w:rsidRDefault="005D557D" w:rsidP="005D557D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Certifikata e Regjistrimit të Biznesit</w:t>
            </w:r>
            <w:r w:rsidR="00011A2E">
              <w:rPr>
                <w:rFonts w:ascii="Arial" w:hAnsi="Arial" w:cs="Arial"/>
                <w:sz w:val="22"/>
                <w:szCs w:val="22"/>
              </w:rPr>
              <w:t xml:space="preserve"> veprimtaria përkatëse</w:t>
            </w:r>
          </w:p>
          <w:p w:rsidR="005D557D" w:rsidRPr="008F4121" w:rsidRDefault="005D557D" w:rsidP="005D557D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TVSH</w:t>
            </w:r>
          </w:p>
          <w:p w:rsidR="005D557D" w:rsidRPr="00D5380A" w:rsidRDefault="005D557D" w:rsidP="005D557D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557D" w:rsidRPr="00393B08" w:rsidRDefault="005D557D" w:rsidP="005D557D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5D557D" w:rsidRDefault="005D557D" w:rsidP="005D557D">
            <w:pPr>
              <w:widowControl/>
              <w:overflowPunct/>
              <w:autoSpaceDE/>
              <w:autoSpaceDN/>
              <w:adjustRightInd/>
              <w:spacing w:line="240" w:lineRule="exact"/>
              <w:ind w:left="22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DA5684">
              <w:rPr>
                <w:b/>
                <w:sz w:val="24"/>
                <w:szCs w:val="24"/>
              </w:rPr>
              <w:t>.</w:t>
            </w:r>
            <w:r w:rsidRPr="00DA5684">
              <w:rPr>
                <w:rFonts w:ascii="Arial" w:hAnsi="Arial" w:cs="Arial"/>
                <w:sz w:val="22"/>
                <w:szCs w:val="22"/>
              </w:rPr>
              <w:t xml:space="preserve">Certifikata e Regjistrimit të Biznesit </w:t>
            </w:r>
            <w:r w:rsidR="00011A2E">
              <w:rPr>
                <w:rFonts w:ascii="Arial" w:hAnsi="Arial" w:cs="Arial"/>
                <w:sz w:val="22"/>
                <w:szCs w:val="22"/>
              </w:rPr>
              <w:t xml:space="preserve">veprimtaria përkatëse </w:t>
            </w:r>
            <w:r w:rsidRPr="00DA5684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</w:p>
          <w:p w:rsidR="005252E4" w:rsidRPr="00624A67" w:rsidRDefault="005D557D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TVSH- </w:t>
            </w:r>
            <w:r w:rsidRPr="00771C95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D5" w:rsidRDefault="001758D5" w:rsidP="001758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5D557D" w:rsidRPr="00737330" w:rsidRDefault="005D557D" w:rsidP="005D557D">
            <w:pPr>
              <w:rPr>
                <w:bCs/>
                <w:sz w:val="24"/>
                <w:szCs w:val="24"/>
                <w:highlight w:val="lightGray"/>
              </w:rPr>
            </w:pPr>
            <w:r>
              <w:rPr>
                <w:bCs/>
                <w:sz w:val="24"/>
                <w:szCs w:val="24"/>
                <w:highlight w:val="lightGray"/>
              </w:rPr>
              <w:t>Qarkullimi bankar për tri vitet e fundit   minimum 600, 000.00 €</w:t>
            </w:r>
          </w:p>
          <w:p w:rsidR="005D557D" w:rsidRPr="00FA0EC5" w:rsidRDefault="005D557D" w:rsidP="005D557D">
            <w:pPr>
              <w:rPr>
                <w:sz w:val="24"/>
                <w:szCs w:val="24"/>
              </w:rPr>
            </w:pPr>
          </w:p>
          <w:p w:rsidR="005D557D" w:rsidRPr="00011A2E" w:rsidRDefault="005D557D" w:rsidP="005D557D">
            <w:pPr>
              <w:rPr>
                <w:b/>
                <w:i/>
                <w:sz w:val="24"/>
                <w:szCs w:val="24"/>
              </w:rPr>
            </w:pPr>
            <w:r w:rsidRPr="00011A2E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1758D5" w:rsidRPr="00624A67" w:rsidRDefault="005D557D" w:rsidP="00624A67">
            <w:pPr>
              <w:rPr>
                <w:b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1.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bCs/>
                <w:sz w:val="24"/>
                <w:szCs w:val="24"/>
                <w:highlight w:val="lightGray"/>
              </w:rPr>
              <w:t xml:space="preserve">Qarkullimi bankar për tri vitet e fundit   minimum 600, 000.00 € të dëshmohet me pasqyra bankare apo raporte nga auditorët e licencuar </w:t>
            </w:r>
            <w:r w:rsidR="00011A2E">
              <w:rPr>
                <w:bCs/>
                <w:sz w:val="24"/>
                <w:szCs w:val="24"/>
                <w:highlight w:val="lightGray"/>
              </w:rPr>
              <w:t xml:space="preserve">e </w:t>
            </w:r>
            <w:r>
              <w:rPr>
                <w:bCs/>
                <w:sz w:val="24"/>
                <w:szCs w:val="24"/>
                <w:highlight w:val="lightGray"/>
              </w:rPr>
              <w:t>të pa varur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5D557D" w:rsidRPr="00914F1C" w:rsidRDefault="005D557D" w:rsidP="005D557D">
            <w:pPr>
              <w:rPr>
                <w:bCs/>
                <w:sz w:val="24"/>
                <w:szCs w:val="24"/>
              </w:rPr>
            </w:pPr>
          </w:p>
          <w:p w:rsidR="005D557D" w:rsidRPr="000F0A96" w:rsidRDefault="005D557D" w:rsidP="000F0A96">
            <w:pPr>
              <w:pStyle w:val="ListParagraph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 w:rsidRPr="000F0A96">
              <w:rPr>
                <w:bCs/>
                <w:sz w:val="24"/>
                <w:szCs w:val="24"/>
              </w:rPr>
              <w:t xml:space="preserve"> Referenca për punë të ngjajshme në tri vitet e fundit 2013,2014,2015</w:t>
            </w:r>
            <w:r w:rsidR="00011A2E" w:rsidRPr="000F0A96">
              <w:rPr>
                <w:bCs/>
                <w:sz w:val="24"/>
                <w:szCs w:val="24"/>
              </w:rPr>
              <w:t xml:space="preserve"> min</w:t>
            </w:r>
            <w:r w:rsidR="00A212E7">
              <w:rPr>
                <w:bCs/>
                <w:sz w:val="24"/>
                <w:szCs w:val="24"/>
              </w:rPr>
              <w:t>imum</w:t>
            </w:r>
            <w:r w:rsidR="00011A2E" w:rsidRPr="000F0A96">
              <w:rPr>
                <w:bCs/>
                <w:sz w:val="24"/>
                <w:szCs w:val="24"/>
              </w:rPr>
              <w:t xml:space="preserve"> 2 copë</w:t>
            </w:r>
          </w:p>
          <w:p w:rsidR="005D557D" w:rsidRPr="00CF4932" w:rsidRDefault="005D557D" w:rsidP="005D557D">
            <w:pPr>
              <w:pStyle w:val="ListParagraph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 w:rsidRPr="00CF4932">
              <w:rPr>
                <w:bCs/>
                <w:sz w:val="24"/>
                <w:szCs w:val="24"/>
              </w:rPr>
              <w:t xml:space="preserve"> Një ing. I diplomuar </w:t>
            </w:r>
            <w:r>
              <w:rPr>
                <w:bCs/>
                <w:sz w:val="24"/>
                <w:szCs w:val="24"/>
              </w:rPr>
              <w:t xml:space="preserve">i ndërtimtaris </w:t>
            </w:r>
            <w:r w:rsidRPr="00CF4932">
              <w:rPr>
                <w:bCs/>
                <w:sz w:val="24"/>
                <w:szCs w:val="24"/>
              </w:rPr>
              <w:t>me pesë vite apo master  drejtimi konstruktiv</w:t>
            </w:r>
          </w:p>
          <w:p w:rsidR="005D557D" w:rsidRDefault="005D557D" w:rsidP="005D557D">
            <w:pPr>
              <w:pStyle w:val="ListParagraph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 w:rsidRPr="00CF4932">
              <w:rPr>
                <w:bCs/>
                <w:sz w:val="24"/>
                <w:szCs w:val="24"/>
              </w:rPr>
              <w:t xml:space="preserve">Të </w:t>
            </w:r>
            <w:r>
              <w:rPr>
                <w:bCs/>
                <w:sz w:val="24"/>
                <w:szCs w:val="24"/>
              </w:rPr>
              <w:t>posedoj gurëthyes  apo marrëveshtje mashkëpunimi me ndonji gurëthes</w:t>
            </w:r>
          </w:p>
          <w:p w:rsidR="005D557D" w:rsidRDefault="002237F6" w:rsidP="005D557D">
            <w:pPr>
              <w:pStyle w:val="ListParagraph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Lista e m</w:t>
            </w:r>
            <w:r w:rsidR="005D557D">
              <w:rPr>
                <w:bCs/>
                <w:sz w:val="24"/>
                <w:szCs w:val="24"/>
              </w:rPr>
              <w:t>ekanizimi i nevojshëm:</w:t>
            </w:r>
          </w:p>
          <w:p w:rsidR="005D557D" w:rsidRDefault="005D557D" w:rsidP="005D557D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Bullduz</w:t>
            </w:r>
            <w:r w:rsidR="00752E8C">
              <w:rPr>
                <w:bCs/>
                <w:sz w:val="24"/>
                <w:szCs w:val="24"/>
              </w:rPr>
              <w:t>hera.......................... 2</w:t>
            </w:r>
            <w:r>
              <w:rPr>
                <w:bCs/>
                <w:sz w:val="24"/>
                <w:szCs w:val="24"/>
              </w:rPr>
              <w:t xml:space="preserve"> copë</w:t>
            </w:r>
          </w:p>
          <w:p w:rsidR="005D557D" w:rsidRDefault="005D557D" w:rsidP="005D557D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Grejder ...............................  2 copë</w:t>
            </w:r>
          </w:p>
          <w:p w:rsidR="005D557D" w:rsidRDefault="005D557D" w:rsidP="005D557D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Cilindër vibrues .................   </w:t>
            </w:r>
            <w:r w:rsidR="00752E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copë</w:t>
            </w:r>
          </w:p>
          <w:p w:rsidR="005D557D" w:rsidRDefault="005D557D" w:rsidP="005D557D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Ngarkues lopate ................   </w:t>
            </w:r>
            <w:r w:rsidR="00D22E0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copë</w:t>
            </w:r>
          </w:p>
          <w:p w:rsidR="005D557D" w:rsidRDefault="005D557D" w:rsidP="005D557D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Eskavator 25 tonë (2.5 m3).... </w:t>
            </w:r>
            <w:r w:rsidR="00752E8C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copë</w:t>
            </w:r>
          </w:p>
          <w:p w:rsidR="005D557D" w:rsidRDefault="005D557D" w:rsidP="005D557D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Kamion  12 m3 treaks 4x4..... 3 copë</w:t>
            </w:r>
          </w:p>
          <w:p w:rsidR="005D557D" w:rsidRDefault="005D557D" w:rsidP="005D557D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Kamion 18 m3 treaks 4 x4 .... </w:t>
            </w:r>
            <w:r w:rsidR="00752E8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copë</w:t>
            </w:r>
          </w:p>
          <w:p w:rsidR="005D557D" w:rsidRDefault="005D557D" w:rsidP="005D557D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Kamion  20 m3 kateraks  8 x 4</w:t>
            </w:r>
            <w:r w:rsidR="00752E8C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 </w:t>
            </w:r>
            <w:r w:rsidR="00752E8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copë</w:t>
            </w:r>
          </w:p>
          <w:p w:rsidR="005D557D" w:rsidRDefault="005D557D" w:rsidP="005D557D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kami</w:t>
            </w:r>
            <w:r w:rsidR="00752E8C">
              <w:rPr>
                <w:bCs/>
                <w:sz w:val="24"/>
                <w:szCs w:val="24"/>
              </w:rPr>
              <w:t>on 24 m3 shleper ........... 1</w:t>
            </w:r>
            <w:r>
              <w:rPr>
                <w:bCs/>
                <w:sz w:val="24"/>
                <w:szCs w:val="24"/>
              </w:rPr>
              <w:t xml:space="preserve"> copë</w:t>
            </w:r>
          </w:p>
          <w:p w:rsidR="005D557D" w:rsidRPr="00CF4932" w:rsidRDefault="005D557D" w:rsidP="005D557D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 Kamion cisternë uji  (ujitja e zhavorit gjat</w:t>
            </w:r>
            <w:r w:rsidR="00752E8C">
              <w:rPr>
                <w:bCs/>
                <w:sz w:val="24"/>
                <w:szCs w:val="24"/>
              </w:rPr>
              <w:t>ë rrafshimit dhe ngjeshjes)... 1</w:t>
            </w:r>
            <w:r>
              <w:rPr>
                <w:bCs/>
                <w:sz w:val="24"/>
                <w:szCs w:val="24"/>
              </w:rPr>
              <w:t xml:space="preserve"> copë.</w:t>
            </w:r>
          </w:p>
          <w:p w:rsidR="005D557D" w:rsidRPr="000F0A96" w:rsidRDefault="005D557D" w:rsidP="005D557D">
            <w:pPr>
              <w:rPr>
                <w:b/>
                <w:sz w:val="24"/>
                <w:szCs w:val="24"/>
              </w:rPr>
            </w:pPr>
          </w:p>
          <w:p w:rsidR="005D557D" w:rsidRPr="000F0A96" w:rsidRDefault="005D557D" w:rsidP="005D557D">
            <w:pPr>
              <w:rPr>
                <w:b/>
                <w:i/>
                <w:sz w:val="24"/>
                <w:szCs w:val="24"/>
              </w:rPr>
            </w:pPr>
            <w:r w:rsidRPr="000F0A96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5D557D" w:rsidRPr="00914F1C" w:rsidRDefault="005D557D" w:rsidP="005D557D">
            <w:pPr>
              <w:rPr>
                <w:b/>
                <w:bCs/>
                <w:sz w:val="24"/>
                <w:szCs w:val="24"/>
              </w:rPr>
            </w:pPr>
            <w:r w:rsidRPr="00914F1C">
              <w:rPr>
                <w:bCs/>
                <w:sz w:val="24"/>
                <w:szCs w:val="24"/>
              </w:rPr>
              <w:t xml:space="preserve">1. Lista e </w:t>
            </w:r>
            <w:r w:rsidR="005C1DF5">
              <w:rPr>
                <w:bCs/>
                <w:sz w:val="24"/>
                <w:szCs w:val="24"/>
              </w:rPr>
              <w:t>projekteve</w:t>
            </w:r>
            <w:r w:rsidRPr="00914F1C">
              <w:rPr>
                <w:bCs/>
                <w:sz w:val="24"/>
                <w:szCs w:val="24"/>
              </w:rPr>
              <w:t xml:space="preserve"> të realizuara në tri vitet e fundit 2013,2014,2015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914F1C">
              <w:rPr>
                <w:b/>
                <w:bCs/>
                <w:sz w:val="24"/>
                <w:szCs w:val="24"/>
              </w:rPr>
              <w:t>qartë duhet të shenëhet emri i projektit,koha e realizimit, vlera e projektit</w:t>
            </w:r>
            <w:r w:rsidR="002237F6">
              <w:rPr>
                <w:b/>
                <w:bCs/>
                <w:sz w:val="24"/>
                <w:szCs w:val="24"/>
              </w:rPr>
              <w:t>, qartifikatat, raportet e pranimit teknik etj</w:t>
            </w:r>
            <w:r w:rsidR="00752E8C">
              <w:rPr>
                <w:b/>
                <w:bCs/>
                <w:sz w:val="24"/>
                <w:szCs w:val="24"/>
              </w:rPr>
              <w:t>-</w:t>
            </w:r>
            <w:r w:rsidRPr="00914F1C">
              <w:rPr>
                <w:b/>
                <w:bCs/>
                <w:sz w:val="24"/>
                <w:szCs w:val="24"/>
              </w:rPr>
              <w:t xml:space="preserve"> origjinale e nënshkruar dhe e vulosur.</w:t>
            </w:r>
          </w:p>
          <w:p w:rsidR="005D557D" w:rsidRPr="00914F1C" w:rsidRDefault="005D557D" w:rsidP="005D557D">
            <w:pPr>
              <w:pStyle w:val="ListParagraph"/>
              <w:ind w:left="587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CF4932">
              <w:rPr>
                <w:bCs/>
                <w:sz w:val="24"/>
                <w:szCs w:val="24"/>
              </w:rPr>
              <w:t xml:space="preserve"> Një ing. I diplomuar</w:t>
            </w:r>
            <w:r>
              <w:rPr>
                <w:bCs/>
                <w:sz w:val="24"/>
                <w:szCs w:val="24"/>
              </w:rPr>
              <w:t xml:space="preserve"> i ndërtimtraris </w:t>
            </w:r>
            <w:r w:rsidRPr="00CF4932">
              <w:rPr>
                <w:bCs/>
                <w:sz w:val="24"/>
                <w:szCs w:val="24"/>
              </w:rPr>
              <w:t xml:space="preserve"> me pesë vite apo master  drejtimi konstruktiv</w:t>
            </w:r>
            <w:r>
              <w:rPr>
                <w:bCs/>
                <w:sz w:val="24"/>
                <w:szCs w:val="24"/>
              </w:rPr>
              <w:t xml:space="preserve">  - </w:t>
            </w:r>
            <w:r w:rsidRPr="00914F1C">
              <w:rPr>
                <w:b/>
                <w:bCs/>
                <w:sz w:val="24"/>
                <w:szCs w:val="24"/>
              </w:rPr>
              <w:t>diploma kopje e noterizuar</w:t>
            </w:r>
          </w:p>
          <w:p w:rsidR="005D557D" w:rsidRPr="00914F1C" w:rsidRDefault="005D557D" w:rsidP="005D557D">
            <w:pPr>
              <w:pStyle w:val="ListParagraph"/>
              <w:ind w:left="587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CF4932">
              <w:rPr>
                <w:bCs/>
                <w:sz w:val="24"/>
                <w:szCs w:val="24"/>
              </w:rPr>
              <w:t xml:space="preserve">Të </w:t>
            </w:r>
            <w:r>
              <w:rPr>
                <w:bCs/>
                <w:sz w:val="24"/>
                <w:szCs w:val="24"/>
              </w:rPr>
              <w:t>posedoj gurëthyes  apo marrëveshtje mashkëpunimi me ndonji gurëth</w:t>
            </w:r>
            <w:r w:rsidR="000F0A96">
              <w:rPr>
                <w:bCs/>
                <w:sz w:val="24"/>
                <w:szCs w:val="24"/>
              </w:rPr>
              <w:t>y</w:t>
            </w:r>
            <w:r>
              <w:rPr>
                <w:bCs/>
                <w:sz w:val="24"/>
                <w:szCs w:val="24"/>
              </w:rPr>
              <w:t xml:space="preserve">es- </w:t>
            </w:r>
            <w:r w:rsidRPr="00914F1C">
              <w:rPr>
                <w:b/>
                <w:bCs/>
                <w:sz w:val="24"/>
                <w:szCs w:val="24"/>
              </w:rPr>
              <w:t>marrveshtja me gurëthyes duhet të jet origjinale ose kopje e noterizuar.</w:t>
            </w:r>
          </w:p>
          <w:p w:rsidR="005D557D" w:rsidRPr="00914F1C" w:rsidRDefault="005D557D" w:rsidP="005D557D">
            <w:pPr>
              <w:pStyle w:val="ListParagraph"/>
              <w:ind w:left="587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="002237F6">
              <w:rPr>
                <w:bCs/>
                <w:sz w:val="24"/>
                <w:szCs w:val="24"/>
              </w:rPr>
              <w:t xml:space="preserve">Lista e </w:t>
            </w:r>
            <w:r>
              <w:rPr>
                <w:bCs/>
                <w:sz w:val="24"/>
                <w:szCs w:val="24"/>
              </w:rPr>
              <w:t xml:space="preserve">Mekanizimi i nevojshëm:  </w:t>
            </w:r>
            <w:r w:rsidRPr="00914F1C">
              <w:rPr>
                <w:b/>
                <w:bCs/>
                <w:sz w:val="24"/>
                <w:szCs w:val="24"/>
              </w:rPr>
              <w:t>lista e mekanizimit e nënshkruar dhe e vulosur për mekanizimin mban përgjegjësi ofertuesi</w:t>
            </w:r>
            <w:r w:rsidR="00752E8C">
              <w:rPr>
                <w:b/>
                <w:bCs/>
                <w:sz w:val="24"/>
                <w:szCs w:val="24"/>
              </w:rPr>
              <w:t>.</w:t>
            </w:r>
          </w:p>
          <w:p w:rsidR="00C72104" w:rsidRPr="00E10F79" w:rsidRDefault="00C72104" w:rsidP="00752E8C">
            <w:pPr>
              <w:widowControl/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</w:tr>
    </w:tbl>
    <w:p w:rsidR="001F327E" w:rsidRPr="00FA0EC5" w:rsidRDefault="001F327E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28"/>
              <w:tc>
                <w:tcPr>
                  <w:tcW w:w="840" w:type="dxa"/>
                  <w:vAlign w:val="center"/>
                </w:tcPr>
                <w:p w:rsidR="005252E4" w:rsidRPr="00FA0EC5" w:rsidRDefault="00654B9A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C7431" w:rsidP="00182ACB">
                  <w:pPr>
                    <w:jc w:val="center"/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4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81F6D">
                    <w:rPr>
                      <w:sz w:val="18"/>
                      <w:szCs w:val="18"/>
                    </w:rPr>
                  </w:r>
                  <w:r w:rsidR="00081F6D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1F327E" w:rsidRDefault="005C7431" w:rsidP="00182ACB">
                  <w:pPr>
                    <w:rPr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C7431" w:rsidRDefault="005C7431" w:rsidP="00182ACB">
            <w:pPr>
              <w:rPr>
                <w:b/>
                <w:sz w:val="28"/>
                <w:szCs w:val="28"/>
              </w:rPr>
            </w:pPr>
            <w:r w:rsidRPr="005C7431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5C7431">
              <w:rPr>
                <w:sz w:val="28"/>
                <w:szCs w:val="28"/>
              </w:rPr>
              <w:instrText xml:space="preserve"> FORMCHECKBOX </w:instrText>
            </w:r>
            <w:r w:rsidR="00081F6D">
              <w:rPr>
                <w:sz w:val="28"/>
                <w:szCs w:val="28"/>
              </w:rPr>
            </w:r>
            <w:r w:rsidR="00081F6D">
              <w:rPr>
                <w:sz w:val="28"/>
                <w:szCs w:val="28"/>
              </w:rPr>
              <w:fldChar w:fldCharType="separate"/>
            </w:r>
            <w:r w:rsidRPr="005C7431">
              <w:rPr>
                <w:sz w:val="28"/>
                <w:szCs w:val="28"/>
              </w:rPr>
              <w:fldChar w:fldCharType="end"/>
            </w:r>
            <w:r w:rsidR="005252E4" w:rsidRPr="005C7431">
              <w:rPr>
                <w:b/>
                <w:sz w:val="28"/>
                <w:szCs w:val="28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C7431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5C7431">
              <w:rPr>
                <w:sz w:val="28"/>
                <w:szCs w:val="28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5C7431">
              <w:rPr>
                <w:sz w:val="28"/>
                <w:szCs w:val="28"/>
                <w:u w:val="single"/>
              </w:rPr>
              <w:instrText xml:space="preserve"> FORMCHECKBOX </w:instrText>
            </w:r>
            <w:r w:rsidR="00081F6D">
              <w:rPr>
                <w:sz w:val="28"/>
                <w:szCs w:val="28"/>
                <w:u w:val="single"/>
              </w:rPr>
            </w:r>
            <w:r w:rsidR="00081F6D">
              <w:rPr>
                <w:sz w:val="28"/>
                <w:szCs w:val="28"/>
                <w:u w:val="single"/>
              </w:rPr>
              <w:fldChar w:fldCharType="separate"/>
            </w:r>
            <w:r w:rsidRPr="005C7431">
              <w:rPr>
                <w:sz w:val="28"/>
                <w:szCs w:val="28"/>
                <w:u w:val="single"/>
              </w:rPr>
              <w:fldChar w:fldCharType="end"/>
            </w:r>
            <w:r w:rsidR="005252E4" w:rsidRPr="005C7431">
              <w:rPr>
                <w:b/>
                <w:sz w:val="28"/>
                <w:szCs w:val="28"/>
                <w:u w:val="single"/>
              </w:rPr>
              <w:t xml:space="preserve">   Çmimi më i u</w:t>
            </w:r>
            <w:r w:rsidR="005252E4" w:rsidRPr="00FB0124">
              <w:rPr>
                <w:b/>
                <w:sz w:val="28"/>
                <w:szCs w:val="28"/>
                <w:u w:val="single"/>
              </w:rPr>
              <w:t>lët</w:t>
            </w:r>
          </w:p>
          <w:p w:rsidR="005252E4" w:rsidRPr="003D0AD8" w:rsidRDefault="005252E4" w:rsidP="002237F6">
            <w:pPr>
              <w:rPr>
                <w:b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D17276" w:rsidRDefault="00D17276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760B0C">
              <w:rPr>
                <w:i/>
                <w:sz w:val="22"/>
                <w:szCs w:val="22"/>
                <w:highlight w:val="lightGray"/>
              </w:rPr>
              <w:t>dosjen e tenderit</w:t>
            </w:r>
          </w:p>
          <w:p w:rsidR="005252E4" w:rsidRPr="00FA0EC5" w:rsidRDefault="005252E4" w:rsidP="008F15A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196637">
              <w:rPr>
                <w:b/>
                <w:color w:val="FF0000"/>
                <w:sz w:val="28"/>
                <w:szCs w:val="28"/>
              </w:rPr>
              <w:t xml:space="preserve">  </w:t>
            </w:r>
            <w:r w:rsidR="00F63886">
              <w:rPr>
                <w:b/>
                <w:color w:val="FF0000"/>
                <w:sz w:val="28"/>
                <w:szCs w:val="28"/>
              </w:rPr>
              <w:t>26/02</w:t>
            </w:r>
            <w:r w:rsidR="008F15AB">
              <w:rPr>
                <w:b/>
                <w:color w:val="FF0000"/>
                <w:sz w:val="28"/>
                <w:szCs w:val="28"/>
              </w:rPr>
              <w:t>/2016</w:t>
            </w:r>
            <w:r w:rsidR="005C7431">
              <w:rPr>
                <w:b/>
                <w:color w:val="FF0000"/>
                <w:sz w:val="28"/>
                <w:szCs w:val="28"/>
              </w:rPr>
              <w:t xml:space="preserve"> ora 16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2E69A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801486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F63886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196637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="00F63886">
              <w:rPr>
                <w:b/>
                <w:i/>
                <w:color w:val="FF0000"/>
                <w:sz w:val="28"/>
                <w:szCs w:val="28"/>
              </w:rPr>
              <w:t>29/02</w:t>
            </w:r>
            <w:r w:rsidR="008F15AB">
              <w:rPr>
                <w:b/>
                <w:i/>
                <w:color w:val="FF0000"/>
                <w:sz w:val="28"/>
                <w:szCs w:val="28"/>
              </w:rPr>
              <w:t>/2016</w:t>
            </w:r>
            <w:r w:rsidRPr="00F33CAF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33CAF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5C7431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801486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DC2347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3"/>
            <w:r>
              <w:rPr>
                <w:sz w:val="24"/>
                <w:szCs w:val="24"/>
              </w:rPr>
              <w:instrText xml:space="preserve"> FORMCHECKBOX </w:instrText>
            </w:r>
            <w:r w:rsidR="00081F6D">
              <w:rPr>
                <w:sz w:val="24"/>
                <w:szCs w:val="24"/>
              </w:rPr>
            </w:r>
            <w:r w:rsidR="00081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8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81F6D">
              <w:fldChar w:fldCharType="separate"/>
            </w:r>
            <w:r>
              <w:fldChar w:fldCharType="end"/>
            </w:r>
            <w:r w:rsidR="005C7431"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Default="00C144B2" w:rsidP="006B2F22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F8614B" w:rsidRPr="00E50723" w:rsidRDefault="00F8614B" w:rsidP="006B2F2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81F6D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33CAF">
              <w:rPr>
                <w:b/>
                <w:color w:val="FF0000"/>
                <w:sz w:val="32"/>
                <w:szCs w:val="32"/>
              </w:rPr>
              <w:t>5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F33CAF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F33CAF">
              <w:rPr>
                <w:b/>
                <w:sz w:val="24"/>
                <w:szCs w:val="24"/>
              </w:rPr>
              <w:t>120 ditë apo 4 muaj</w:t>
            </w:r>
            <w:r w:rsidR="00D1727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C7431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="00F33CAF">
              <w:rPr>
                <w:sz w:val="24"/>
                <w:szCs w:val="24"/>
              </w:rPr>
              <w:t>9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F33CAF"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F63886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E37D7E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F63886">
              <w:rPr>
                <w:b/>
                <w:i/>
                <w:color w:val="FF0000"/>
                <w:sz w:val="28"/>
                <w:szCs w:val="28"/>
              </w:rPr>
              <w:t>29/02</w:t>
            </w:r>
            <w:r w:rsidR="008F15AB">
              <w:rPr>
                <w:b/>
                <w:i/>
                <w:color w:val="FF0000"/>
                <w:sz w:val="28"/>
                <w:szCs w:val="28"/>
              </w:rPr>
              <w:t>/2016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C7431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9A3ED9">
              <w:rPr>
                <w:i/>
                <w:sz w:val="22"/>
                <w:szCs w:val="22"/>
              </w:rPr>
              <w:t>8</w:t>
            </w:r>
            <w:r w:rsidR="0039604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10"/>
      <w:footerReference w:type="default" r:id="rId11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6D" w:rsidRDefault="00081F6D" w:rsidP="001204CC">
      <w:r>
        <w:separator/>
      </w:r>
    </w:p>
  </w:endnote>
  <w:endnote w:type="continuationSeparator" w:id="0">
    <w:p w:rsidR="00081F6D" w:rsidRDefault="00081F6D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A0" w:rsidRDefault="00626BA0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EDF">
      <w:rPr>
        <w:rStyle w:val="PageNumber"/>
        <w:noProof/>
      </w:rPr>
      <w:t>6</w:t>
    </w:r>
    <w:r>
      <w:rPr>
        <w:rStyle w:val="PageNumber"/>
      </w:rPr>
      <w:fldChar w:fldCharType="end"/>
    </w:r>
  </w:p>
  <w:p w:rsidR="00626BA0" w:rsidRPr="00AB38F6" w:rsidRDefault="00626BA0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626BA0" w:rsidRPr="00AB38F6" w:rsidRDefault="00626BA0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6D" w:rsidRDefault="00081F6D" w:rsidP="001204CC">
      <w:r>
        <w:separator/>
      </w:r>
    </w:p>
  </w:footnote>
  <w:footnote w:type="continuationSeparator" w:id="0">
    <w:p w:rsidR="00081F6D" w:rsidRDefault="00081F6D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A0" w:rsidRDefault="00626BA0">
    <w:pPr>
      <w:tabs>
        <w:tab w:val="center" w:pos="4320"/>
        <w:tab w:val="right" w:pos="8640"/>
      </w:tabs>
      <w:rPr>
        <w:kern w:val="0"/>
      </w:rPr>
    </w:pPr>
  </w:p>
  <w:p w:rsidR="00626BA0" w:rsidRDefault="00626BA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820CD3"/>
    <w:multiLevelType w:val="hybridMultilevel"/>
    <w:tmpl w:val="CA6E6B24"/>
    <w:lvl w:ilvl="0" w:tplc="E8AA7C88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44AF5"/>
    <w:multiLevelType w:val="hybridMultilevel"/>
    <w:tmpl w:val="54B06116"/>
    <w:lvl w:ilvl="0" w:tplc="4D2890D8">
      <w:start w:val="3"/>
      <w:numFmt w:val="bullet"/>
      <w:lvlText w:val="-"/>
      <w:lvlJc w:val="left"/>
      <w:pPr>
        <w:ind w:left="255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6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D1C27"/>
    <w:multiLevelType w:val="hybridMultilevel"/>
    <w:tmpl w:val="A0681EE2"/>
    <w:lvl w:ilvl="0" w:tplc="2C947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3339B"/>
    <w:multiLevelType w:val="hybridMultilevel"/>
    <w:tmpl w:val="E73C6BD0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9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561E2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A7D1E"/>
    <w:multiLevelType w:val="hybridMultilevel"/>
    <w:tmpl w:val="A0625A84"/>
    <w:lvl w:ilvl="0" w:tplc="01F21882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C743C7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E4356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20"/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18"/>
  </w:num>
  <w:num w:numId="17">
    <w:abstractNumId w:val="2"/>
  </w:num>
  <w:num w:numId="18">
    <w:abstractNumId w:val="14"/>
  </w:num>
  <w:num w:numId="19">
    <w:abstractNumId w:val="8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11A2E"/>
    <w:rsid w:val="000407F9"/>
    <w:rsid w:val="00044F35"/>
    <w:rsid w:val="00047CE1"/>
    <w:rsid w:val="000626FD"/>
    <w:rsid w:val="00072277"/>
    <w:rsid w:val="00081F6D"/>
    <w:rsid w:val="00082DB3"/>
    <w:rsid w:val="00085D01"/>
    <w:rsid w:val="000867D8"/>
    <w:rsid w:val="00091FC9"/>
    <w:rsid w:val="0009663A"/>
    <w:rsid w:val="000B1F78"/>
    <w:rsid w:val="000B3B10"/>
    <w:rsid w:val="000C6682"/>
    <w:rsid w:val="000C73E3"/>
    <w:rsid w:val="000D4C46"/>
    <w:rsid w:val="000E0C25"/>
    <w:rsid w:val="000F0A96"/>
    <w:rsid w:val="000F0B3B"/>
    <w:rsid w:val="000F7B00"/>
    <w:rsid w:val="001003FB"/>
    <w:rsid w:val="0011481F"/>
    <w:rsid w:val="00117140"/>
    <w:rsid w:val="001204CC"/>
    <w:rsid w:val="00123202"/>
    <w:rsid w:val="00123DDA"/>
    <w:rsid w:val="001341D2"/>
    <w:rsid w:val="001348FC"/>
    <w:rsid w:val="0014408C"/>
    <w:rsid w:val="00160EDF"/>
    <w:rsid w:val="001709EE"/>
    <w:rsid w:val="001758D5"/>
    <w:rsid w:val="00182ACB"/>
    <w:rsid w:val="00183355"/>
    <w:rsid w:val="0019195B"/>
    <w:rsid w:val="00196637"/>
    <w:rsid w:val="001A3CF9"/>
    <w:rsid w:val="001A4964"/>
    <w:rsid w:val="001A6A9B"/>
    <w:rsid w:val="001B35B6"/>
    <w:rsid w:val="001B48A3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37F6"/>
    <w:rsid w:val="002243B1"/>
    <w:rsid w:val="00237DBC"/>
    <w:rsid w:val="00245A7C"/>
    <w:rsid w:val="00264142"/>
    <w:rsid w:val="0026681C"/>
    <w:rsid w:val="002721FD"/>
    <w:rsid w:val="00286D47"/>
    <w:rsid w:val="002A45F4"/>
    <w:rsid w:val="002B66B6"/>
    <w:rsid w:val="002B7AC1"/>
    <w:rsid w:val="002C1B24"/>
    <w:rsid w:val="002D5608"/>
    <w:rsid w:val="002E69A1"/>
    <w:rsid w:val="00301064"/>
    <w:rsid w:val="00305D56"/>
    <w:rsid w:val="00317D5A"/>
    <w:rsid w:val="00324F4D"/>
    <w:rsid w:val="003314CE"/>
    <w:rsid w:val="00336EF0"/>
    <w:rsid w:val="00341D23"/>
    <w:rsid w:val="00343392"/>
    <w:rsid w:val="003449DE"/>
    <w:rsid w:val="003740F3"/>
    <w:rsid w:val="00386772"/>
    <w:rsid w:val="00387C16"/>
    <w:rsid w:val="00396048"/>
    <w:rsid w:val="003A1B7E"/>
    <w:rsid w:val="003C1C2C"/>
    <w:rsid w:val="003C2103"/>
    <w:rsid w:val="003C46AF"/>
    <w:rsid w:val="003D0AD8"/>
    <w:rsid w:val="003D2590"/>
    <w:rsid w:val="003E1E19"/>
    <w:rsid w:val="003E394D"/>
    <w:rsid w:val="003E659E"/>
    <w:rsid w:val="00416AE0"/>
    <w:rsid w:val="00424E99"/>
    <w:rsid w:val="004361B4"/>
    <w:rsid w:val="00450968"/>
    <w:rsid w:val="00454688"/>
    <w:rsid w:val="00466248"/>
    <w:rsid w:val="00476C19"/>
    <w:rsid w:val="00493E17"/>
    <w:rsid w:val="004B0F54"/>
    <w:rsid w:val="004B1CF8"/>
    <w:rsid w:val="004B7561"/>
    <w:rsid w:val="004F1731"/>
    <w:rsid w:val="005150DE"/>
    <w:rsid w:val="00521589"/>
    <w:rsid w:val="00522171"/>
    <w:rsid w:val="005252E4"/>
    <w:rsid w:val="00540097"/>
    <w:rsid w:val="00544F1F"/>
    <w:rsid w:val="00545ECD"/>
    <w:rsid w:val="00553E65"/>
    <w:rsid w:val="00555969"/>
    <w:rsid w:val="00561CB8"/>
    <w:rsid w:val="0056659E"/>
    <w:rsid w:val="005C0338"/>
    <w:rsid w:val="005C1DF5"/>
    <w:rsid w:val="005C5C1D"/>
    <w:rsid w:val="005C7431"/>
    <w:rsid w:val="005D557D"/>
    <w:rsid w:val="005E6C92"/>
    <w:rsid w:val="005F5EF1"/>
    <w:rsid w:val="006177CA"/>
    <w:rsid w:val="00621F7C"/>
    <w:rsid w:val="00624A67"/>
    <w:rsid w:val="00626BA0"/>
    <w:rsid w:val="00652B36"/>
    <w:rsid w:val="0065437A"/>
    <w:rsid w:val="00654B9A"/>
    <w:rsid w:val="006603E2"/>
    <w:rsid w:val="006616F7"/>
    <w:rsid w:val="0066489D"/>
    <w:rsid w:val="00677CE6"/>
    <w:rsid w:val="006B18AC"/>
    <w:rsid w:val="006B2F22"/>
    <w:rsid w:val="006B3EC6"/>
    <w:rsid w:val="006C6AB7"/>
    <w:rsid w:val="006D09D3"/>
    <w:rsid w:val="006D3C26"/>
    <w:rsid w:val="007005D2"/>
    <w:rsid w:val="00717BD6"/>
    <w:rsid w:val="00750E21"/>
    <w:rsid w:val="00752E8C"/>
    <w:rsid w:val="00753FDF"/>
    <w:rsid w:val="00760B0C"/>
    <w:rsid w:val="00767731"/>
    <w:rsid w:val="00775022"/>
    <w:rsid w:val="00777718"/>
    <w:rsid w:val="00780B42"/>
    <w:rsid w:val="00781D1D"/>
    <w:rsid w:val="00783C23"/>
    <w:rsid w:val="0079520F"/>
    <w:rsid w:val="007A061F"/>
    <w:rsid w:val="007A21F8"/>
    <w:rsid w:val="007B162B"/>
    <w:rsid w:val="007B3A13"/>
    <w:rsid w:val="007C5588"/>
    <w:rsid w:val="007C5AA1"/>
    <w:rsid w:val="007D00F0"/>
    <w:rsid w:val="007D2143"/>
    <w:rsid w:val="007E1314"/>
    <w:rsid w:val="007E30EA"/>
    <w:rsid w:val="0080024A"/>
    <w:rsid w:val="00801486"/>
    <w:rsid w:val="00857D6F"/>
    <w:rsid w:val="00887C89"/>
    <w:rsid w:val="008A6993"/>
    <w:rsid w:val="008B27C9"/>
    <w:rsid w:val="008B35ED"/>
    <w:rsid w:val="008B7D9D"/>
    <w:rsid w:val="008D1F8A"/>
    <w:rsid w:val="008D33F1"/>
    <w:rsid w:val="008D74E0"/>
    <w:rsid w:val="008E32BC"/>
    <w:rsid w:val="008F15AB"/>
    <w:rsid w:val="00902FAB"/>
    <w:rsid w:val="009032D9"/>
    <w:rsid w:val="00913327"/>
    <w:rsid w:val="00930500"/>
    <w:rsid w:val="0095062F"/>
    <w:rsid w:val="00953938"/>
    <w:rsid w:val="00954CD6"/>
    <w:rsid w:val="00960B28"/>
    <w:rsid w:val="00961C4C"/>
    <w:rsid w:val="00970A84"/>
    <w:rsid w:val="00973713"/>
    <w:rsid w:val="00992AA9"/>
    <w:rsid w:val="00995659"/>
    <w:rsid w:val="009A3ED9"/>
    <w:rsid w:val="009A405A"/>
    <w:rsid w:val="009A6591"/>
    <w:rsid w:val="009B7347"/>
    <w:rsid w:val="009D237E"/>
    <w:rsid w:val="009E221A"/>
    <w:rsid w:val="009E3789"/>
    <w:rsid w:val="009E665E"/>
    <w:rsid w:val="009F6A6D"/>
    <w:rsid w:val="00A12945"/>
    <w:rsid w:val="00A13F37"/>
    <w:rsid w:val="00A200F9"/>
    <w:rsid w:val="00A212E7"/>
    <w:rsid w:val="00A45D14"/>
    <w:rsid w:val="00A53C74"/>
    <w:rsid w:val="00A56F15"/>
    <w:rsid w:val="00A6036A"/>
    <w:rsid w:val="00A614A0"/>
    <w:rsid w:val="00A64622"/>
    <w:rsid w:val="00A65BBD"/>
    <w:rsid w:val="00A73876"/>
    <w:rsid w:val="00A83383"/>
    <w:rsid w:val="00A907B2"/>
    <w:rsid w:val="00AB2BE0"/>
    <w:rsid w:val="00AC4F8E"/>
    <w:rsid w:val="00AE6EEA"/>
    <w:rsid w:val="00AF39FE"/>
    <w:rsid w:val="00B201DC"/>
    <w:rsid w:val="00B30B22"/>
    <w:rsid w:val="00B4315E"/>
    <w:rsid w:val="00B4659D"/>
    <w:rsid w:val="00B56761"/>
    <w:rsid w:val="00B624E9"/>
    <w:rsid w:val="00B70A4F"/>
    <w:rsid w:val="00B82688"/>
    <w:rsid w:val="00B849F2"/>
    <w:rsid w:val="00B90B17"/>
    <w:rsid w:val="00BA3378"/>
    <w:rsid w:val="00BA339F"/>
    <w:rsid w:val="00BB2BB5"/>
    <w:rsid w:val="00BC28C7"/>
    <w:rsid w:val="00BE4B93"/>
    <w:rsid w:val="00BF18BB"/>
    <w:rsid w:val="00BF2FA5"/>
    <w:rsid w:val="00C011F4"/>
    <w:rsid w:val="00C03316"/>
    <w:rsid w:val="00C04B1B"/>
    <w:rsid w:val="00C12AAC"/>
    <w:rsid w:val="00C144B2"/>
    <w:rsid w:val="00C2001C"/>
    <w:rsid w:val="00C30260"/>
    <w:rsid w:val="00C42615"/>
    <w:rsid w:val="00C45A19"/>
    <w:rsid w:val="00C51857"/>
    <w:rsid w:val="00C57369"/>
    <w:rsid w:val="00C72104"/>
    <w:rsid w:val="00C764BB"/>
    <w:rsid w:val="00C907FB"/>
    <w:rsid w:val="00C97098"/>
    <w:rsid w:val="00CA3DEE"/>
    <w:rsid w:val="00CA7E6A"/>
    <w:rsid w:val="00CB0AD4"/>
    <w:rsid w:val="00CB2EF9"/>
    <w:rsid w:val="00CC4BE8"/>
    <w:rsid w:val="00CC75CC"/>
    <w:rsid w:val="00CC7C6A"/>
    <w:rsid w:val="00CD16A2"/>
    <w:rsid w:val="00D074EE"/>
    <w:rsid w:val="00D13930"/>
    <w:rsid w:val="00D14C17"/>
    <w:rsid w:val="00D17276"/>
    <w:rsid w:val="00D21DB6"/>
    <w:rsid w:val="00D22AA1"/>
    <w:rsid w:val="00D22E00"/>
    <w:rsid w:val="00D42384"/>
    <w:rsid w:val="00D57C64"/>
    <w:rsid w:val="00D619A5"/>
    <w:rsid w:val="00D6350C"/>
    <w:rsid w:val="00D6376D"/>
    <w:rsid w:val="00D97417"/>
    <w:rsid w:val="00DA08DF"/>
    <w:rsid w:val="00DA1708"/>
    <w:rsid w:val="00DA40A8"/>
    <w:rsid w:val="00DB5961"/>
    <w:rsid w:val="00DC1CA7"/>
    <w:rsid w:val="00DC22C3"/>
    <w:rsid w:val="00DC2347"/>
    <w:rsid w:val="00DC24BE"/>
    <w:rsid w:val="00DC427F"/>
    <w:rsid w:val="00DE38B8"/>
    <w:rsid w:val="00DE5E2F"/>
    <w:rsid w:val="00E10F79"/>
    <w:rsid w:val="00E173C9"/>
    <w:rsid w:val="00E225EE"/>
    <w:rsid w:val="00E24981"/>
    <w:rsid w:val="00E34781"/>
    <w:rsid w:val="00E37D7E"/>
    <w:rsid w:val="00E44691"/>
    <w:rsid w:val="00E50723"/>
    <w:rsid w:val="00E53893"/>
    <w:rsid w:val="00E551F7"/>
    <w:rsid w:val="00E646F1"/>
    <w:rsid w:val="00E6492F"/>
    <w:rsid w:val="00E7592F"/>
    <w:rsid w:val="00E77A91"/>
    <w:rsid w:val="00EA270D"/>
    <w:rsid w:val="00EA281F"/>
    <w:rsid w:val="00EB31FB"/>
    <w:rsid w:val="00EC43B9"/>
    <w:rsid w:val="00ED240E"/>
    <w:rsid w:val="00ED661C"/>
    <w:rsid w:val="00EF2986"/>
    <w:rsid w:val="00EF6DB1"/>
    <w:rsid w:val="00F053DA"/>
    <w:rsid w:val="00F313D1"/>
    <w:rsid w:val="00F33CAF"/>
    <w:rsid w:val="00F34D39"/>
    <w:rsid w:val="00F42E53"/>
    <w:rsid w:val="00F46BDF"/>
    <w:rsid w:val="00F505BB"/>
    <w:rsid w:val="00F507B6"/>
    <w:rsid w:val="00F54CBF"/>
    <w:rsid w:val="00F63886"/>
    <w:rsid w:val="00F66E7C"/>
    <w:rsid w:val="00F67B7B"/>
    <w:rsid w:val="00F7588D"/>
    <w:rsid w:val="00F8614B"/>
    <w:rsid w:val="00F93545"/>
    <w:rsid w:val="00FA55FB"/>
    <w:rsid w:val="00FA7B9F"/>
    <w:rsid w:val="00FB4912"/>
    <w:rsid w:val="00FC3854"/>
    <w:rsid w:val="00FD3170"/>
    <w:rsid w:val="00FD5A7E"/>
    <w:rsid w:val="00FF327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808B-5A5A-4DBE-9C1F-4921779C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2</cp:revision>
  <cp:lastPrinted>2016-02-08T13:57:00Z</cp:lastPrinted>
  <dcterms:created xsi:type="dcterms:W3CDTF">2016-02-09T10:52:00Z</dcterms:created>
  <dcterms:modified xsi:type="dcterms:W3CDTF">2016-02-09T10:52:00Z</dcterms:modified>
</cp:coreProperties>
</file>