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26" w:rsidRDefault="00905726" w:rsidP="00BC0954">
      <w:pPr>
        <w:pStyle w:val="Heading6"/>
        <w:jc w:val="center"/>
        <w:rPr>
          <w:rFonts w:ascii="Verdana" w:hAnsi="Verdana"/>
          <w:sz w:val="20"/>
          <w:szCs w:val="20"/>
        </w:rPr>
      </w:pPr>
    </w:p>
    <w:p w:rsidR="00E0414D" w:rsidRPr="00101C3F" w:rsidRDefault="00E0414D" w:rsidP="00E0414D">
      <w:pPr>
        <w:rPr>
          <w:rFonts w:ascii="Book Antiqua" w:eastAsia="Times New Roman" w:hAnsi="Book Antiqua"/>
          <w:sz w:val="22"/>
          <w:szCs w:val="22"/>
          <w:lang w:val="sq-AL"/>
        </w:rPr>
      </w:pPr>
      <w:r>
        <w:rPr>
          <w:rFonts w:ascii="Book Antiqua" w:eastAsia="Times New Roman" w:hAnsi="Book Antiqua"/>
          <w:noProof/>
          <w:sz w:val="22"/>
          <w:szCs w:val="22"/>
        </w:rPr>
        <w:drawing>
          <wp:inline distT="0" distB="0" distL="0" distR="0" wp14:anchorId="7153E20E" wp14:editId="3A1415FE">
            <wp:extent cx="762000" cy="819150"/>
            <wp:effectExtent l="0" t="0" r="0" b="0"/>
            <wp:docPr id="1" name="Picture 1" descr="Description: 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C3F">
        <w:rPr>
          <w:rFonts w:ascii="Book Antiqua" w:eastAsia="Times New Roman" w:hAnsi="Book Antiqua"/>
          <w:sz w:val="22"/>
          <w:szCs w:val="22"/>
          <w:lang w:val="sq-AL"/>
        </w:rPr>
        <w:t xml:space="preserve">                                                                                              </w:t>
      </w:r>
      <w:r>
        <w:rPr>
          <w:rFonts w:ascii="Book Antiqua" w:eastAsia="Times New Roman" w:hAnsi="Book Antiqua"/>
          <w:sz w:val="22"/>
          <w:szCs w:val="22"/>
          <w:lang w:val="sq-AL"/>
        </w:rPr>
        <w:t xml:space="preserve">                        </w:t>
      </w:r>
      <w:r w:rsidRPr="00101C3F">
        <w:rPr>
          <w:rFonts w:ascii="Book Antiqua" w:eastAsia="Times New Roman" w:hAnsi="Book Antiqua"/>
          <w:sz w:val="22"/>
          <w:szCs w:val="22"/>
          <w:lang w:val="sq-AL"/>
        </w:rPr>
        <w:t xml:space="preserve"> </w:t>
      </w:r>
      <w:r>
        <w:rPr>
          <w:rFonts w:ascii="Book Antiqua" w:eastAsia="Times New Roman" w:hAnsi="Book Antiqua"/>
          <w:noProof/>
          <w:sz w:val="22"/>
          <w:szCs w:val="22"/>
        </w:rPr>
        <w:drawing>
          <wp:inline distT="0" distB="0" distL="0" distR="0" wp14:anchorId="2F9C821F" wp14:editId="2238B8BA">
            <wp:extent cx="771525" cy="819150"/>
            <wp:effectExtent l="0" t="0" r="9525" b="0"/>
            <wp:docPr id="2" name="Picture 2" descr="Description: 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rova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14D" w:rsidRPr="00101C3F" w:rsidRDefault="00E0414D" w:rsidP="00E0414D">
      <w:pPr>
        <w:rPr>
          <w:rFonts w:ascii="Book Antiqua" w:eastAsia="Times New Roman" w:hAnsi="Book Antiqua"/>
          <w:b/>
          <w:sz w:val="20"/>
          <w:szCs w:val="20"/>
          <w:lang w:val="sq-AL"/>
        </w:rPr>
      </w:pP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Republika e Kosovës                                                                                  </w:t>
      </w:r>
      <w:r>
        <w:rPr>
          <w:rFonts w:ascii="Book Antiqua" w:eastAsia="Times New Roman" w:hAnsi="Book Antiqua"/>
          <w:b/>
          <w:sz w:val="20"/>
          <w:szCs w:val="20"/>
          <w:lang w:val="sq-AL"/>
        </w:rPr>
        <w:t xml:space="preserve">                              </w:t>
      </w: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 Komuna e Gjilanit</w:t>
      </w:r>
    </w:p>
    <w:p w:rsidR="00E0414D" w:rsidRPr="00101C3F" w:rsidRDefault="00E0414D" w:rsidP="00E0414D">
      <w:pPr>
        <w:rPr>
          <w:rFonts w:ascii="Book Antiqua" w:eastAsia="Times New Roman" w:hAnsi="Book Antiqua"/>
          <w:b/>
          <w:sz w:val="20"/>
          <w:szCs w:val="20"/>
          <w:lang w:val="sq-AL"/>
        </w:rPr>
      </w:pP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Republika Kosova                                                                                      </w:t>
      </w:r>
      <w:r>
        <w:rPr>
          <w:rFonts w:ascii="Book Antiqua" w:eastAsia="Times New Roman" w:hAnsi="Book Antiqua"/>
          <w:b/>
          <w:sz w:val="20"/>
          <w:szCs w:val="20"/>
          <w:lang w:val="sq-AL"/>
        </w:rPr>
        <w:t xml:space="preserve">                               </w:t>
      </w: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 Opština Gnjilane</w:t>
      </w:r>
    </w:p>
    <w:p w:rsidR="00E0414D" w:rsidRPr="00101C3F" w:rsidRDefault="00E0414D" w:rsidP="00E0414D">
      <w:pPr>
        <w:rPr>
          <w:rFonts w:ascii="Book Antiqua" w:eastAsia="Times New Roman" w:hAnsi="Book Antiqua"/>
          <w:b/>
          <w:sz w:val="20"/>
          <w:szCs w:val="20"/>
          <w:lang w:val="sq-AL"/>
        </w:rPr>
      </w:pP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Republic of Kosovo                                                                                   </w:t>
      </w:r>
      <w:r>
        <w:rPr>
          <w:rFonts w:ascii="Book Antiqua" w:eastAsia="Times New Roman" w:hAnsi="Book Antiqua"/>
          <w:b/>
          <w:sz w:val="20"/>
          <w:szCs w:val="20"/>
          <w:lang w:val="sq-AL"/>
        </w:rPr>
        <w:t xml:space="preserve">                             </w:t>
      </w: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 </w:t>
      </w:r>
      <w:r>
        <w:rPr>
          <w:rFonts w:ascii="Book Antiqua" w:eastAsia="Times New Roman" w:hAnsi="Book Antiqua"/>
          <w:b/>
          <w:sz w:val="20"/>
          <w:szCs w:val="20"/>
          <w:lang w:val="sq-AL"/>
        </w:rPr>
        <w:t xml:space="preserve">  </w:t>
      </w:r>
      <w:r w:rsidRPr="00101C3F">
        <w:rPr>
          <w:rFonts w:ascii="Book Antiqua" w:eastAsia="Times New Roman" w:hAnsi="Book Antiqua"/>
          <w:b/>
          <w:sz w:val="20"/>
          <w:szCs w:val="20"/>
          <w:lang w:val="sq-AL"/>
        </w:rPr>
        <w:t xml:space="preserve"> Municipality of Gjilan</w:t>
      </w:r>
    </w:p>
    <w:p w:rsidR="00E0414D" w:rsidRPr="00101C3F" w:rsidRDefault="00E0414D" w:rsidP="00E0414D">
      <w:pPr>
        <w:pBdr>
          <w:bottom w:val="single" w:sz="12" w:space="1" w:color="auto"/>
        </w:pBdr>
        <w:spacing w:after="60"/>
        <w:outlineLvl w:val="5"/>
        <w:rPr>
          <w:rFonts w:eastAsia="Times New Roman"/>
          <w:b/>
          <w:bCs/>
          <w:sz w:val="22"/>
          <w:szCs w:val="22"/>
          <w:lang w:val="sq-AL"/>
        </w:rPr>
      </w:pPr>
      <w:r w:rsidRPr="00101C3F">
        <w:rPr>
          <w:rFonts w:eastAsia="Times New Roman"/>
          <w:b/>
          <w:bCs/>
          <w:sz w:val="22"/>
          <w:szCs w:val="22"/>
          <w:lang w:val="sq-AL"/>
        </w:rPr>
        <w:t xml:space="preserve">                                                                                                              </w:t>
      </w:r>
      <w:r>
        <w:rPr>
          <w:rFonts w:eastAsia="Times New Roman"/>
          <w:b/>
          <w:bCs/>
          <w:sz w:val="22"/>
          <w:szCs w:val="22"/>
          <w:lang w:val="sq-AL"/>
        </w:rPr>
        <w:t xml:space="preserve">                             </w:t>
      </w:r>
      <w:r w:rsidRPr="00101C3F">
        <w:rPr>
          <w:rFonts w:eastAsia="Times New Roman"/>
          <w:b/>
          <w:bCs/>
          <w:sz w:val="22"/>
          <w:szCs w:val="22"/>
          <w:lang w:val="sq-AL"/>
        </w:rPr>
        <w:t xml:space="preserve">Gilan Belediyesi  </w:t>
      </w:r>
    </w:p>
    <w:p w:rsidR="00BC0954" w:rsidRDefault="00BC0954" w:rsidP="00BC0954">
      <w:pPr>
        <w:jc w:val="center"/>
        <w:rPr>
          <w:rFonts w:ascii="Verdana" w:hAnsi="Verdana"/>
          <w:sz w:val="16"/>
          <w:szCs w:val="16"/>
        </w:rPr>
      </w:pPr>
    </w:p>
    <w:p w:rsidR="00BC0954" w:rsidRPr="006B5E78" w:rsidRDefault="00BC0954" w:rsidP="00E0414D">
      <w:pPr>
        <w:ind w:firstLine="720"/>
        <w:jc w:val="both"/>
        <w:rPr>
          <w:rFonts w:ascii="Verdana" w:hAnsi="Verdana"/>
          <w:sz w:val="22"/>
          <w:szCs w:val="22"/>
        </w:rPr>
      </w:pPr>
      <w:r w:rsidRPr="006B5E78">
        <w:rPr>
          <w:rFonts w:ascii="Verdana" w:hAnsi="Verdana"/>
          <w:sz w:val="22"/>
          <w:szCs w:val="22"/>
        </w:rPr>
        <w:t xml:space="preserve">Në bazë të </w:t>
      </w:r>
      <w:proofErr w:type="gramStart"/>
      <w:r w:rsidRPr="006B5E78">
        <w:rPr>
          <w:rFonts w:ascii="Verdana" w:hAnsi="Verdana"/>
          <w:sz w:val="22"/>
          <w:szCs w:val="22"/>
        </w:rPr>
        <w:t>nenit  10</w:t>
      </w:r>
      <w:proofErr w:type="gramEnd"/>
      <w:r w:rsidRPr="006B5E78">
        <w:rPr>
          <w:rFonts w:ascii="Verdana" w:hAnsi="Verdana"/>
          <w:sz w:val="22"/>
          <w:szCs w:val="22"/>
        </w:rPr>
        <w:t>. pika 2.</w:t>
      </w:r>
      <w:r w:rsidR="00525EF3" w:rsidRPr="006B5E78">
        <w:rPr>
          <w:rFonts w:ascii="Verdana" w:hAnsi="Verdana"/>
          <w:sz w:val="22"/>
          <w:szCs w:val="22"/>
        </w:rPr>
        <w:t>1</w:t>
      </w:r>
      <w:r w:rsidRPr="006B5E78">
        <w:rPr>
          <w:rFonts w:ascii="Verdana" w:hAnsi="Verdana"/>
          <w:sz w:val="22"/>
          <w:szCs w:val="22"/>
        </w:rPr>
        <w:t xml:space="preserve">, nenit 11. pika.3, nenit </w:t>
      </w:r>
      <w:r w:rsidR="00525EF3" w:rsidRPr="006B5E78">
        <w:rPr>
          <w:rFonts w:ascii="Verdana" w:hAnsi="Verdana"/>
          <w:sz w:val="22"/>
          <w:szCs w:val="22"/>
        </w:rPr>
        <w:t>15</w:t>
      </w:r>
      <w:r w:rsidRPr="006B5E78">
        <w:rPr>
          <w:rFonts w:ascii="Verdana" w:hAnsi="Verdana"/>
          <w:sz w:val="22"/>
          <w:szCs w:val="22"/>
        </w:rPr>
        <w:t xml:space="preserve">. dhe nenit 26. pika 3.  të Ligjit Nr. 04/L-174 për Planifikim të Hapësinor </w:t>
      </w:r>
      <w:r w:rsidR="00BB52C3" w:rsidRPr="006B5E78">
        <w:rPr>
          <w:rFonts w:ascii="Verdana" w:hAnsi="Verdana"/>
          <w:sz w:val="22"/>
          <w:szCs w:val="22"/>
        </w:rPr>
        <w:t>, nenit 17 pika b. t</w:t>
      </w:r>
      <w:r w:rsidR="006B5E78" w:rsidRPr="006B5E78">
        <w:rPr>
          <w:rFonts w:ascii="Verdana" w:hAnsi="Verdana"/>
          <w:sz w:val="22"/>
          <w:szCs w:val="22"/>
        </w:rPr>
        <w:t>ë</w:t>
      </w:r>
      <w:r w:rsidR="00BB52C3" w:rsidRPr="006B5E78">
        <w:rPr>
          <w:rFonts w:ascii="Verdana" w:hAnsi="Verdana"/>
          <w:sz w:val="22"/>
          <w:szCs w:val="22"/>
        </w:rPr>
        <w:t xml:space="preserve"> Ligjit nr. 03/L-040 p</w:t>
      </w:r>
      <w:r w:rsidR="006B5E78" w:rsidRPr="006B5E78">
        <w:rPr>
          <w:rFonts w:ascii="Verdana" w:hAnsi="Verdana"/>
          <w:sz w:val="22"/>
          <w:szCs w:val="22"/>
        </w:rPr>
        <w:t>ë</w:t>
      </w:r>
      <w:r w:rsidR="00BB52C3" w:rsidRPr="006B5E78">
        <w:rPr>
          <w:rFonts w:ascii="Verdana" w:hAnsi="Verdana"/>
          <w:sz w:val="22"/>
          <w:szCs w:val="22"/>
        </w:rPr>
        <w:t>r Vet</w:t>
      </w:r>
      <w:r w:rsidR="006B5E78" w:rsidRPr="006B5E78">
        <w:rPr>
          <w:rFonts w:ascii="Verdana" w:hAnsi="Verdana"/>
          <w:sz w:val="22"/>
          <w:szCs w:val="22"/>
        </w:rPr>
        <w:t>ë</w:t>
      </w:r>
      <w:r w:rsidR="00BB52C3" w:rsidRPr="006B5E78">
        <w:rPr>
          <w:rFonts w:ascii="Verdana" w:hAnsi="Verdana"/>
          <w:sz w:val="22"/>
          <w:szCs w:val="22"/>
        </w:rPr>
        <w:t xml:space="preserve">qeverisjen Lokale, </w:t>
      </w:r>
      <w:r w:rsidRPr="006B5E78">
        <w:rPr>
          <w:rFonts w:ascii="Verdana" w:hAnsi="Verdana"/>
          <w:sz w:val="22"/>
          <w:szCs w:val="22"/>
        </w:rPr>
        <w:t xml:space="preserve"> </w:t>
      </w:r>
      <w:r w:rsidR="00B24506" w:rsidRPr="006B5E78">
        <w:rPr>
          <w:rFonts w:ascii="Verdana" w:hAnsi="Verdana"/>
          <w:sz w:val="22"/>
          <w:szCs w:val="22"/>
        </w:rPr>
        <w:t xml:space="preserve">nenit 1. dhe 2. të Udhëzimit Administrativ  për zbatimin e Ligjit për Planifikim Hapësinor mbi elementet themelore të Planit Zhvillimor të Komunës, nr. Rend. 33, prej 16.12/2003, </w:t>
      </w:r>
      <w:r w:rsidRPr="006B5E78">
        <w:rPr>
          <w:rFonts w:ascii="Verdana" w:hAnsi="Verdana"/>
          <w:sz w:val="22"/>
          <w:szCs w:val="22"/>
        </w:rPr>
        <w:t>dhe nenit 37. paragrafi 1,  pika 1.</w:t>
      </w:r>
      <w:r w:rsidR="00BB52C3" w:rsidRPr="006B5E78">
        <w:rPr>
          <w:rFonts w:ascii="Verdana" w:hAnsi="Verdana"/>
          <w:sz w:val="22"/>
          <w:szCs w:val="22"/>
        </w:rPr>
        <w:t>2.</w:t>
      </w:r>
      <w:r w:rsidRPr="006B5E78">
        <w:rPr>
          <w:rFonts w:ascii="Verdana" w:hAnsi="Verdana"/>
          <w:sz w:val="22"/>
          <w:szCs w:val="22"/>
        </w:rPr>
        <w:t xml:space="preserve">   të Statutit të Komunës së Gjilanit, e duke u mbështetur në pikën 8. të Vendimit Nr. 01. 1173</w:t>
      </w:r>
      <w:r w:rsidR="00BB52C3" w:rsidRPr="006B5E78">
        <w:rPr>
          <w:rFonts w:ascii="Verdana" w:hAnsi="Verdana"/>
          <w:sz w:val="22"/>
          <w:szCs w:val="22"/>
        </w:rPr>
        <w:t>6</w:t>
      </w:r>
      <w:r w:rsidRPr="006B5E78">
        <w:rPr>
          <w:rFonts w:ascii="Verdana" w:hAnsi="Verdana"/>
          <w:sz w:val="22"/>
          <w:szCs w:val="22"/>
        </w:rPr>
        <w:t xml:space="preserve">  për miratimin e Planit Zhvillimor </w:t>
      </w:r>
      <w:r w:rsidR="00BB52C3" w:rsidRPr="006B5E78">
        <w:rPr>
          <w:rFonts w:ascii="Verdana" w:hAnsi="Verdana"/>
          <w:sz w:val="22"/>
          <w:szCs w:val="22"/>
        </w:rPr>
        <w:t>Komunal</w:t>
      </w:r>
      <w:r w:rsidRPr="006B5E78">
        <w:rPr>
          <w:rFonts w:ascii="Verdana" w:hAnsi="Verdana"/>
          <w:sz w:val="22"/>
          <w:szCs w:val="22"/>
        </w:rPr>
        <w:t xml:space="preserve"> “Qyteti i Gjilanit”  të dt. 30.10.2008,   Kuvendi i Komunës së Gjilanit në seancën e</w:t>
      </w:r>
      <w:r w:rsidR="00E0414D">
        <w:rPr>
          <w:rFonts w:ascii="Verdana" w:hAnsi="Verdana"/>
          <w:sz w:val="22"/>
          <w:szCs w:val="22"/>
        </w:rPr>
        <w:t xml:space="preserve"> mbajtur më datë: 27.04.2016</w:t>
      </w:r>
      <w:r w:rsidRPr="006B5E78">
        <w:rPr>
          <w:rFonts w:ascii="Verdana" w:hAnsi="Verdana"/>
          <w:sz w:val="22"/>
          <w:szCs w:val="22"/>
        </w:rPr>
        <w:t>, miraton këtë:</w:t>
      </w:r>
    </w:p>
    <w:p w:rsidR="00BC0954" w:rsidRPr="006B5E78" w:rsidRDefault="00BC0954" w:rsidP="00BC0954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6B5E78" w:rsidRPr="006B5E78" w:rsidRDefault="006B5E78" w:rsidP="00BC0954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BC0954" w:rsidRPr="006B5E78" w:rsidRDefault="00BC0954" w:rsidP="00BC0954">
      <w:pPr>
        <w:jc w:val="center"/>
        <w:rPr>
          <w:rFonts w:ascii="Verdana" w:hAnsi="Verdana"/>
          <w:b/>
          <w:bCs/>
          <w:sz w:val="22"/>
          <w:szCs w:val="22"/>
        </w:rPr>
      </w:pPr>
      <w:proofErr w:type="gramStart"/>
      <w:r w:rsidRPr="006B5E78">
        <w:rPr>
          <w:rFonts w:ascii="Verdana" w:hAnsi="Verdana"/>
          <w:b/>
          <w:bCs/>
          <w:sz w:val="22"/>
          <w:szCs w:val="22"/>
        </w:rPr>
        <w:t>V  e</w:t>
      </w:r>
      <w:proofErr w:type="gramEnd"/>
      <w:r w:rsidRPr="006B5E78">
        <w:rPr>
          <w:rFonts w:ascii="Verdana" w:hAnsi="Verdana"/>
          <w:b/>
          <w:bCs/>
          <w:sz w:val="22"/>
          <w:szCs w:val="22"/>
        </w:rPr>
        <w:t xml:space="preserve"> n d i m</w:t>
      </w:r>
    </w:p>
    <w:p w:rsidR="00BC0954" w:rsidRDefault="00BC0954" w:rsidP="00BC0954">
      <w:pPr>
        <w:jc w:val="center"/>
        <w:rPr>
          <w:rFonts w:ascii="Verdana" w:hAnsi="Verdana"/>
          <w:b/>
          <w:bCs/>
          <w:sz w:val="22"/>
          <w:szCs w:val="22"/>
        </w:rPr>
      </w:pPr>
      <w:r w:rsidRPr="006B5E78">
        <w:rPr>
          <w:rFonts w:ascii="Verdana" w:hAnsi="Verdana"/>
          <w:b/>
          <w:bCs/>
          <w:sz w:val="22"/>
          <w:szCs w:val="22"/>
        </w:rPr>
        <w:t xml:space="preserve">Për Qasjen </w:t>
      </w:r>
      <w:proofErr w:type="gramStart"/>
      <w:r w:rsidRPr="006B5E78">
        <w:rPr>
          <w:rFonts w:ascii="Verdana" w:hAnsi="Verdana"/>
          <w:b/>
          <w:bCs/>
          <w:sz w:val="22"/>
          <w:szCs w:val="22"/>
        </w:rPr>
        <w:t xml:space="preserve">e  </w:t>
      </w:r>
      <w:r w:rsidR="00DB5B17">
        <w:rPr>
          <w:rFonts w:ascii="Verdana" w:hAnsi="Verdana"/>
          <w:b/>
          <w:bCs/>
          <w:sz w:val="22"/>
          <w:szCs w:val="22"/>
        </w:rPr>
        <w:t>Revidimit</w:t>
      </w:r>
      <w:proofErr w:type="gramEnd"/>
      <w:r w:rsidR="00E70AB1" w:rsidRPr="006B5E78">
        <w:rPr>
          <w:rFonts w:ascii="Verdana" w:hAnsi="Verdana"/>
          <w:b/>
          <w:bCs/>
          <w:sz w:val="22"/>
          <w:szCs w:val="22"/>
        </w:rPr>
        <w:t xml:space="preserve"> </w:t>
      </w:r>
      <w:r w:rsidRPr="006B5E78">
        <w:rPr>
          <w:rFonts w:ascii="Verdana" w:hAnsi="Verdana"/>
          <w:b/>
          <w:bCs/>
          <w:sz w:val="22"/>
          <w:szCs w:val="22"/>
        </w:rPr>
        <w:t xml:space="preserve"> të Planit Zhvillimor </w:t>
      </w:r>
      <w:r w:rsidR="00E70AB1" w:rsidRPr="006B5E78">
        <w:rPr>
          <w:rFonts w:ascii="Verdana" w:hAnsi="Verdana"/>
          <w:b/>
          <w:bCs/>
          <w:sz w:val="22"/>
          <w:szCs w:val="22"/>
        </w:rPr>
        <w:t>Komunal:  “Gjilani 2015+”</w:t>
      </w:r>
      <w:r w:rsidRPr="006B5E78">
        <w:rPr>
          <w:rFonts w:ascii="Verdana" w:hAnsi="Verdana"/>
          <w:b/>
          <w:bCs/>
          <w:sz w:val="22"/>
          <w:szCs w:val="22"/>
        </w:rPr>
        <w:t xml:space="preserve"> </w:t>
      </w:r>
    </w:p>
    <w:p w:rsidR="008A4BC0" w:rsidRDefault="008A4BC0" w:rsidP="00BC0954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8A4BC0" w:rsidRPr="006B5E78" w:rsidRDefault="008A4BC0" w:rsidP="00BC0954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E70AB1" w:rsidRDefault="00E70AB1" w:rsidP="00BC0954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697549" w:rsidRDefault="00697549" w:rsidP="008A4BC0">
      <w:pPr>
        <w:pStyle w:val="ListParagraph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8A4BC0">
        <w:rPr>
          <w:rFonts w:ascii="Verdana" w:hAnsi="Verdana"/>
          <w:sz w:val="22"/>
          <w:szCs w:val="22"/>
        </w:rPr>
        <w:t xml:space="preserve">Me këtë Vendim, i qaset </w:t>
      </w:r>
      <w:r w:rsidR="00CC6BC8" w:rsidRPr="008A4BC0">
        <w:rPr>
          <w:rFonts w:ascii="Verdana" w:hAnsi="Verdana"/>
          <w:sz w:val="22"/>
          <w:szCs w:val="22"/>
        </w:rPr>
        <w:t>revidimit</w:t>
      </w:r>
      <w:r w:rsidR="00633607" w:rsidRPr="008A4BC0">
        <w:rPr>
          <w:rFonts w:ascii="Verdana" w:hAnsi="Verdana"/>
          <w:sz w:val="22"/>
          <w:szCs w:val="22"/>
        </w:rPr>
        <w:t xml:space="preserve"> t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633607" w:rsidRPr="008A4BC0">
        <w:rPr>
          <w:rFonts w:ascii="Verdana" w:hAnsi="Verdana"/>
          <w:sz w:val="22"/>
          <w:szCs w:val="22"/>
        </w:rPr>
        <w:t xml:space="preserve"> </w:t>
      </w:r>
      <w:r w:rsidR="00BB52C3" w:rsidRPr="008A4BC0">
        <w:rPr>
          <w:rFonts w:ascii="Verdana" w:hAnsi="Verdana"/>
          <w:sz w:val="22"/>
          <w:szCs w:val="22"/>
        </w:rPr>
        <w:t>Planit Zhvillimor Komunal: “Gjilani 2015+”</w:t>
      </w:r>
      <w:r w:rsidR="00CC6BC8" w:rsidRPr="008A4BC0">
        <w:rPr>
          <w:rFonts w:ascii="Verdana" w:hAnsi="Verdana"/>
          <w:sz w:val="22"/>
          <w:szCs w:val="22"/>
        </w:rPr>
        <w:t>, nr</w:t>
      </w:r>
      <w:r w:rsidRPr="008A4BC0">
        <w:rPr>
          <w:rFonts w:ascii="Verdana" w:hAnsi="Verdana"/>
          <w:sz w:val="22"/>
          <w:szCs w:val="22"/>
        </w:rPr>
        <w:t>.</w:t>
      </w:r>
      <w:r w:rsidR="00BB52C3" w:rsidRPr="008A4BC0">
        <w:rPr>
          <w:rFonts w:ascii="Verdana" w:hAnsi="Verdana"/>
          <w:sz w:val="22"/>
          <w:szCs w:val="22"/>
          <w:u w:val="single"/>
        </w:rPr>
        <w:t xml:space="preserve"> </w:t>
      </w:r>
      <w:r w:rsidR="00BB52C3" w:rsidRPr="008A4BC0">
        <w:rPr>
          <w:rFonts w:ascii="Verdana" w:hAnsi="Verdana"/>
          <w:sz w:val="22"/>
          <w:szCs w:val="22"/>
        </w:rPr>
        <w:t>01.11736,</w:t>
      </w:r>
      <w:r w:rsidRPr="008A4BC0">
        <w:rPr>
          <w:rFonts w:ascii="Verdana" w:hAnsi="Verdana"/>
          <w:sz w:val="22"/>
          <w:szCs w:val="22"/>
        </w:rPr>
        <w:t xml:space="preserve"> të datës </w:t>
      </w:r>
      <w:r w:rsidR="009E2A02" w:rsidRPr="008A4BC0">
        <w:rPr>
          <w:rFonts w:ascii="Verdana" w:hAnsi="Verdana"/>
          <w:sz w:val="22"/>
          <w:szCs w:val="22"/>
        </w:rPr>
        <w:t>30.10.2008</w:t>
      </w:r>
      <w:proofErr w:type="gramStart"/>
      <w:r w:rsidRPr="008A4BC0">
        <w:rPr>
          <w:rFonts w:ascii="Verdana" w:hAnsi="Verdana"/>
          <w:sz w:val="22"/>
          <w:szCs w:val="22"/>
        </w:rPr>
        <w:t>,  (</w:t>
      </w:r>
      <w:proofErr w:type="gramEnd"/>
      <w:r w:rsidRPr="008A4BC0">
        <w:rPr>
          <w:rFonts w:ascii="Verdana" w:hAnsi="Verdana"/>
          <w:sz w:val="22"/>
          <w:szCs w:val="22"/>
        </w:rPr>
        <w:t xml:space="preserve"> në tekstin e mëtjemë: P</w:t>
      </w:r>
      <w:r w:rsidR="009E2A02" w:rsidRPr="008A4BC0">
        <w:rPr>
          <w:rFonts w:ascii="Verdana" w:hAnsi="Verdana"/>
          <w:sz w:val="22"/>
          <w:szCs w:val="22"/>
        </w:rPr>
        <w:t>ZHK-Gjilani 2015+”</w:t>
      </w:r>
      <w:r w:rsidRPr="008A4BC0">
        <w:rPr>
          <w:rFonts w:ascii="Verdana" w:hAnsi="Verdana"/>
          <w:sz w:val="22"/>
          <w:szCs w:val="22"/>
        </w:rPr>
        <w:t xml:space="preserve">, i cili përfshinë </w:t>
      </w:r>
      <w:r w:rsidR="009E2A02" w:rsidRPr="008A4BC0">
        <w:rPr>
          <w:rFonts w:ascii="Verdana" w:hAnsi="Verdana"/>
          <w:sz w:val="22"/>
          <w:szCs w:val="22"/>
        </w:rPr>
        <w:t>t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9E2A02" w:rsidRPr="008A4BC0">
        <w:rPr>
          <w:rFonts w:ascii="Verdana" w:hAnsi="Verdana"/>
          <w:sz w:val="22"/>
          <w:szCs w:val="22"/>
        </w:rPr>
        <w:t>r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9E2A02" w:rsidRPr="008A4BC0">
        <w:rPr>
          <w:rFonts w:ascii="Verdana" w:hAnsi="Verdana"/>
          <w:sz w:val="22"/>
          <w:szCs w:val="22"/>
        </w:rPr>
        <w:t xml:space="preserve"> teritorin e Komun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9E2A02" w:rsidRPr="008A4BC0">
        <w:rPr>
          <w:rFonts w:ascii="Verdana" w:hAnsi="Verdana"/>
          <w:sz w:val="22"/>
          <w:szCs w:val="22"/>
        </w:rPr>
        <w:t>s s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9E2A02" w:rsidRPr="008A4BC0">
        <w:rPr>
          <w:rFonts w:ascii="Verdana" w:hAnsi="Verdana"/>
          <w:sz w:val="22"/>
          <w:szCs w:val="22"/>
        </w:rPr>
        <w:t xml:space="preserve"> Gjilanit</w:t>
      </w:r>
      <w:r w:rsidR="00633607" w:rsidRPr="008A4BC0">
        <w:rPr>
          <w:rFonts w:ascii="Verdana" w:hAnsi="Verdana"/>
          <w:sz w:val="22"/>
          <w:szCs w:val="22"/>
        </w:rPr>
        <w:t xml:space="preserve">, </w:t>
      </w:r>
      <w:r w:rsidRPr="008A4BC0">
        <w:rPr>
          <w:rFonts w:ascii="Verdana" w:hAnsi="Verdana"/>
          <w:sz w:val="22"/>
          <w:szCs w:val="22"/>
        </w:rPr>
        <w:t>në sipërfaqe prej gjithësej:</w:t>
      </w:r>
      <w:r w:rsidR="00076E70" w:rsidRPr="008A4BC0">
        <w:rPr>
          <w:rFonts w:ascii="Verdana" w:hAnsi="Verdana"/>
          <w:sz w:val="22"/>
          <w:szCs w:val="22"/>
        </w:rPr>
        <w:t xml:space="preserve"> 392</w:t>
      </w:r>
      <w:r w:rsidRPr="008A4BC0">
        <w:rPr>
          <w:rFonts w:ascii="Verdana" w:hAnsi="Verdana"/>
          <w:sz w:val="22"/>
          <w:szCs w:val="22"/>
        </w:rPr>
        <w:t xml:space="preserve"> hektar, në tërësi sipas paraqitjes grafike e cila është pjesë përbërse e këtij vendimi.</w:t>
      </w:r>
    </w:p>
    <w:p w:rsidR="00032A85" w:rsidRDefault="00032A85" w:rsidP="00032A85">
      <w:pPr>
        <w:pStyle w:val="ListParagraph"/>
        <w:rPr>
          <w:rFonts w:ascii="Verdana" w:hAnsi="Verdana"/>
          <w:sz w:val="22"/>
          <w:szCs w:val="22"/>
        </w:rPr>
      </w:pPr>
    </w:p>
    <w:p w:rsidR="00697549" w:rsidRDefault="00CC6BC8" w:rsidP="00032A85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8A4BC0">
        <w:rPr>
          <w:rFonts w:ascii="Verdana" w:hAnsi="Verdana"/>
          <w:sz w:val="22"/>
          <w:szCs w:val="22"/>
        </w:rPr>
        <w:t xml:space="preserve">Revidimi </w:t>
      </w:r>
      <w:r w:rsidR="009E2A02" w:rsidRPr="008A4BC0">
        <w:rPr>
          <w:rFonts w:ascii="Verdana" w:hAnsi="Verdana"/>
          <w:sz w:val="22"/>
          <w:szCs w:val="22"/>
        </w:rPr>
        <w:t xml:space="preserve">nga </w:t>
      </w:r>
      <w:r w:rsidR="00697549" w:rsidRPr="008A4BC0">
        <w:rPr>
          <w:rFonts w:ascii="Verdana" w:hAnsi="Verdana"/>
          <w:sz w:val="22"/>
          <w:szCs w:val="22"/>
        </w:rPr>
        <w:t xml:space="preserve">pika I. e këtij vendimi nënkupton: plotësimin, ndryshimin, </w:t>
      </w:r>
      <w:r w:rsidRPr="008A4BC0">
        <w:rPr>
          <w:rFonts w:ascii="Verdana" w:hAnsi="Verdana"/>
          <w:sz w:val="22"/>
          <w:szCs w:val="22"/>
        </w:rPr>
        <w:t>harmonizimin</w:t>
      </w:r>
      <w:r w:rsidR="00697549" w:rsidRPr="008A4BC0">
        <w:rPr>
          <w:rFonts w:ascii="Verdana" w:hAnsi="Verdana"/>
          <w:sz w:val="22"/>
          <w:szCs w:val="22"/>
        </w:rPr>
        <w:t>, riplanifikimin, ndryshimin e destinimit</w:t>
      </w:r>
      <w:r w:rsidR="00633607" w:rsidRPr="008A4BC0">
        <w:rPr>
          <w:rFonts w:ascii="Verdana" w:hAnsi="Verdana"/>
          <w:sz w:val="22"/>
          <w:szCs w:val="22"/>
        </w:rPr>
        <w:t xml:space="preserve"> t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633607" w:rsidRPr="008A4BC0">
        <w:rPr>
          <w:rFonts w:ascii="Verdana" w:hAnsi="Verdana"/>
          <w:sz w:val="22"/>
          <w:szCs w:val="22"/>
        </w:rPr>
        <w:t xml:space="preserve"> shfryt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633607" w:rsidRPr="008A4BC0">
        <w:rPr>
          <w:rFonts w:ascii="Verdana" w:hAnsi="Verdana"/>
          <w:sz w:val="22"/>
          <w:szCs w:val="22"/>
        </w:rPr>
        <w:t>zimit t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633607" w:rsidRPr="008A4BC0">
        <w:rPr>
          <w:rFonts w:ascii="Verdana" w:hAnsi="Verdana"/>
          <w:sz w:val="22"/>
          <w:szCs w:val="22"/>
        </w:rPr>
        <w:t xml:space="preserve"> hap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633607" w:rsidRPr="008A4BC0">
        <w:rPr>
          <w:rFonts w:ascii="Verdana" w:hAnsi="Verdana"/>
          <w:sz w:val="22"/>
          <w:szCs w:val="22"/>
        </w:rPr>
        <w:t>sir</w:t>
      </w:r>
      <w:r w:rsidR="006B5E78" w:rsidRPr="008A4BC0">
        <w:rPr>
          <w:rFonts w:ascii="Verdana" w:hAnsi="Verdana"/>
          <w:sz w:val="22"/>
          <w:szCs w:val="22"/>
        </w:rPr>
        <w:t>ë</w:t>
      </w:r>
      <w:r w:rsidR="00633607" w:rsidRPr="008A4BC0">
        <w:rPr>
          <w:rFonts w:ascii="Verdana" w:hAnsi="Verdana"/>
          <w:sz w:val="22"/>
          <w:szCs w:val="22"/>
        </w:rPr>
        <w:t>s dhe resurseve tjera</w:t>
      </w:r>
      <w:r w:rsidRPr="008A4BC0">
        <w:rPr>
          <w:rFonts w:ascii="Verdana" w:hAnsi="Verdana"/>
          <w:sz w:val="22"/>
          <w:szCs w:val="22"/>
        </w:rPr>
        <w:t>, n</w:t>
      </w:r>
      <w:r w:rsidR="00111E2A" w:rsidRPr="008A4BC0">
        <w:rPr>
          <w:rFonts w:ascii="Verdana" w:hAnsi="Verdana"/>
          <w:sz w:val="22"/>
          <w:szCs w:val="22"/>
        </w:rPr>
        <w:t>ë</w:t>
      </w:r>
      <w:r w:rsidRPr="008A4BC0">
        <w:rPr>
          <w:rFonts w:ascii="Verdana" w:hAnsi="Verdana"/>
          <w:sz w:val="22"/>
          <w:szCs w:val="22"/>
        </w:rPr>
        <w:t xml:space="preserve"> t</w:t>
      </w:r>
      <w:r w:rsidR="00111E2A" w:rsidRPr="008A4BC0">
        <w:rPr>
          <w:rFonts w:ascii="Verdana" w:hAnsi="Verdana"/>
          <w:sz w:val="22"/>
          <w:szCs w:val="22"/>
        </w:rPr>
        <w:t>ë</w:t>
      </w:r>
      <w:r w:rsidRPr="008A4BC0">
        <w:rPr>
          <w:rFonts w:ascii="Verdana" w:hAnsi="Verdana"/>
          <w:sz w:val="22"/>
          <w:szCs w:val="22"/>
        </w:rPr>
        <w:t>r</w:t>
      </w:r>
      <w:r w:rsidR="00111E2A" w:rsidRPr="008A4BC0">
        <w:rPr>
          <w:rFonts w:ascii="Verdana" w:hAnsi="Verdana"/>
          <w:sz w:val="22"/>
          <w:szCs w:val="22"/>
        </w:rPr>
        <w:t>ë</w:t>
      </w:r>
      <w:r w:rsidRPr="008A4BC0">
        <w:rPr>
          <w:rFonts w:ascii="Verdana" w:hAnsi="Verdana"/>
          <w:sz w:val="22"/>
          <w:szCs w:val="22"/>
        </w:rPr>
        <w:t xml:space="preserve"> teritorrin e Komun</w:t>
      </w:r>
      <w:r w:rsidR="00111E2A" w:rsidRPr="008A4BC0">
        <w:rPr>
          <w:rFonts w:ascii="Verdana" w:hAnsi="Verdana"/>
          <w:sz w:val="22"/>
          <w:szCs w:val="22"/>
        </w:rPr>
        <w:t>ë</w:t>
      </w:r>
      <w:r w:rsidRPr="008A4BC0">
        <w:rPr>
          <w:rFonts w:ascii="Verdana" w:hAnsi="Verdana"/>
          <w:sz w:val="22"/>
          <w:szCs w:val="22"/>
        </w:rPr>
        <w:t>s s</w:t>
      </w:r>
      <w:r w:rsidR="00111E2A" w:rsidRPr="008A4BC0">
        <w:rPr>
          <w:rFonts w:ascii="Verdana" w:hAnsi="Verdana"/>
          <w:sz w:val="22"/>
          <w:szCs w:val="22"/>
        </w:rPr>
        <w:t>ë</w:t>
      </w:r>
      <w:r w:rsidRPr="008A4BC0">
        <w:rPr>
          <w:rFonts w:ascii="Verdana" w:hAnsi="Verdana"/>
          <w:sz w:val="22"/>
          <w:szCs w:val="22"/>
        </w:rPr>
        <w:t xml:space="preserve"> Gjilanit</w:t>
      </w:r>
      <w:r w:rsidR="00633607" w:rsidRPr="008A4BC0">
        <w:rPr>
          <w:rFonts w:ascii="Verdana" w:hAnsi="Verdana"/>
          <w:sz w:val="22"/>
          <w:szCs w:val="22"/>
        </w:rPr>
        <w:t>.</w:t>
      </w:r>
      <w:r w:rsidR="00697549" w:rsidRPr="008A4BC0">
        <w:rPr>
          <w:rFonts w:ascii="Verdana" w:hAnsi="Verdana"/>
          <w:sz w:val="22"/>
          <w:szCs w:val="22"/>
        </w:rPr>
        <w:t xml:space="preserve"> </w:t>
      </w:r>
    </w:p>
    <w:p w:rsidR="00032A85" w:rsidRPr="00032A85" w:rsidRDefault="00032A85" w:rsidP="00032A85">
      <w:pPr>
        <w:pStyle w:val="ListParagraph"/>
        <w:rPr>
          <w:rFonts w:ascii="Verdana" w:hAnsi="Verdana"/>
          <w:sz w:val="22"/>
          <w:szCs w:val="22"/>
        </w:rPr>
      </w:pPr>
    </w:p>
    <w:p w:rsidR="00697549" w:rsidRDefault="00633607" w:rsidP="00032A85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032A85">
        <w:rPr>
          <w:rFonts w:ascii="Verdana" w:hAnsi="Verdana"/>
          <w:sz w:val="22"/>
          <w:szCs w:val="22"/>
        </w:rPr>
        <w:t>“</w:t>
      </w:r>
      <w:r w:rsidR="00697549" w:rsidRPr="00032A85">
        <w:rPr>
          <w:rFonts w:ascii="Verdana" w:hAnsi="Verdana"/>
          <w:sz w:val="22"/>
          <w:szCs w:val="22"/>
        </w:rPr>
        <w:t>P</w:t>
      </w:r>
      <w:r w:rsidRPr="00032A85">
        <w:rPr>
          <w:rFonts w:ascii="Verdana" w:hAnsi="Verdana"/>
          <w:sz w:val="22"/>
          <w:szCs w:val="22"/>
        </w:rPr>
        <w:t>ZHK-Gjilani 2015+”</w:t>
      </w:r>
      <w:r w:rsidR="00697549" w:rsidRPr="00032A85">
        <w:rPr>
          <w:rFonts w:ascii="Verdana" w:hAnsi="Verdana"/>
          <w:sz w:val="22"/>
          <w:szCs w:val="22"/>
        </w:rPr>
        <w:t>, duhet të hartohet si tërësi e hapësirës</w:t>
      </w:r>
      <w:r w:rsidRPr="00032A85">
        <w:rPr>
          <w:rFonts w:ascii="Verdana" w:hAnsi="Verdana"/>
          <w:sz w:val="22"/>
          <w:szCs w:val="22"/>
        </w:rPr>
        <w:t>-</w:t>
      </w:r>
      <w:proofErr w:type="gramStart"/>
      <w:r w:rsidRPr="00032A85">
        <w:rPr>
          <w:rFonts w:ascii="Verdana" w:hAnsi="Verdana"/>
          <w:sz w:val="22"/>
          <w:szCs w:val="22"/>
        </w:rPr>
        <w:t>teritorit  t</w:t>
      </w:r>
      <w:r w:rsidR="006B5E78" w:rsidRPr="00032A85">
        <w:rPr>
          <w:rFonts w:ascii="Verdana" w:hAnsi="Verdana"/>
          <w:sz w:val="22"/>
          <w:szCs w:val="22"/>
        </w:rPr>
        <w:t>ë</w:t>
      </w:r>
      <w:proofErr w:type="gramEnd"/>
      <w:r w:rsidRPr="00032A85">
        <w:rPr>
          <w:rFonts w:ascii="Verdana" w:hAnsi="Verdana"/>
          <w:sz w:val="22"/>
          <w:szCs w:val="22"/>
        </w:rPr>
        <w:t xml:space="preserve"> komun</w:t>
      </w:r>
      <w:r w:rsidR="006B5E78" w:rsidRPr="00032A85">
        <w:rPr>
          <w:rFonts w:ascii="Verdana" w:hAnsi="Verdana"/>
          <w:sz w:val="22"/>
          <w:szCs w:val="22"/>
        </w:rPr>
        <w:t>ë</w:t>
      </w:r>
      <w:r w:rsidRPr="00032A85">
        <w:rPr>
          <w:rFonts w:ascii="Verdana" w:hAnsi="Verdana"/>
          <w:sz w:val="22"/>
          <w:szCs w:val="22"/>
        </w:rPr>
        <w:t>s s</w:t>
      </w:r>
      <w:r w:rsidR="006B5E78" w:rsidRPr="00032A85">
        <w:rPr>
          <w:rFonts w:ascii="Verdana" w:hAnsi="Verdana"/>
          <w:sz w:val="22"/>
          <w:szCs w:val="22"/>
        </w:rPr>
        <w:t>ë</w:t>
      </w:r>
      <w:r w:rsidRPr="00032A85">
        <w:rPr>
          <w:rFonts w:ascii="Verdana" w:hAnsi="Verdana"/>
          <w:sz w:val="22"/>
          <w:szCs w:val="22"/>
        </w:rPr>
        <w:t xml:space="preserve"> Gjilanit</w:t>
      </w:r>
      <w:r w:rsidR="00697549" w:rsidRPr="00032A85">
        <w:rPr>
          <w:rFonts w:ascii="Verdana" w:hAnsi="Verdana"/>
          <w:sz w:val="22"/>
          <w:szCs w:val="22"/>
        </w:rPr>
        <w:t xml:space="preserve"> dhe  ka për detyrë të përcaktojë</w:t>
      </w:r>
      <w:r w:rsidR="00E36FD3" w:rsidRPr="00032A85">
        <w:rPr>
          <w:rFonts w:ascii="Verdana" w:hAnsi="Verdana"/>
          <w:sz w:val="22"/>
          <w:szCs w:val="22"/>
        </w:rPr>
        <w:t>:Vizionin, q</w:t>
      </w:r>
      <w:r w:rsidR="00472338" w:rsidRPr="00032A85">
        <w:rPr>
          <w:rFonts w:ascii="Verdana" w:hAnsi="Verdana"/>
          <w:sz w:val="22"/>
          <w:szCs w:val="22"/>
        </w:rPr>
        <w:t>ë</w:t>
      </w:r>
      <w:r w:rsidR="00E36FD3" w:rsidRPr="00032A85">
        <w:rPr>
          <w:rFonts w:ascii="Verdana" w:hAnsi="Verdana"/>
          <w:sz w:val="22"/>
          <w:szCs w:val="22"/>
        </w:rPr>
        <w:t xml:space="preserve">llimin, </w:t>
      </w:r>
      <w:r w:rsidR="00CC6BC8" w:rsidRPr="00032A85">
        <w:rPr>
          <w:rFonts w:ascii="Verdana" w:hAnsi="Verdana"/>
          <w:sz w:val="22"/>
          <w:szCs w:val="22"/>
        </w:rPr>
        <w:t xml:space="preserve">objektivat dhe </w:t>
      </w:r>
      <w:r w:rsidR="00697549" w:rsidRPr="00032A85">
        <w:rPr>
          <w:rFonts w:ascii="Verdana" w:hAnsi="Verdana"/>
          <w:sz w:val="22"/>
          <w:szCs w:val="22"/>
        </w:rPr>
        <w:t>caqet e zhvillimit</w:t>
      </w:r>
      <w:r w:rsidR="00CC6BC8" w:rsidRPr="00032A85">
        <w:rPr>
          <w:rFonts w:ascii="Verdana" w:hAnsi="Verdana"/>
          <w:sz w:val="22"/>
          <w:szCs w:val="22"/>
        </w:rPr>
        <w:t xml:space="preserve"> t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 xml:space="preserve"> Komun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>s, n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 xml:space="preserve"> aspe</w:t>
      </w:r>
      <w:r w:rsidR="00E36FD3" w:rsidRPr="00032A85">
        <w:rPr>
          <w:rFonts w:ascii="Verdana" w:hAnsi="Verdana"/>
          <w:sz w:val="22"/>
          <w:szCs w:val="22"/>
        </w:rPr>
        <w:t>k</w:t>
      </w:r>
      <w:r w:rsidR="00CC6BC8" w:rsidRPr="00032A85">
        <w:rPr>
          <w:rFonts w:ascii="Verdana" w:hAnsi="Verdana"/>
          <w:sz w:val="22"/>
          <w:szCs w:val="22"/>
        </w:rPr>
        <w:t>t t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697549" w:rsidRPr="00032A85">
        <w:rPr>
          <w:rFonts w:ascii="Verdana" w:hAnsi="Verdana"/>
          <w:sz w:val="22"/>
          <w:szCs w:val="22"/>
        </w:rPr>
        <w:t xml:space="preserve"> </w:t>
      </w:r>
      <w:r w:rsidRPr="00032A85">
        <w:rPr>
          <w:rFonts w:ascii="Verdana" w:hAnsi="Verdana"/>
          <w:sz w:val="22"/>
          <w:szCs w:val="22"/>
        </w:rPr>
        <w:t>s</w:t>
      </w:r>
      <w:r w:rsidR="00697549" w:rsidRPr="00032A85">
        <w:rPr>
          <w:rFonts w:ascii="Verdana" w:hAnsi="Verdana"/>
          <w:sz w:val="22"/>
          <w:szCs w:val="22"/>
        </w:rPr>
        <w:t>hfrytëzimit dhe të rregullimit të hapsirës si dhe ndërlidhjen e këtij plani me planet apo hapësirat që kor</w:t>
      </w:r>
      <w:r w:rsidR="00E36FD3" w:rsidRPr="00032A85">
        <w:rPr>
          <w:rFonts w:ascii="Verdana" w:hAnsi="Verdana"/>
          <w:sz w:val="22"/>
          <w:szCs w:val="22"/>
        </w:rPr>
        <w:t>r</w:t>
      </w:r>
      <w:r w:rsidR="00697549" w:rsidRPr="00032A85">
        <w:rPr>
          <w:rFonts w:ascii="Verdana" w:hAnsi="Verdana"/>
          <w:sz w:val="22"/>
          <w:szCs w:val="22"/>
        </w:rPr>
        <w:t>espondojnë dhe përkufizohen me këtë plan</w:t>
      </w:r>
      <w:r w:rsidR="00E36FD3" w:rsidRPr="00032A85">
        <w:rPr>
          <w:rFonts w:ascii="Verdana" w:hAnsi="Verdana"/>
          <w:sz w:val="22"/>
          <w:szCs w:val="22"/>
        </w:rPr>
        <w:t>,</w:t>
      </w:r>
      <w:r w:rsidR="00CC6BC8" w:rsidRPr="00032A85">
        <w:rPr>
          <w:rFonts w:ascii="Verdana" w:hAnsi="Verdana"/>
          <w:sz w:val="22"/>
          <w:szCs w:val="22"/>
        </w:rPr>
        <w:t xml:space="preserve"> n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 xml:space="preserve"> p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>rpuths</w:t>
      </w:r>
      <w:r w:rsidR="00E36FD3" w:rsidRPr="00032A85">
        <w:rPr>
          <w:rFonts w:ascii="Verdana" w:hAnsi="Verdana"/>
          <w:sz w:val="22"/>
          <w:szCs w:val="22"/>
        </w:rPr>
        <w:t>h</w:t>
      </w:r>
      <w:r w:rsidR="00CC6BC8" w:rsidRPr="00032A85">
        <w:rPr>
          <w:rFonts w:ascii="Verdana" w:hAnsi="Verdana"/>
          <w:sz w:val="22"/>
          <w:szCs w:val="22"/>
        </w:rPr>
        <w:t>m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>ri me Planin Hap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>sinor t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 xml:space="preserve"> Kosov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>s dhe Hart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>n Zonale t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 xml:space="preserve"> Kosov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>s</w:t>
      </w:r>
      <w:r w:rsidR="00697549" w:rsidRPr="00032A85">
        <w:rPr>
          <w:rFonts w:ascii="Verdana" w:hAnsi="Verdana"/>
          <w:sz w:val="22"/>
          <w:szCs w:val="22"/>
        </w:rPr>
        <w:t xml:space="preserve">. </w:t>
      </w:r>
    </w:p>
    <w:p w:rsidR="00032A85" w:rsidRPr="00032A85" w:rsidRDefault="00032A85" w:rsidP="00032A85">
      <w:pPr>
        <w:pStyle w:val="ListParagraph"/>
        <w:rPr>
          <w:rFonts w:ascii="Verdana" w:hAnsi="Verdana"/>
          <w:sz w:val="22"/>
          <w:szCs w:val="22"/>
        </w:rPr>
      </w:pPr>
    </w:p>
    <w:p w:rsidR="00697549" w:rsidRDefault="00697549" w:rsidP="00032A85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032A85">
        <w:rPr>
          <w:rFonts w:ascii="Verdana" w:hAnsi="Verdana"/>
          <w:sz w:val="22"/>
          <w:szCs w:val="22"/>
        </w:rPr>
        <w:t xml:space="preserve">Me Planin nga pika I. e këtij vendimi  do të harmonizohet </w:t>
      </w:r>
      <w:r w:rsidR="006B5E78" w:rsidRPr="00032A85">
        <w:rPr>
          <w:rFonts w:ascii="Verdana" w:hAnsi="Verdana"/>
          <w:sz w:val="22"/>
          <w:szCs w:val="22"/>
        </w:rPr>
        <w:t xml:space="preserve">destinimi, organizimi dhe shfrytëzimi i </w:t>
      </w:r>
      <w:r w:rsidRPr="00032A85">
        <w:rPr>
          <w:rFonts w:ascii="Verdana" w:hAnsi="Verdana"/>
          <w:sz w:val="22"/>
          <w:szCs w:val="22"/>
        </w:rPr>
        <w:t>hapësir</w:t>
      </w:r>
      <w:r w:rsidR="006B5E78" w:rsidRPr="00032A85">
        <w:rPr>
          <w:rFonts w:ascii="Verdana" w:hAnsi="Verdana"/>
          <w:sz w:val="22"/>
          <w:szCs w:val="22"/>
        </w:rPr>
        <w:t>ës</w:t>
      </w:r>
      <w:r w:rsidRPr="00032A85">
        <w:rPr>
          <w:rFonts w:ascii="Verdana" w:hAnsi="Verdana"/>
          <w:sz w:val="22"/>
          <w:szCs w:val="22"/>
        </w:rPr>
        <w:t xml:space="preserve"> </w:t>
      </w:r>
      <w:r w:rsidR="006B5E78" w:rsidRPr="00032A85">
        <w:rPr>
          <w:rFonts w:ascii="Verdana" w:hAnsi="Verdana"/>
          <w:sz w:val="22"/>
          <w:szCs w:val="22"/>
        </w:rPr>
        <w:t xml:space="preserve">së përfshirë me Plan, </w:t>
      </w:r>
      <w:r w:rsidRPr="00032A85">
        <w:rPr>
          <w:rFonts w:ascii="Verdana" w:hAnsi="Verdana"/>
          <w:sz w:val="22"/>
          <w:szCs w:val="22"/>
        </w:rPr>
        <w:t xml:space="preserve">në kontekst të ndryshimeve të bëra dhe me nevojat dhe mundësitë reale për të arritur kushte optimale të zhvillimit dhe organizimit hapsinor, </w:t>
      </w:r>
      <w:r w:rsidR="005017C2" w:rsidRPr="00032A85">
        <w:rPr>
          <w:rFonts w:ascii="Verdana" w:hAnsi="Verdana"/>
          <w:sz w:val="22"/>
          <w:szCs w:val="22"/>
        </w:rPr>
        <w:t>mbrojtjes s</w:t>
      </w:r>
      <w:r w:rsidR="00905726" w:rsidRPr="00032A85">
        <w:rPr>
          <w:rFonts w:ascii="Verdana" w:hAnsi="Verdana"/>
          <w:sz w:val="22"/>
          <w:szCs w:val="22"/>
        </w:rPr>
        <w:t>ë</w:t>
      </w:r>
      <w:r w:rsidR="005017C2" w:rsidRPr="00032A85">
        <w:rPr>
          <w:rFonts w:ascii="Verdana" w:hAnsi="Verdana"/>
          <w:sz w:val="22"/>
          <w:szCs w:val="22"/>
        </w:rPr>
        <w:t xml:space="preserve"> mjedisit, trash</w:t>
      </w:r>
      <w:r w:rsidR="00905726" w:rsidRPr="00032A85">
        <w:rPr>
          <w:rFonts w:ascii="Verdana" w:hAnsi="Verdana"/>
          <w:sz w:val="22"/>
          <w:szCs w:val="22"/>
        </w:rPr>
        <w:t>ë</w:t>
      </w:r>
      <w:r w:rsidR="005017C2" w:rsidRPr="00032A85">
        <w:rPr>
          <w:rFonts w:ascii="Verdana" w:hAnsi="Verdana"/>
          <w:sz w:val="22"/>
          <w:szCs w:val="22"/>
        </w:rPr>
        <w:t>gimis</w:t>
      </w:r>
      <w:r w:rsidR="00472338" w:rsidRPr="00032A85">
        <w:rPr>
          <w:rFonts w:ascii="Verdana" w:hAnsi="Verdana"/>
          <w:sz w:val="22"/>
          <w:szCs w:val="22"/>
        </w:rPr>
        <w:t>ë</w:t>
      </w:r>
      <w:r w:rsidR="005017C2" w:rsidRPr="00032A85">
        <w:rPr>
          <w:rFonts w:ascii="Verdana" w:hAnsi="Verdana"/>
          <w:sz w:val="22"/>
          <w:szCs w:val="22"/>
        </w:rPr>
        <w:t xml:space="preserve"> kulturore, </w:t>
      </w:r>
      <w:r w:rsidRPr="00032A85">
        <w:rPr>
          <w:rFonts w:ascii="Verdana" w:hAnsi="Verdana"/>
          <w:sz w:val="22"/>
          <w:szCs w:val="22"/>
        </w:rPr>
        <w:t xml:space="preserve">rregullimit të tokës </w:t>
      </w:r>
      <w:r w:rsidR="00633607" w:rsidRPr="00032A85">
        <w:rPr>
          <w:rFonts w:ascii="Verdana" w:hAnsi="Verdana"/>
          <w:sz w:val="22"/>
          <w:szCs w:val="22"/>
        </w:rPr>
        <w:t>bujq</w:t>
      </w:r>
      <w:r w:rsidR="006B5E78" w:rsidRPr="00032A85">
        <w:rPr>
          <w:rFonts w:ascii="Verdana" w:hAnsi="Verdana"/>
          <w:sz w:val="22"/>
          <w:szCs w:val="22"/>
        </w:rPr>
        <w:t>ë</w:t>
      </w:r>
      <w:r w:rsidR="00633607" w:rsidRPr="00032A85">
        <w:rPr>
          <w:rFonts w:ascii="Verdana" w:hAnsi="Verdana"/>
          <w:sz w:val="22"/>
          <w:szCs w:val="22"/>
        </w:rPr>
        <w:t>sore, tok</w:t>
      </w:r>
      <w:r w:rsidR="006B5E78" w:rsidRPr="00032A85">
        <w:rPr>
          <w:rFonts w:ascii="Verdana" w:hAnsi="Verdana"/>
          <w:sz w:val="22"/>
          <w:szCs w:val="22"/>
        </w:rPr>
        <w:t>ë</w:t>
      </w:r>
      <w:r w:rsidR="00633607" w:rsidRPr="00032A85">
        <w:rPr>
          <w:rFonts w:ascii="Verdana" w:hAnsi="Verdana"/>
          <w:sz w:val="22"/>
          <w:szCs w:val="22"/>
        </w:rPr>
        <w:t>s nd</w:t>
      </w:r>
      <w:r w:rsidR="006B5E78" w:rsidRPr="00032A85">
        <w:rPr>
          <w:rFonts w:ascii="Verdana" w:hAnsi="Verdana"/>
          <w:sz w:val="22"/>
          <w:szCs w:val="22"/>
        </w:rPr>
        <w:t>ë</w:t>
      </w:r>
      <w:r w:rsidR="00633607" w:rsidRPr="00032A85">
        <w:rPr>
          <w:rFonts w:ascii="Verdana" w:hAnsi="Verdana"/>
          <w:sz w:val="22"/>
          <w:szCs w:val="22"/>
        </w:rPr>
        <w:t>rtimore, vendbanimeve</w:t>
      </w:r>
      <w:r w:rsidRPr="00032A85">
        <w:rPr>
          <w:rFonts w:ascii="Verdana" w:hAnsi="Verdana"/>
          <w:sz w:val="22"/>
          <w:szCs w:val="22"/>
        </w:rPr>
        <w:t>, dhe destinime tjera</w:t>
      </w:r>
      <w:r w:rsidR="00E36FD3" w:rsidRPr="00032A85">
        <w:rPr>
          <w:rFonts w:ascii="Verdana" w:hAnsi="Verdana"/>
          <w:sz w:val="22"/>
          <w:szCs w:val="22"/>
        </w:rPr>
        <w:t xml:space="preserve">, </w:t>
      </w:r>
      <w:r w:rsidRPr="00032A85">
        <w:rPr>
          <w:rFonts w:ascii="Verdana" w:hAnsi="Verdana"/>
          <w:sz w:val="22"/>
          <w:szCs w:val="22"/>
        </w:rPr>
        <w:t>infrastrukturës</w:t>
      </w:r>
      <w:r w:rsidR="00633607" w:rsidRPr="00032A85">
        <w:rPr>
          <w:rFonts w:ascii="Verdana" w:hAnsi="Verdana"/>
          <w:sz w:val="22"/>
          <w:szCs w:val="22"/>
        </w:rPr>
        <w:t xml:space="preserve"> sociale dhe infrastrukur</w:t>
      </w:r>
      <w:r w:rsidR="006B5E78" w:rsidRPr="00032A85">
        <w:rPr>
          <w:rFonts w:ascii="Verdana" w:hAnsi="Verdana"/>
          <w:sz w:val="22"/>
          <w:szCs w:val="22"/>
        </w:rPr>
        <w:t>ë</w:t>
      </w:r>
      <w:r w:rsidR="00633607" w:rsidRPr="00032A85">
        <w:rPr>
          <w:rFonts w:ascii="Verdana" w:hAnsi="Verdana"/>
          <w:sz w:val="22"/>
          <w:szCs w:val="22"/>
        </w:rPr>
        <w:t xml:space="preserve">s </w:t>
      </w:r>
      <w:r w:rsidRPr="00032A85">
        <w:rPr>
          <w:rFonts w:ascii="Verdana" w:hAnsi="Verdana"/>
          <w:sz w:val="22"/>
          <w:szCs w:val="22"/>
        </w:rPr>
        <w:t xml:space="preserve">teknike komunale, me qëllim të krijimit të kushteve dhe për zhvillim të qëndrueshëm, kompakt dhe racional  </w:t>
      </w:r>
      <w:r w:rsidR="006B5E78" w:rsidRPr="00032A85">
        <w:rPr>
          <w:rFonts w:ascii="Verdana" w:hAnsi="Verdana"/>
          <w:sz w:val="22"/>
          <w:szCs w:val="22"/>
        </w:rPr>
        <w:t>hapësirës</w:t>
      </w:r>
      <w:r w:rsidRPr="00032A85">
        <w:rPr>
          <w:rFonts w:ascii="Verdana" w:hAnsi="Verdana"/>
          <w:sz w:val="22"/>
          <w:szCs w:val="22"/>
        </w:rPr>
        <w:t xml:space="preserve"> që janë si pjesë e tërësisë së Planit Zhvillimor </w:t>
      </w:r>
      <w:r w:rsidR="00CC6BC8" w:rsidRPr="00032A85">
        <w:rPr>
          <w:rFonts w:ascii="Verdana" w:hAnsi="Verdana"/>
          <w:sz w:val="22"/>
          <w:szCs w:val="22"/>
        </w:rPr>
        <w:t>Komunal</w:t>
      </w:r>
      <w:r w:rsidRPr="00032A85">
        <w:rPr>
          <w:rFonts w:ascii="Verdana" w:hAnsi="Verdana"/>
          <w:sz w:val="22"/>
          <w:szCs w:val="22"/>
        </w:rPr>
        <w:t xml:space="preserve"> të </w:t>
      </w:r>
      <w:r w:rsidR="00CC6BC8" w:rsidRPr="00032A85">
        <w:rPr>
          <w:rFonts w:ascii="Verdana" w:hAnsi="Verdana"/>
          <w:sz w:val="22"/>
          <w:szCs w:val="22"/>
        </w:rPr>
        <w:t>Komun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>s s</w:t>
      </w:r>
      <w:r w:rsidR="00111E2A" w:rsidRPr="00032A85">
        <w:rPr>
          <w:rFonts w:ascii="Verdana" w:hAnsi="Verdana"/>
          <w:sz w:val="22"/>
          <w:szCs w:val="22"/>
        </w:rPr>
        <w:t>ë</w:t>
      </w:r>
      <w:r w:rsidR="00CC6BC8" w:rsidRPr="00032A85">
        <w:rPr>
          <w:rFonts w:ascii="Verdana" w:hAnsi="Verdana"/>
          <w:sz w:val="22"/>
          <w:szCs w:val="22"/>
        </w:rPr>
        <w:t xml:space="preserve"> Gjilanit</w:t>
      </w:r>
      <w:r w:rsidRPr="00032A85">
        <w:rPr>
          <w:rFonts w:ascii="Verdana" w:hAnsi="Verdana"/>
          <w:sz w:val="22"/>
          <w:szCs w:val="22"/>
        </w:rPr>
        <w:t>.</w:t>
      </w:r>
    </w:p>
    <w:p w:rsidR="00032A85" w:rsidRPr="00032A85" w:rsidRDefault="00032A85" w:rsidP="00032A85">
      <w:pPr>
        <w:pStyle w:val="ListParagraph"/>
        <w:rPr>
          <w:rFonts w:ascii="Verdana" w:hAnsi="Verdana"/>
          <w:sz w:val="22"/>
          <w:szCs w:val="22"/>
        </w:rPr>
      </w:pPr>
    </w:p>
    <w:p w:rsidR="006B5E78" w:rsidRPr="00032A85" w:rsidRDefault="00CC6BC8" w:rsidP="00032A85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032A85">
        <w:rPr>
          <w:rFonts w:ascii="Verdana" w:hAnsi="Verdana"/>
          <w:sz w:val="22"/>
          <w:szCs w:val="22"/>
        </w:rPr>
        <w:t>PZHK</w:t>
      </w:r>
      <w:r w:rsidR="00697549" w:rsidRPr="00032A85">
        <w:rPr>
          <w:rFonts w:ascii="Verdana" w:hAnsi="Verdana"/>
          <w:sz w:val="22"/>
          <w:szCs w:val="22"/>
        </w:rPr>
        <w:t xml:space="preserve">, duhet të përmbajë: Pjesën tekstuale </w:t>
      </w:r>
      <w:proofErr w:type="gramStart"/>
      <w:r w:rsidR="00697549" w:rsidRPr="00032A85">
        <w:rPr>
          <w:rFonts w:ascii="Verdana" w:hAnsi="Verdana"/>
          <w:sz w:val="22"/>
          <w:szCs w:val="22"/>
        </w:rPr>
        <w:t>dhe  Pjesën</w:t>
      </w:r>
      <w:proofErr w:type="gramEnd"/>
      <w:r w:rsidR="00697549" w:rsidRPr="00032A85">
        <w:rPr>
          <w:rFonts w:ascii="Verdana" w:hAnsi="Verdana"/>
          <w:sz w:val="22"/>
          <w:szCs w:val="22"/>
        </w:rPr>
        <w:t xml:space="preserve"> grafike</w:t>
      </w:r>
      <w:r w:rsidR="00111E2A" w:rsidRPr="00032A85">
        <w:rPr>
          <w:rFonts w:ascii="Verdana" w:hAnsi="Verdana"/>
          <w:sz w:val="22"/>
          <w:szCs w:val="22"/>
        </w:rPr>
        <w:t>, me t</w:t>
      </w:r>
      <w:r w:rsidR="00905726" w:rsidRPr="00032A85">
        <w:rPr>
          <w:rFonts w:ascii="Verdana" w:hAnsi="Verdana"/>
          <w:sz w:val="22"/>
          <w:szCs w:val="22"/>
        </w:rPr>
        <w:t>ë</w:t>
      </w:r>
      <w:r w:rsidR="00111E2A" w:rsidRPr="00032A85">
        <w:rPr>
          <w:rFonts w:ascii="Verdana" w:hAnsi="Verdana"/>
          <w:sz w:val="22"/>
          <w:szCs w:val="22"/>
        </w:rPr>
        <w:t xml:space="preserve"> g</w:t>
      </w:r>
      <w:r w:rsidR="00697549" w:rsidRPr="00032A85">
        <w:rPr>
          <w:rFonts w:ascii="Verdana" w:hAnsi="Verdana"/>
          <w:sz w:val="22"/>
          <w:szCs w:val="22"/>
        </w:rPr>
        <w:t xml:space="preserve">jitha  elementet e parapara me U.A.  </w:t>
      </w:r>
      <w:proofErr w:type="gramStart"/>
      <w:r w:rsidR="00697549" w:rsidRPr="00032A85">
        <w:rPr>
          <w:rFonts w:ascii="Verdana" w:hAnsi="Verdana"/>
          <w:sz w:val="22"/>
          <w:szCs w:val="22"/>
        </w:rPr>
        <w:t>për</w:t>
      </w:r>
      <w:proofErr w:type="gramEnd"/>
      <w:r w:rsidR="00697549" w:rsidRPr="00032A85">
        <w:rPr>
          <w:rFonts w:ascii="Verdana" w:hAnsi="Verdana"/>
          <w:sz w:val="22"/>
          <w:szCs w:val="22"/>
        </w:rPr>
        <w:t xml:space="preserve"> zbatimin e Ligjit për planifikimin hapsinor mbi elementet e themelore të Planit Rregullues Urban, nr. rend. 41, nr. prot.02/05,</w:t>
      </w:r>
      <w:r w:rsidR="006B5E78" w:rsidRPr="00032A85">
        <w:rPr>
          <w:rFonts w:ascii="Verdana" w:hAnsi="Verdana"/>
          <w:sz w:val="22"/>
          <w:szCs w:val="22"/>
        </w:rPr>
        <w:t xml:space="preserve"> </w:t>
      </w:r>
    </w:p>
    <w:p w:rsidR="006B5E78" w:rsidRPr="006B5E78" w:rsidRDefault="00032A85" w:rsidP="006B5E7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="006B5E78" w:rsidRPr="006B5E78">
        <w:rPr>
          <w:rFonts w:ascii="Verdana" w:hAnsi="Verdana"/>
          <w:sz w:val="22"/>
          <w:szCs w:val="22"/>
        </w:rPr>
        <w:t>A.Pjesa tekstuale përmbanë:</w:t>
      </w:r>
    </w:p>
    <w:p w:rsidR="006B5E78" w:rsidRPr="00111E2A" w:rsidRDefault="006B5E78" w:rsidP="006B5E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lastRenderedPageBreak/>
        <w:t>Profilin e Zhvillimit Hapësinor dhe Analizën e Gjendjes;</w:t>
      </w:r>
    </w:p>
    <w:p w:rsidR="006B5E78" w:rsidRPr="00111E2A" w:rsidRDefault="006B5E78" w:rsidP="006B5E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>Vizionin, parimet dhe caqet;</w:t>
      </w:r>
    </w:p>
    <w:p w:rsidR="006B5E78" w:rsidRPr="00111E2A" w:rsidRDefault="006B5E78" w:rsidP="006B5E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>Kornizën e Zhvillimit Hapësinor;</w:t>
      </w:r>
    </w:p>
    <w:p w:rsidR="006B5E78" w:rsidRPr="00111E2A" w:rsidRDefault="006B5E78" w:rsidP="006B5E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>Strategjitë dhe Veprimet për zbatim si dhe</w:t>
      </w:r>
    </w:p>
    <w:p w:rsidR="006B5E78" w:rsidRPr="00111E2A" w:rsidRDefault="006B5E78" w:rsidP="006B5E78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>Dispozitat për zbatim.</w:t>
      </w:r>
    </w:p>
    <w:p w:rsidR="00032A85" w:rsidRDefault="00032A85" w:rsidP="006B5E7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r w:rsidR="006B5E78" w:rsidRPr="00111E2A">
        <w:rPr>
          <w:rFonts w:ascii="Verdana" w:hAnsi="Verdana"/>
          <w:sz w:val="22"/>
          <w:szCs w:val="22"/>
        </w:rPr>
        <w:t xml:space="preserve">B. Pjesa grafike përmbanë: të dhënat hartografike dhe shtojcat tjera grafike, në të </w:t>
      </w:r>
      <w:r>
        <w:rPr>
          <w:rFonts w:ascii="Verdana" w:hAnsi="Verdana"/>
          <w:sz w:val="22"/>
          <w:szCs w:val="22"/>
        </w:rPr>
        <w:t xml:space="preserve">  </w:t>
      </w:r>
    </w:p>
    <w:p w:rsidR="006B5E78" w:rsidRPr="00111E2A" w:rsidRDefault="00032A85" w:rsidP="006B5E7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</w:t>
      </w:r>
      <w:proofErr w:type="gramStart"/>
      <w:r w:rsidR="006B5E78" w:rsidRPr="00111E2A">
        <w:rPr>
          <w:rFonts w:ascii="Verdana" w:hAnsi="Verdana"/>
          <w:sz w:val="22"/>
          <w:szCs w:val="22"/>
        </w:rPr>
        <w:t>cilat</w:t>
      </w:r>
      <w:proofErr w:type="gramEnd"/>
      <w:r w:rsidR="006B5E78" w:rsidRPr="00111E2A">
        <w:rPr>
          <w:rFonts w:ascii="Verdana" w:hAnsi="Verdana"/>
          <w:sz w:val="22"/>
          <w:szCs w:val="22"/>
        </w:rPr>
        <w:t xml:space="preserve"> paraqiten: gjendja dhe ndërhyrjet në hapësirë në këto fusha:</w:t>
      </w:r>
    </w:p>
    <w:p w:rsidR="006B5E78" w:rsidRPr="00111E2A" w:rsidRDefault="006B5E78" w:rsidP="006B5E78">
      <w:pPr>
        <w:ind w:left="360"/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>1.1. Demografia dhe Qështjet Sociale;</w:t>
      </w:r>
    </w:p>
    <w:p w:rsidR="006B5E78" w:rsidRPr="00111E2A" w:rsidRDefault="006B5E78" w:rsidP="006B5E78">
      <w:pPr>
        <w:ind w:left="360"/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>1.2. Zhvillimi Ekonomik;</w:t>
      </w:r>
    </w:p>
    <w:p w:rsidR="006B5E78" w:rsidRPr="00111E2A" w:rsidRDefault="006B5E78" w:rsidP="006B5E78">
      <w:pPr>
        <w:ind w:left="360"/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>1.3. Mjedisi dhe Shfrytëzimi i Tokës si dhe</w:t>
      </w:r>
    </w:p>
    <w:p w:rsidR="00111E2A" w:rsidRDefault="006B5E78" w:rsidP="006B5E78">
      <w:pPr>
        <w:ind w:left="360"/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>1.4. Infrastruktura</w:t>
      </w:r>
      <w:r w:rsidR="00111E2A">
        <w:rPr>
          <w:rFonts w:ascii="Verdana" w:hAnsi="Verdana"/>
          <w:sz w:val="22"/>
          <w:szCs w:val="22"/>
        </w:rPr>
        <w:t xml:space="preserve"> teknike, publike dhe sociale;</w:t>
      </w:r>
    </w:p>
    <w:p w:rsidR="006B5E78" w:rsidRPr="00111E2A" w:rsidRDefault="006B5E78" w:rsidP="006B5E78">
      <w:pPr>
        <w:ind w:left="360"/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>2.</w:t>
      </w:r>
      <w:r w:rsidR="00DB5B17" w:rsidRPr="00111E2A">
        <w:rPr>
          <w:rFonts w:ascii="Verdana" w:hAnsi="Verdana"/>
          <w:sz w:val="22"/>
          <w:szCs w:val="22"/>
        </w:rPr>
        <w:t xml:space="preserve">   </w:t>
      </w:r>
      <w:r w:rsidRPr="00111E2A">
        <w:rPr>
          <w:rFonts w:ascii="Verdana" w:hAnsi="Verdana"/>
          <w:sz w:val="22"/>
          <w:szCs w:val="22"/>
        </w:rPr>
        <w:t xml:space="preserve">Zhvillimi i </w:t>
      </w:r>
      <w:r w:rsidR="00DB5B17" w:rsidRPr="00111E2A">
        <w:rPr>
          <w:rFonts w:ascii="Verdana" w:hAnsi="Verdana"/>
          <w:sz w:val="22"/>
          <w:szCs w:val="22"/>
        </w:rPr>
        <w:t>qendrave rurale</w:t>
      </w:r>
      <w:r w:rsidRPr="00111E2A">
        <w:rPr>
          <w:rFonts w:ascii="Verdana" w:hAnsi="Verdana"/>
          <w:sz w:val="22"/>
          <w:szCs w:val="22"/>
        </w:rPr>
        <w:t xml:space="preserve"> dhe</w:t>
      </w:r>
    </w:p>
    <w:p w:rsidR="006B5E78" w:rsidRDefault="006B5E78" w:rsidP="006B5E78">
      <w:pPr>
        <w:ind w:left="360"/>
        <w:rPr>
          <w:rFonts w:ascii="Verdana" w:hAnsi="Verdana"/>
          <w:sz w:val="22"/>
          <w:szCs w:val="22"/>
        </w:rPr>
      </w:pPr>
      <w:r w:rsidRPr="00111E2A">
        <w:rPr>
          <w:rFonts w:ascii="Verdana" w:hAnsi="Verdana"/>
          <w:sz w:val="22"/>
          <w:szCs w:val="22"/>
        </w:rPr>
        <w:t xml:space="preserve">5.   Zhvillimi i </w:t>
      </w:r>
      <w:proofErr w:type="gramStart"/>
      <w:r w:rsidRPr="00111E2A">
        <w:rPr>
          <w:rFonts w:ascii="Verdana" w:hAnsi="Verdana"/>
          <w:sz w:val="22"/>
          <w:szCs w:val="22"/>
        </w:rPr>
        <w:t xml:space="preserve">vendbanimeve </w:t>
      </w:r>
      <w:r w:rsidR="00111E2A">
        <w:rPr>
          <w:rFonts w:ascii="Verdana" w:hAnsi="Verdana"/>
          <w:sz w:val="22"/>
          <w:szCs w:val="22"/>
        </w:rPr>
        <w:t xml:space="preserve"> dhe</w:t>
      </w:r>
      <w:proofErr w:type="gramEnd"/>
      <w:r w:rsidR="00111E2A">
        <w:rPr>
          <w:rFonts w:ascii="Verdana" w:hAnsi="Verdana"/>
          <w:sz w:val="22"/>
          <w:szCs w:val="22"/>
        </w:rPr>
        <w:t xml:space="preserve"> zonave rurale</w:t>
      </w:r>
      <w:r w:rsidR="00DB5B17" w:rsidRPr="00111E2A">
        <w:rPr>
          <w:rFonts w:ascii="Verdana" w:hAnsi="Verdana"/>
          <w:sz w:val="22"/>
          <w:szCs w:val="22"/>
        </w:rPr>
        <w:t>.</w:t>
      </w:r>
    </w:p>
    <w:p w:rsidR="0083690B" w:rsidRDefault="0083690B" w:rsidP="006B5E78">
      <w:pPr>
        <w:ind w:left="360"/>
        <w:rPr>
          <w:rFonts w:ascii="Verdana" w:hAnsi="Verdana"/>
          <w:sz w:val="22"/>
          <w:szCs w:val="22"/>
        </w:rPr>
      </w:pPr>
    </w:p>
    <w:p w:rsidR="00697549" w:rsidRDefault="00697549" w:rsidP="0083690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83690B">
        <w:rPr>
          <w:rFonts w:ascii="Verdana" w:hAnsi="Verdana"/>
          <w:sz w:val="22"/>
          <w:szCs w:val="22"/>
        </w:rPr>
        <w:t>Bartës i hartimit të detyrës projektuese</w:t>
      </w:r>
      <w:r w:rsidR="00DB5B17" w:rsidRPr="0083690B">
        <w:rPr>
          <w:rFonts w:ascii="Verdana" w:hAnsi="Verdana"/>
          <w:sz w:val="22"/>
          <w:szCs w:val="22"/>
        </w:rPr>
        <w:t>, organizimit</w:t>
      </w:r>
      <w:r w:rsidRPr="0083690B">
        <w:rPr>
          <w:rFonts w:ascii="Verdana" w:hAnsi="Verdana"/>
          <w:sz w:val="22"/>
          <w:szCs w:val="22"/>
        </w:rPr>
        <w:t xml:space="preserve"> dhe mbikqyrjes </w:t>
      </w:r>
      <w:r w:rsidR="006B5E78" w:rsidRPr="0083690B">
        <w:rPr>
          <w:rFonts w:ascii="Verdana" w:hAnsi="Verdana"/>
          <w:sz w:val="22"/>
          <w:szCs w:val="22"/>
        </w:rPr>
        <w:t>s</w:t>
      </w:r>
      <w:r w:rsidR="00111E2A" w:rsidRPr="0083690B">
        <w:rPr>
          <w:rFonts w:ascii="Verdana" w:hAnsi="Verdana"/>
          <w:sz w:val="22"/>
          <w:szCs w:val="22"/>
        </w:rPr>
        <w:t>ë</w:t>
      </w:r>
      <w:r w:rsidR="006B5E78" w:rsidRPr="0083690B">
        <w:rPr>
          <w:rFonts w:ascii="Verdana" w:hAnsi="Verdana"/>
          <w:sz w:val="22"/>
          <w:szCs w:val="22"/>
        </w:rPr>
        <w:t xml:space="preserve"> procesit t</w:t>
      </w:r>
      <w:r w:rsidR="00111E2A" w:rsidRPr="0083690B">
        <w:rPr>
          <w:rFonts w:ascii="Verdana" w:hAnsi="Verdana"/>
          <w:sz w:val="22"/>
          <w:szCs w:val="22"/>
        </w:rPr>
        <w:t>ë</w:t>
      </w:r>
      <w:r w:rsidR="006B5E78" w:rsidRPr="0083690B">
        <w:rPr>
          <w:rFonts w:ascii="Verdana" w:hAnsi="Verdana"/>
          <w:sz w:val="22"/>
          <w:szCs w:val="22"/>
        </w:rPr>
        <w:t xml:space="preserve"> hartimit t</w:t>
      </w:r>
      <w:r w:rsidR="00111E2A" w:rsidRPr="0083690B">
        <w:rPr>
          <w:rFonts w:ascii="Verdana" w:hAnsi="Verdana"/>
          <w:sz w:val="22"/>
          <w:szCs w:val="22"/>
        </w:rPr>
        <w:t>ë</w:t>
      </w:r>
      <w:r w:rsidR="006B5E78" w:rsidRPr="0083690B">
        <w:rPr>
          <w:rFonts w:ascii="Verdana" w:hAnsi="Verdana"/>
          <w:sz w:val="22"/>
          <w:szCs w:val="22"/>
        </w:rPr>
        <w:t xml:space="preserve"> k</w:t>
      </w:r>
      <w:r w:rsidR="00111E2A" w:rsidRPr="0083690B">
        <w:rPr>
          <w:rFonts w:ascii="Verdana" w:hAnsi="Verdana"/>
          <w:sz w:val="22"/>
          <w:szCs w:val="22"/>
        </w:rPr>
        <w:t>ë</w:t>
      </w:r>
      <w:r w:rsidR="006B5E78" w:rsidRPr="0083690B">
        <w:rPr>
          <w:rFonts w:ascii="Verdana" w:hAnsi="Verdana"/>
          <w:sz w:val="22"/>
          <w:szCs w:val="22"/>
        </w:rPr>
        <w:t xml:space="preserve">tij plani, </w:t>
      </w:r>
      <w:r w:rsidRPr="0083690B">
        <w:rPr>
          <w:rFonts w:ascii="Verdana" w:hAnsi="Verdana"/>
          <w:sz w:val="22"/>
          <w:szCs w:val="22"/>
        </w:rPr>
        <w:t xml:space="preserve">caktohet: Drejtoria për Urbanizëm, Planifikim dhe Mbrojtje të Mjedisit e Komunës së Gjilanit. </w:t>
      </w:r>
    </w:p>
    <w:p w:rsidR="0083690B" w:rsidRPr="0083690B" w:rsidRDefault="0083690B" w:rsidP="0083690B">
      <w:pPr>
        <w:pStyle w:val="ListParagraph"/>
        <w:rPr>
          <w:rFonts w:ascii="Verdana" w:hAnsi="Verdana"/>
          <w:sz w:val="22"/>
          <w:szCs w:val="22"/>
        </w:rPr>
      </w:pPr>
    </w:p>
    <w:p w:rsidR="00697549" w:rsidRDefault="00697549" w:rsidP="0083690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83690B">
        <w:rPr>
          <w:rFonts w:ascii="Verdana" w:hAnsi="Verdana"/>
          <w:sz w:val="22"/>
          <w:szCs w:val="22"/>
        </w:rPr>
        <w:t xml:space="preserve">Draft plani duhet vënë në shqyrtim publik dhe komente. Paraqitja e planit për shqyrtim publik dhe koha për dhënjen e komenteve duhet </w:t>
      </w:r>
      <w:proofErr w:type="gramStart"/>
      <w:r w:rsidRPr="0083690B">
        <w:rPr>
          <w:rFonts w:ascii="Verdana" w:hAnsi="Verdana"/>
          <w:sz w:val="22"/>
          <w:szCs w:val="22"/>
        </w:rPr>
        <w:t>të  duhet</w:t>
      </w:r>
      <w:proofErr w:type="gramEnd"/>
      <w:r w:rsidRPr="0083690B">
        <w:rPr>
          <w:rFonts w:ascii="Verdana" w:hAnsi="Verdana"/>
          <w:sz w:val="22"/>
          <w:szCs w:val="22"/>
        </w:rPr>
        <w:t xml:space="preserve"> të shpallen në mjetet e informimit.</w:t>
      </w:r>
    </w:p>
    <w:p w:rsidR="0083690B" w:rsidRPr="0083690B" w:rsidRDefault="0083690B" w:rsidP="0083690B">
      <w:pPr>
        <w:pStyle w:val="ListParagraph"/>
        <w:rPr>
          <w:rFonts w:ascii="Verdana" w:hAnsi="Verdana"/>
          <w:sz w:val="22"/>
          <w:szCs w:val="22"/>
        </w:rPr>
      </w:pPr>
    </w:p>
    <w:p w:rsidR="00697549" w:rsidRDefault="00697549" w:rsidP="0083690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83690B">
        <w:rPr>
          <w:rFonts w:ascii="Verdana" w:hAnsi="Verdana"/>
          <w:sz w:val="22"/>
          <w:szCs w:val="22"/>
        </w:rPr>
        <w:t>Financimi i hartimit të këtij plani do të bëhet nga mjetet buxhetore të KK-ës së Gjilanit.</w:t>
      </w:r>
    </w:p>
    <w:p w:rsidR="0083690B" w:rsidRPr="0083690B" w:rsidRDefault="0083690B" w:rsidP="0083690B">
      <w:pPr>
        <w:pStyle w:val="ListParagraph"/>
        <w:rPr>
          <w:rFonts w:ascii="Verdana" w:hAnsi="Verdana"/>
          <w:sz w:val="22"/>
          <w:szCs w:val="22"/>
        </w:rPr>
      </w:pPr>
    </w:p>
    <w:p w:rsidR="00697549" w:rsidRDefault="00697549" w:rsidP="0083690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83690B">
        <w:rPr>
          <w:rFonts w:ascii="Verdana" w:hAnsi="Verdana"/>
          <w:sz w:val="22"/>
          <w:szCs w:val="22"/>
        </w:rPr>
        <w:t xml:space="preserve">Financimin e </w:t>
      </w:r>
      <w:r w:rsidR="005017C2" w:rsidRPr="0083690B">
        <w:rPr>
          <w:rFonts w:ascii="Verdana" w:hAnsi="Verdana"/>
          <w:sz w:val="22"/>
          <w:szCs w:val="22"/>
        </w:rPr>
        <w:t>revidimit</w:t>
      </w:r>
      <w:r w:rsidRPr="0083690B">
        <w:rPr>
          <w:rFonts w:ascii="Verdana" w:hAnsi="Verdana"/>
          <w:sz w:val="22"/>
          <w:szCs w:val="22"/>
        </w:rPr>
        <w:t xml:space="preserve"> të P</w:t>
      </w:r>
      <w:r w:rsidR="00111E2A" w:rsidRPr="0083690B">
        <w:rPr>
          <w:rFonts w:ascii="Verdana" w:hAnsi="Verdana"/>
          <w:sz w:val="22"/>
          <w:szCs w:val="22"/>
        </w:rPr>
        <w:t xml:space="preserve">ZHK: </w:t>
      </w:r>
      <w:r w:rsidR="005017C2" w:rsidRPr="0083690B">
        <w:rPr>
          <w:rFonts w:ascii="Verdana" w:hAnsi="Verdana"/>
          <w:sz w:val="22"/>
          <w:szCs w:val="22"/>
        </w:rPr>
        <w:t>“</w:t>
      </w:r>
      <w:r w:rsidR="00111E2A" w:rsidRPr="0083690B">
        <w:rPr>
          <w:rFonts w:ascii="Verdana" w:hAnsi="Verdana"/>
          <w:sz w:val="22"/>
          <w:szCs w:val="22"/>
        </w:rPr>
        <w:t>Gjilani 2015+”</w:t>
      </w:r>
      <w:r w:rsidRPr="0083690B">
        <w:rPr>
          <w:rFonts w:ascii="Verdana" w:hAnsi="Verdana"/>
          <w:sz w:val="22"/>
          <w:szCs w:val="22"/>
        </w:rPr>
        <w:t xml:space="preserve">, mund të bëhet edhe nga palët e treta, me pëlqimin paraprak dhe në koordinim </w:t>
      </w:r>
      <w:r w:rsidR="00E36FD3" w:rsidRPr="0083690B">
        <w:rPr>
          <w:rFonts w:ascii="Verdana" w:hAnsi="Verdana"/>
          <w:sz w:val="22"/>
          <w:szCs w:val="22"/>
        </w:rPr>
        <w:t>m</w:t>
      </w:r>
      <w:r w:rsidRPr="0083690B">
        <w:rPr>
          <w:rFonts w:ascii="Verdana" w:hAnsi="Verdana"/>
          <w:sz w:val="22"/>
          <w:szCs w:val="22"/>
        </w:rPr>
        <w:t xml:space="preserve">e </w:t>
      </w:r>
      <w:r w:rsidR="00111E2A" w:rsidRPr="0083690B">
        <w:rPr>
          <w:rFonts w:ascii="Verdana" w:hAnsi="Verdana"/>
          <w:sz w:val="22"/>
          <w:szCs w:val="22"/>
        </w:rPr>
        <w:t xml:space="preserve">Komunën e Gjilanit dhe </w:t>
      </w:r>
      <w:r w:rsidRPr="0083690B">
        <w:rPr>
          <w:rFonts w:ascii="Verdana" w:hAnsi="Verdana"/>
          <w:sz w:val="22"/>
          <w:szCs w:val="22"/>
        </w:rPr>
        <w:t>mbikqyrje të Drejtorisë për Urbanizëm, Planifikim dhe Mbrojtje të Mjedisit e Komunës së Gjilanit.</w:t>
      </w:r>
    </w:p>
    <w:p w:rsidR="0083690B" w:rsidRPr="0083690B" w:rsidRDefault="0083690B" w:rsidP="0083690B">
      <w:pPr>
        <w:pStyle w:val="ListParagraph"/>
        <w:rPr>
          <w:rFonts w:ascii="Verdana" w:hAnsi="Verdana"/>
          <w:sz w:val="22"/>
          <w:szCs w:val="22"/>
        </w:rPr>
      </w:pPr>
    </w:p>
    <w:p w:rsidR="00697549" w:rsidRDefault="0083690B" w:rsidP="0083690B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697549" w:rsidRPr="0083690B">
        <w:rPr>
          <w:rFonts w:ascii="Verdana" w:hAnsi="Verdana"/>
          <w:sz w:val="22"/>
          <w:szCs w:val="22"/>
        </w:rPr>
        <w:t>P</w:t>
      </w:r>
      <w:r w:rsidR="00DB5B17" w:rsidRPr="0083690B">
        <w:rPr>
          <w:rFonts w:ascii="Verdana" w:hAnsi="Verdana"/>
          <w:sz w:val="22"/>
          <w:szCs w:val="22"/>
        </w:rPr>
        <w:t>ZHK: Gjilani 2015+”</w:t>
      </w:r>
      <w:r w:rsidR="00697549" w:rsidRPr="0083690B">
        <w:rPr>
          <w:rFonts w:ascii="Verdana" w:hAnsi="Verdana"/>
          <w:sz w:val="22"/>
          <w:szCs w:val="22"/>
        </w:rPr>
        <w:t>, do të hartohet për periudhën 8 vjeqare</w:t>
      </w:r>
      <w:r w:rsidR="00E36FD3" w:rsidRPr="0083690B">
        <w:rPr>
          <w:rFonts w:ascii="Verdana" w:hAnsi="Verdana"/>
          <w:sz w:val="22"/>
          <w:szCs w:val="22"/>
        </w:rPr>
        <w:t>.</w:t>
      </w:r>
    </w:p>
    <w:p w:rsidR="0083690B" w:rsidRPr="0083690B" w:rsidRDefault="0083690B" w:rsidP="0083690B">
      <w:pPr>
        <w:pStyle w:val="ListParagraph"/>
        <w:rPr>
          <w:rFonts w:ascii="Verdana" w:hAnsi="Verdana"/>
          <w:sz w:val="22"/>
          <w:szCs w:val="22"/>
        </w:rPr>
      </w:pPr>
    </w:p>
    <w:p w:rsidR="00697549" w:rsidRDefault="00697549" w:rsidP="00697549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3690B">
        <w:rPr>
          <w:rFonts w:ascii="Verdana" w:hAnsi="Verdana"/>
          <w:sz w:val="22"/>
          <w:szCs w:val="22"/>
        </w:rPr>
        <w:t xml:space="preserve">Elaborati i këti plani do të hartohet në </w:t>
      </w:r>
      <w:r w:rsidR="00111E2A" w:rsidRPr="0083690B">
        <w:rPr>
          <w:rFonts w:ascii="Verdana" w:hAnsi="Verdana"/>
          <w:sz w:val="22"/>
          <w:szCs w:val="22"/>
        </w:rPr>
        <w:t>5</w:t>
      </w:r>
      <w:r w:rsidRPr="0083690B">
        <w:rPr>
          <w:rFonts w:ascii="Verdana" w:hAnsi="Verdana"/>
          <w:sz w:val="22"/>
          <w:szCs w:val="22"/>
        </w:rPr>
        <w:t xml:space="preserve"> kopje të origjinalit.</w:t>
      </w:r>
    </w:p>
    <w:p w:rsidR="0083690B" w:rsidRPr="0083690B" w:rsidRDefault="0083690B" w:rsidP="0083690B">
      <w:pPr>
        <w:pStyle w:val="ListParagraph"/>
        <w:rPr>
          <w:rFonts w:ascii="Verdana" w:hAnsi="Verdana"/>
          <w:sz w:val="22"/>
          <w:szCs w:val="22"/>
        </w:rPr>
      </w:pPr>
    </w:p>
    <w:p w:rsidR="00697549" w:rsidRDefault="00697549" w:rsidP="0083690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83690B">
        <w:rPr>
          <w:rFonts w:ascii="Verdana" w:hAnsi="Verdana"/>
          <w:sz w:val="22"/>
          <w:szCs w:val="22"/>
        </w:rPr>
        <w:t>Mbi zbatimin e këtijë Vendimi do të kujdeset Kryetari i Komunës së Gjilanit</w:t>
      </w:r>
      <w:r w:rsidR="00111E2A" w:rsidRPr="0083690B">
        <w:rPr>
          <w:rFonts w:ascii="Verdana" w:hAnsi="Verdana"/>
          <w:sz w:val="22"/>
          <w:szCs w:val="22"/>
        </w:rPr>
        <w:t xml:space="preserve"> </w:t>
      </w:r>
      <w:proofErr w:type="gramStart"/>
      <w:r w:rsidR="00111E2A" w:rsidRPr="0083690B">
        <w:rPr>
          <w:rFonts w:ascii="Verdana" w:hAnsi="Verdana"/>
          <w:sz w:val="22"/>
          <w:szCs w:val="22"/>
        </w:rPr>
        <w:t xml:space="preserve">dhe </w:t>
      </w:r>
      <w:r w:rsidRPr="0083690B">
        <w:rPr>
          <w:rFonts w:ascii="Verdana" w:hAnsi="Verdana"/>
          <w:sz w:val="22"/>
          <w:szCs w:val="22"/>
        </w:rPr>
        <w:t xml:space="preserve"> Drejtoria</w:t>
      </w:r>
      <w:proofErr w:type="gramEnd"/>
      <w:r w:rsidRPr="0083690B">
        <w:rPr>
          <w:rFonts w:ascii="Verdana" w:hAnsi="Verdana"/>
          <w:sz w:val="22"/>
          <w:szCs w:val="22"/>
        </w:rPr>
        <w:t xml:space="preserve"> për Urbanizëm, Planifikim dhe Mbrojtje të Mjedisit e Komunës së Gjilanit.</w:t>
      </w:r>
    </w:p>
    <w:p w:rsidR="0083690B" w:rsidRPr="0083690B" w:rsidRDefault="0083690B" w:rsidP="0083690B">
      <w:pPr>
        <w:pStyle w:val="ListParagraph"/>
        <w:rPr>
          <w:rFonts w:ascii="Verdana" w:hAnsi="Verdana"/>
          <w:sz w:val="22"/>
          <w:szCs w:val="22"/>
        </w:rPr>
      </w:pPr>
    </w:p>
    <w:p w:rsidR="00E0414D" w:rsidRPr="0083690B" w:rsidRDefault="00E0414D" w:rsidP="0083690B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83690B">
        <w:rPr>
          <w:rFonts w:ascii="Arial" w:eastAsia="Times New Roman" w:hAnsi="Arial" w:cs="Arial"/>
          <w:lang w:val="sq-AL"/>
        </w:rPr>
        <w:t xml:space="preserve">Ky Vendim  hyn në fuqi 15 ditë pas regjistrimit në zyrën e protokollit  të MAPL-së dhe publikimit në  gjuhët zyrtare në ueb faqen e Komunës, </w:t>
      </w:r>
    </w:p>
    <w:p w:rsidR="00E0414D" w:rsidRPr="00101C3F" w:rsidRDefault="00E0414D" w:rsidP="00E0414D">
      <w:pPr>
        <w:jc w:val="both"/>
        <w:rPr>
          <w:rFonts w:ascii="Arial" w:eastAsia="Times New Roman" w:hAnsi="Arial" w:cs="Arial"/>
          <w:lang w:val="sq-AL"/>
        </w:rPr>
      </w:pPr>
    </w:p>
    <w:p w:rsidR="00E0414D" w:rsidRPr="00A4694D" w:rsidRDefault="00E0414D" w:rsidP="00E0414D">
      <w:pPr>
        <w:jc w:val="center"/>
        <w:rPr>
          <w:rFonts w:ascii="Verdana" w:hAnsi="Verdana"/>
          <w:sz w:val="22"/>
          <w:szCs w:val="22"/>
        </w:rPr>
      </w:pPr>
    </w:p>
    <w:p w:rsidR="00697549" w:rsidRPr="00A4694D" w:rsidRDefault="00697549" w:rsidP="00697549">
      <w:pPr>
        <w:jc w:val="center"/>
        <w:rPr>
          <w:rFonts w:ascii="Verdana" w:hAnsi="Verdana"/>
          <w:sz w:val="22"/>
          <w:szCs w:val="22"/>
        </w:rPr>
      </w:pPr>
    </w:p>
    <w:p w:rsidR="00697549" w:rsidRPr="0083690B" w:rsidRDefault="0083690B" w:rsidP="0083690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01</w:t>
      </w:r>
      <w:proofErr w:type="gramStart"/>
      <w:r>
        <w:rPr>
          <w:rFonts w:ascii="Verdana" w:hAnsi="Verdana"/>
          <w:sz w:val="22"/>
          <w:szCs w:val="22"/>
        </w:rPr>
        <w:t>.Nr</w:t>
      </w:r>
      <w:proofErr w:type="gramEnd"/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  <w:u w:val="single"/>
        </w:rPr>
        <w:t xml:space="preserve">  016-39497      </w:t>
      </w:r>
      <w:r w:rsidR="00697549" w:rsidRPr="0083690B">
        <w:rPr>
          <w:rFonts w:ascii="Verdana" w:hAnsi="Verdana"/>
          <w:sz w:val="22"/>
          <w:szCs w:val="22"/>
        </w:rPr>
        <w:t xml:space="preserve">                                                        K r y e t s u e j </w:t>
      </w:r>
      <w:proofErr w:type="gramStart"/>
      <w:r w:rsidR="00697549" w:rsidRPr="0083690B">
        <w:rPr>
          <w:rFonts w:ascii="Verdana" w:hAnsi="Verdana"/>
          <w:sz w:val="22"/>
          <w:szCs w:val="22"/>
        </w:rPr>
        <w:t>a ,</w:t>
      </w:r>
      <w:proofErr w:type="gramEnd"/>
    </w:p>
    <w:p w:rsidR="0083690B" w:rsidRDefault="0083690B" w:rsidP="00697549">
      <w:pPr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Gjilan, më 27.04.</w:t>
      </w:r>
      <w:r w:rsidR="00697549" w:rsidRPr="00A4694D">
        <w:rPr>
          <w:rFonts w:ascii="Verdana" w:hAnsi="Verdana"/>
          <w:sz w:val="22"/>
          <w:szCs w:val="22"/>
        </w:rPr>
        <w:t>201</w:t>
      </w:r>
      <w:r w:rsidR="00111E2A">
        <w:rPr>
          <w:rFonts w:ascii="Verdana" w:hAnsi="Verdana"/>
          <w:sz w:val="22"/>
          <w:szCs w:val="22"/>
        </w:rPr>
        <w:t>6</w:t>
      </w:r>
      <w:r w:rsidR="00697549" w:rsidRPr="00A4694D">
        <w:rPr>
          <w:rFonts w:ascii="Verdana" w:hAnsi="Verdana"/>
          <w:sz w:val="22"/>
          <w:szCs w:val="22"/>
        </w:rPr>
        <w:t>.</w:t>
      </w:r>
      <w:proofErr w:type="gramEnd"/>
      <w:r w:rsidR="00697549" w:rsidRPr="00A46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_________________</w:t>
      </w:r>
      <w:r w:rsidR="00697549" w:rsidRPr="00A4694D">
        <w:rPr>
          <w:rFonts w:ascii="Verdana" w:hAnsi="Verdana"/>
          <w:sz w:val="22"/>
          <w:szCs w:val="22"/>
        </w:rPr>
        <w:t xml:space="preserve"> </w:t>
      </w:r>
    </w:p>
    <w:p w:rsidR="00697549" w:rsidRPr="00A4694D" w:rsidRDefault="00697549" w:rsidP="00697549">
      <w:pPr>
        <w:rPr>
          <w:rFonts w:ascii="Verdana" w:hAnsi="Verdana"/>
          <w:sz w:val="22"/>
          <w:szCs w:val="22"/>
        </w:rPr>
      </w:pPr>
      <w:r w:rsidRPr="00A4694D">
        <w:rPr>
          <w:rFonts w:ascii="Verdana" w:hAnsi="Verdana"/>
          <w:sz w:val="22"/>
          <w:szCs w:val="22"/>
        </w:rPr>
        <w:t xml:space="preserve">                                  </w:t>
      </w:r>
      <w:r w:rsidR="0083690B">
        <w:rPr>
          <w:rFonts w:ascii="Verdana" w:hAnsi="Verdana"/>
          <w:sz w:val="22"/>
          <w:szCs w:val="22"/>
        </w:rPr>
        <w:t xml:space="preserve">                                               /</w:t>
      </w:r>
      <w:r w:rsidRPr="00A4694D">
        <w:rPr>
          <w:rFonts w:ascii="Verdana" w:hAnsi="Verdana"/>
          <w:sz w:val="22"/>
          <w:szCs w:val="22"/>
        </w:rPr>
        <w:t>Valentina Bunjaku-Rexhepi</w:t>
      </w:r>
      <w:r w:rsidR="0083690B">
        <w:rPr>
          <w:rFonts w:ascii="Verdana" w:hAnsi="Verdana"/>
          <w:sz w:val="22"/>
          <w:szCs w:val="22"/>
        </w:rPr>
        <w:t>/</w:t>
      </w:r>
      <w:bookmarkStart w:id="0" w:name="_GoBack"/>
      <w:bookmarkEnd w:id="0"/>
      <w:r w:rsidRPr="00A4694D">
        <w:rPr>
          <w:rFonts w:ascii="Verdana" w:hAnsi="Verdana"/>
          <w:sz w:val="22"/>
          <w:szCs w:val="22"/>
        </w:rPr>
        <w:t xml:space="preserve">                            </w:t>
      </w:r>
    </w:p>
    <w:p w:rsidR="00697549" w:rsidRPr="00A4694D" w:rsidRDefault="00697549" w:rsidP="00697549">
      <w:pPr>
        <w:pStyle w:val="ReferenceLine"/>
        <w:jc w:val="center"/>
        <w:rPr>
          <w:rFonts w:ascii="Verdana" w:eastAsia="Times New Roman" w:hAnsi="Verdana"/>
          <w:sz w:val="22"/>
          <w:szCs w:val="22"/>
        </w:rPr>
      </w:pPr>
      <w:r w:rsidRPr="00A4694D">
        <w:rPr>
          <w:rFonts w:ascii="Verdana" w:eastAsia="Times New Roman" w:hAnsi="Verdana"/>
          <w:sz w:val="22"/>
          <w:szCs w:val="22"/>
        </w:rPr>
        <w:t xml:space="preserve">    </w:t>
      </w:r>
    </w:p>
    <w:p w:rsidR="00697549" w:rsidRDefault="00697549" w:rsidP="00697549">
      <w:pPr>
        <w:jc w:val="center"/>
        <w:rPr>
          <w:rFonts w:ascii="Verdana" w:hAnsi="Verdana"/>
        </w:rPr>
      </w:pPr>
    </w:p>
    <w:p w:rsidR="00697549" w:rsidRDefault="00697549" w:rsidP="00697549">
      <w:pPr>
        <w:jc w:val="center"/>
        <w:rPr>
          <w:rFonts w:ascii="Verdana" w:hAnsi="Verdana"/>
        </w:rPr>
      </w:pPr>
    </w:p>
    <w:p w:rsidR="00633607" w:rsidRDefault="00633607" w:rsidP="00633607">
      <w:pPr>
        <w:jc w:val="center"/>
        <w:rPr>
          <w:rFonts w:ascii="Verdana" w:hAnsi="Verdana"/>
          <w:sz w:val="20"/>
          <w:szCs w:val="20"/>
        </w:rPr>
      </w:pPr>
    </w:p>
    <w:p w:rsidR="0083690B" w:rsidRDefault="0083690B" w:rsidP="00633607">
      <w:pPr>
        <w:jc w:val="center"/>
        <w:rPr>
          <w:rFonts w:ascii="Verdana" w:hAnsi="Verdana"/>
          <w:sz w:val="20"/>
          <w:szCs w:val="20"/>
        </w:rPr>
      </w:pPr>
    </w:p>
    <w:p w:rsidR="0083690B" w:rsidRDefault="0083690B" w:rsidP="00633607">
      <w:pPr>
        <w:jc w:val="center"/>
        <w:rPr>
          <w:rFonts w:ascii="Verdana" w:hAnsi="Verdana"/>
          <w:sz w:val="20"/>
          <w:szCs w:val="20"/>
        </w:rPr>
      </w:pPr>
    </w:p>
    <w:p w:rsidR="0083690B" w:rsidRDefault="0083690B" w:rsidP="00633607">
      <w:pPr>
        <w:jc w:val="center"/>
        <w:rPr>
          <w:rFonts w:ascii="Verdana" w:hAnsi="Verdana"/>
          <w:sz w:val="20"/>
          <w:szCs w:val="20"/>
        </w:rPr>
      </w:pPr>
    </w:p>
    <w:p w:rsidR="0083690B" w:rsidRDefault="0083690B" w:rsidP="00633607">
      <w:pPr>
        <w:jc w:val="center"/>
        <w:rPr>
          <w:rFonts w:ascii="Verdana" w:hAnsi="Verdana"/>
          <w:sz w:val="20"/>
          <w:szCs w:val="20"/>
        </w:rPr>
      </w:pPr>
    </w:p>
    <w:p w:rsidR="0083690B" w:rsidRDefault="0083690B" w:rsidP="00633607">
      <w:pPr>
        <w:jc w:val="center"/>
        <w:rPr>
          <w:rFonts w:ascii="Verdana" w:hAnsi="Verdana"/>
          <w:sz w:val="20"/>
          <w:szCs w:val="20"/>
        </w:rPr>
      </w:pPr>
    </w:p>
    <w:p w:rsidR="0083690B" w:rsidRDefault="0083690B" w:rsidP="00633607">
      <w:pPr>
        <w:jc w:val="center"/>
        <w:rPr>
          <w:rFonts w:ascii="Verdana" w:hAnsi="Verdana"/>
          <w:sz w:val="20"/>
          <w:szCs w:val="20"/>
        </w:rPr>
      </w:pPr>
    </w:p>
    <w:p w:rsidR="0083690B" w:rsidRDefault="0083690B" w:rsidP="00633607">
      <w:pPr>
        <w:jc w:val="center"/>
        <w:rPr>
          <w:rFonts w:ascii="Verdana" w:hAnsi="Verdana"/>
          <w:sz w:val="20"/>
          <w:szCs w:val="20"/>
        </w:rPr>
      </w:pPr>
    </w:p>
    <w:p w:rsidR="00905726" w:rsidRDefault="00905726" w:rsidP="00633607">
      <w:pPr>
        <w:jc w:val="center"/>
        <w:rPr>
          <w:rFonts w:ascii="Verdana" w:hAnsi="Verdana"/>
          <w:sz w:val="20"/>
          <w:szCs w:val="20"/>
        </w:rPr>
      </w:pPr>
    </w:p>
    <w:p w:rsidR="00905726" w:rsidRDefault="00905726" w:rsidP="00633607">
      <w:pPr>
        <w:jc w:val="center"/>
        <w:rPr>
          <w:rFonts w:ascii="Verdana" w:hAnsi="Verdana"/>
          <w:sz w:val="20"/>
          <w:szCs w:val="20"/>
        </w:rPr>
      </w:pPr>
    </w:p>
    <w:p w:rsidR="00633607" w:rsidRDefault="00633607" w:rsidP="0063360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 S Y E T I M</w:t>
      </w:r>
    </w:p>
    <w:p w:rsidR="00633607" w:rsidRDefault="00633607" w:rsidP="0063360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</w:p>
    <w:p w:rsidR="00633607" w:rsidRDefault="00633607" w:rsidP="0063360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Vendimit për qasjen e </w:t>
      </w:r>
      <w:r w:rsidR="005017C2">
        <w:rPr>
          <w:rFonts w:ascii="Verdana" w:hAnsi="Verdana"/>
          <w:sz w:val="20"/>
          <w:szCs w:val="20"/>
        </w:rPr>
        <w:t>revidimit</w:t>
      </w:r>
      <w:r>
        <w:rPr>
          <w:rFonts w:ascii="Verdana" w:hAnsi="Verdana"/>
          <w:sz w:val="20"/>
          <w:szCs w:val="20"/>
        </w:rPr>
        <w:t xml:space="preserve"> t</w:t>
      </w:r>
      <w:r w:rsidR="006B5E78">
        <w:rPr>
          <w:rFonts w:ascii="Verdana" w:hAnsi="Verdana"/>
          <w:sz w:val="20"/>
          <w:szCs w:val="20"/>
        </w:rPr>
        <w:t>ë</w:t>
      </w:r>
      <w:r>
        <w:rPr>
          <w:rFonts w:ascii="Verdana" w:hAnsi="Verdana"/>
          <w:sz w:val="20"/>
          <w:szCs w:val="20"/>
        </w:rPr>
        <w:t xml:space="preserve">  PZHK-*Gjilani 2015+*</w:t>
      </w:r>
    </w:p>
    <w:p w:rsidR="00633607" w:rsidRDefault="00633607" w:rsidP="00633607">
      <w:pPr>
        <w:rPr>
          <w:rFonts w:ascii="Verdana" w:hAnsi="Verdana"/>
        </w:rPr>
      </w:pP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Bazë juridike për miratimin e Vendimit mbi qasjen e hatrimit të Planit Zhvillimor të Komunës së Gjilanit: *Gjilani 2015+* (në tekstin e mëtejmë: PZHK:*Gjilani 2015+*) Kushtetut</w:t>
      </w:r>
      <w:r w:rsidR="005017C2">
        <w:rPr>
          <w:rFonts w:ascii="Verdana" w:hAnsi="Verdana"/>
          <w:sz w:val="20"/>
        </w:rPr>
        <w:t xml:space="preserve">a, </w:t>
      </w:r>
      <w:r>
        <w:rPr>
          <w:rFonts w:ascii="Verdana" w:hAnsi="Verdana"/>
          <w:sz w:val="20"/>
        </w:rPr>
        <w:t xml:space="preserve">Ligji për Planifikimn Hapësinor, Ligji për Mbrojtjen e Natyrës,  </w:t>
      </w:r>
      <w:r w:rsidR="005017C2">
        <w:rPr>
          <w:rFonts w:ascii="Verdana" w:hAnsi="Verdana"/>
          <w:sz w:val="20"/>
        </w:rPr>
        <w:t>Ligji p</w:t>
      </w:r>
      <w:r w:rsidR="00905726">
        <w:rPr>
          <w:rFonts w:ascii="Verdana" w:hAnsi="Verdana"/>
          <w:sz w:val="20"/>
        </w:rPr>
        <w:t>ë</w:t>
      </w:r>
      <w:r w:rsidR="005017C2">
        <w:rPr>
          <w:rFonts w:ascii="Verdana" w:hAnsi="Verdana"/>
          <w:sz w:val="20"/>
        </w:rPr>
        <w:t>r Nd</w:t>
      </w:r>
      <w:r w:rsidR="00905726">
        <w:rPr>
          <w:rFonts w:ascii="Verdana" w:hAnsi="Verdana"/>
          <w:sz w:val="20"/>
        </w:rPr>
        <w:t>ë</w:t>
      </w:r>
      <w:r w:rsidR="005017C2">
        <w:rPr>
          <w:rFonts w:ascii="Verdana" w:hAnsi="Verdana"/>
          <w:sz w:val="20"/>
        </w:rPr>
        <w:t xml:space="preserve">rtimin, </w:t>
      </w:r>
      <w:r>
        <w:rPr>
          <w:rFonts w:ascii="Verdana" w:hAnsi="Verdana"/>
          <w:sz w:val="20"/>
        </w:rPr>
        <w:t xml:space="preserve"> Ligji për Tokën Bujqësore, Ligji për Rrugët, Ligji për Ujërat e Kosovës, Ligji për Mbrojtjen e Trashëgimisë </w:t>
      </w:r>
      <w:r w:rsidR="005017C2">
        <w:rPr>
          <w:rFonts w:ascii="Verdana" w:hAnsi="Verdana"/>
          <w:sz w:val="20"/>
        </w:rPr>
        <w:t>K</w:t>
      </w:r>
      <w:r>
        <w:rPr>
          <w:rFonts w:ascii="Verdana" w:hAnsi="Verdana"/>
          <w:sz w:val="20"/>
        </w:rPr>
        <w:t>ulturore, Ligji për Vetqeverisjen Lokale</w:t>
      </w:r>
      <w:r w:rsidR="005017C2">
        <w:rPr>
          <w:rFonts w:ascii="Verdana" w:hAnsi="Verdana"/>
          <w:sz w:val="20"/>
        </w:rPr>
        <w:t xml:space="preserve"> dhe akte nënligjore e që në mënyrë direkte rregullojnë fusha të caktuara, </w:t>
      </w:r>
      <w:r>
        <w:rPr>
          <w:rFonts w:ascii="Verdana" w:hAnsi="Verdana"/>
          <w:sz w:val="20"/>
        </w:rPr>
        <w:t>Statuti i Komunës së Gjilanit, etj, në bazë të së cilave, Kuvendet Komunale obligohen që të nxjerin dhe miratojnë aktin mbi PZHK i cili duhet të përfshijë tërë teritorin e Komunës</w:t>
      </w:r>
      <w:r w:rsidR="00D00933">
        <w:rPr>
          <w:rFonts w:ascii="Verdana" w:hAnsi="Verdana"/>
          <w:sz w:val="20"/>
        </w:rPr>
        <w:t>, n</w:t>
      </w:r>
      <w:r w:rsidR="00087652">
        <w:rPr>
          <w:rFonts w:ascii="Verdana" w:hAnsi="Verdana"/>
          <w:sz w:val="20"/>
        </w:rPr>
        <w:t>ë</w:t>
      </w:r>
      <w:r w:rsidR="00D00933">
        <w:rPr>
          <w:rFonts w:ascii="Verdana" w:hAnsi="Verdana"/>
          <w:sz w:val="20"/>
        </w:rPr>
        <w:t xml:space="preserve"> kontekst edhe t</w:t>
      </w:r>
      <w:r w:rsidR="00087652">
        <w:rPr>
          <w:rFonts w:ascii="Verdana" w:hAnsi="Verdana"/>
          <w:sz w:val="20"/>
        </w:rPr>
        <w:t>ë</w:t>
      </w:r>
      <w:r w:rsidR="00D00933">
        <w:rPr>
          <w:rFonts w:ascii="Verdana" w:hAnsi="Verdana"/>
          <w:sz w:val="20"/>
        </w:rPr>
        <w:t xml:space="preserve"> ndryshimeve q</w:t>
      </w:r>
      <w:r w:rsidR="00087652">
        <w:rPr>
          <w:rFonts w:ascii="Verdana" w:hAnsi="Verdana"/>
          <w:sz w:val="20"/>
        </w:rPr>
        <w:t>ë</w:t>
      </w:r>
      <w:r w:rsidR="00D00933">
        <w:rPr>
          <w:rFonts w:ascii="Verdana" w:hAnsi="Verdana"/>
          <w:sz w:val="20"/>
        </w:rPr>
        <w:t xml:space="preserve"> nga koha e miratimit</w:t>
      </w:r>
      <w:r>
        <w:rPr>
          <w:rFonts w:ascii="Verdana" w:hAnsi="Verdana"/>
          <w:sz w:val="20"/>
        </w:rPr>
        <w:t>.</w:t>
      </w:r>
    </w:p>
    <w:p w:rsidR="00633607" w:rsidRDefault="00633607" w:rsidP="00633607">
      <w:pPr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Plani  hapësinor i  një  tërësie-njësie teritoriale siqë është Komuna e Gjilanit,  është përmbledhje shumë komplekse  multidisciplinare  e  të  gjitha aktiviteteve dhe dukurive që  ndodhin   apo  zhvillohen  brenda  kësajë hapësire.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Plani  hapësinor ndërtohet  në  bazë  të një strategjije afatgjate  të  planifikimit dhe  zhvillimit duke  filluar  nga analiza e gjendjes ekzistuese të të gjitha sferave me ndikim siqë janë:,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-sistemi shoqëroro-ekonomik, / arsimi, shkenca, shëndetësia, kultura, sporti, rekreacioni, informimi etj./;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-teritori dhe struktura gjeografike dhe gjeofizike; /hapsira, konfiguracioni, të dhënat inxhinjeriko-gjeologjike, pedologjike, karakteristikat seizmike, bazat gjeodezike, hidrologjike, etj/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-popullsia / shtrirja, dendësia, tendencat migruese-demigruese/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-infrastruktura </w:t>
      </w:r>
      <w:r w:rsidR="00F32AC0">
        <w:rPr>
          <w:rFonts w:ascii="Verdana" w:hAnsi="Verdana"/>
          <w:sz w:val="20"/>
        </w:rPr>
        <w:t>Publike, sociale dhe teknike</w:t>
      </w:r>
      <w:r>
        <w:rPr>
          <w:rFonts w:ascii="Verdana" w:hAnsi="Verdana"/>
          <w:sz w:val="20"/>
        </w:rPr>
        <w:t xml:space="preserve"> / </w:t>
      </w:r>
      <w:r w:rsidR="00F32AC0">
        <w:rPr>
          <w:rFonts w:ascii="Verdana" w:hAnsi="Verdana"/>
          <w:sz w:val="20"/>
        </w:rPr>
        <w:t xml:space="preserve">shtrirja e vendbanimeve dhe niveli i ndërtimeve </w:t>
      </w:r>
      <w:r>
        <w:rPr>
          <w:rFonts w:ascii="Verdana" w:hAnsi="Verdana"/>
          <w:sz w:val="20"/>
        </w:rPr>
        <w:t xml:space="preserve">rrjeti rrugor, ujësjellësit, kanalizimit, </w:t>
      </w:r>
      <w:r w:rsidR="00F32AC0">
        <w:rPr>
          <w:rFonts w:ascii="Verdana" w:hAnsi="Verdana"/>
          <w:sz w:val="20"/>
        </w:rPr>
        <w:t>elektrik, PTT</w:t>
      </w:r>
      <w:r>
        <w:rPr>
          <w:rFonts w:ascii="Verdana" w:hAnsi="Verdana"/>
          <w:sz w:val="20"/>
        </w:rPr>
        <w:t xml:space="preserve">, </w:t>
      </w:r>
      <w:r w:rsidR="00F32AC0">
        <w:rPr>
          <w:rFonts w:ascii="Verdana" w:hAnsi="Verdana"/>
          <w:sz w:val="20"/>
        </w:rPr>
        <w:t>p</w:t>
      </w:r>
      <w:r w:rsidR="00905726">
        <w:rPr>
          <w:rFonts w:ascii="Verdana" w:hAnsi="Verdana"/>
          <w:sz w:val="20"/>
        </w:rPr>
        <w:t>ë</w:t>
      </w:r>
      <w:r w:rsidR="00F32AC0">
        <w:rPr>
          <w:rFonts w:ascii="Verdana" w:hAnsi="Verdana"/>
          <w:sz w:val="20"/>
        </w:rPr>
        <w:t xml:space="preserve">rqojave </w:t>
      </w:r>
      <w:r>
        <w:rPr>
          <w:rFonts w:ascii="Verdana" w:hAnsi="Verdana"/>
          <w:sz w:val="20"/>
        </w:rPr>
        <w:t>etj.,/;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-tërësitë ambientale dhe mjedisore;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-ekonomia (mikro dhe  makro planet) me  të  gjitha  përmbajtjet   e   saja, industria, energjetika   dhe   teknologjitë e   larta,  ambienti jetësor, resurset e   papërseritshme natyrore (resurset   të cilat  nuk   regjenerohen);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-infrastruktura si kompleks   domethënjesh, komunikative,   hapësinore dhe   urbanistike  në  kuptimin e   planifikimit   dhe   zhvillimit  si dhe 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-nëndisciplina   të tjera të cilat në mënyrë direkte ose indirekte ndikojnë në planifikim dhe zhvillim të qëndrueshëm bashkohor.</w:t>
      </w:r>
    </w:p>
    <w:p w:rsidR="00F32AC0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Komuna e Gjilanit ka një sipërfaqe prej</w:t>
      </w:r>
      <w:r w:rsidR="00F32AC0">
        <w:rPr>
          <w:rFonts w:ascii="Verdana" w:hAnsi="Verdana"/>
          <w:sz w:val="20"/>
        </w:rPr>
        <w:t xml:space="preserve">: </w:t>
      </w:r>
      <w:r w:rsidR="00FB0313">
        <w:rPr>
          <w:rFonts w:ascii="Verdana" w:hAnsi="Verdana"/>
          <w:sz w:val="20"/>
        </w:rPr>
        <w:t>392 km²</w:t>
      </w:r>
      <w:r w:rsidR="00E36FD3">
        <w:rPr>
          <w:rFonts w:ascii="Verdana" w:hAnsi="Verdana"/>
          <w:sz w:val="20"/>
        </w:rPr>
        <w:t>, nd</w:t>
      </w:r>
      <w:r w:rsidR="00472338">
        <w:rPr>
          <w:rFonts w:ascii="Verdana" w:hAnsi="Verdana"/>
          <w:sz w:val="20"/>
        </w:rPr>
        <w:t>ë</w:t>
      </w:r>
      <w:r w:rsidR="00E36FD3">
        <w:rPr>
          <w:rFonts w:ascii="Verdana" w:hAnsi="Verdana"/>
          <w:sz w:val="20"/>
        </w:rPr>
        <w:t xml:space="preserve">rsa para riorganizimit territorial </w:t>
      </w:r>
      <w:r w:rsidR="00472338">
        <w:rPr>
          <w:rFonts w:ascii="Verdana" w:hAnsi="Verdana"/>
          <w:sz w:val="20"/>
        </w:rPr>
        <w:t>të vitit 2010, ka patur:</w:t>
      </w:r>
      <w:r w:rsidR="00472338" w:rsidRPr="00472338">
        <w:rPr>
          <w:rFonts w:ascii="Verdana" w:hAnsi="Verdana"/>
          <w:sz w:val="20"/>
        </w:rPr>
        <w:t xml:space="preserve"> </w:t>
      </w:r>
      <w:r w:rsidR="00472338">
        <w:rPr>
          <w:rFonts w:ascii="Verdana" w:hAnsi="Verdana"/>
          <w:sz w:val="20"/>
        </w:rPr>
        <w:t>51.496.72.77 ha.</w:t>
      </w:r>
    </w:p>
    <w:p w:rsidR="00633607" w:rsidRDefault="00F32AC0" w:rsidP="003117CC">
      <w:pPr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Plani i Par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 xml:space="preserve"> </w:t>
      </w:r>
      <w:r w:rsidR="00472338">
        <w:rPr>
          <w:rFonts w:ascii="Verdana" w:hAnsi="Verdana"/>
          <w:sz w:val="20"/>
        </w:rPr>
        <w:t xml:space="preserve">Hapësinor iI Komunës së Gjilanit, </w:t>
      </w:r>
      <w:r w:rsidR="007B63D1">
        <w:rPr>
          <w:rFonts w:ascii="Verdana" w:hAnsi="Verdana"/>
          <w:sz w:val="20"/>
        </w:rPr>
        <w:t>(“PZHK-Gjilani 2015+”)</w:t>
      </w:r>
      <w:r w:rsidR="00472338">
        <w:rPr>
          <w:rFonts w:ascii="Verdana" w:hAnsi="Verdana"/>
          <w:sz w:val="20"/>
        </w:rPr>
        <w:t xml:space="preserve">, </w:t>
      </w:r>
      <w:r w:rsidR="007B63D1">
        <w:rPr>
          <w:rFonts w:ascii="Verdana" w:hAnsi="Verdana"/>
          <w:sz w:val="20"/>
        </w:rPr>
        <w:t xml:space="preserve"> 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>sht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 xml:space="preserve"> miratuar </w:t>
      </w:r>
      <w:r w:rsidR="00472338">
        <w:rPr>
          <w:rFonts w:ascii="Verdana" w:hAnsi="Verdana"/>
          <w:sz w:val="20"/>
        </w:rPr>
        <w:t>më 30.10.2008</w:t>
      </w:r>
      <w:r w:rsidR="007B63D1">
        <w:rPr>
          <w:rFonts w:ascii="Verdana" w:hAnsi="Verdana"/>
          <w:sz w:val="20"/>
        </w:rPr>
        <w:t xml:space="preserve">, </w:t>
      </w:r>
      <w:r w:rsidR="00633607">
        <w:rPr>
          <w:rFonts w:ascii="Verdana" w:hAnsi="Verdana"/>
          <w:sz w:val="20"/>
        </w:rPr>
        <w:t xml:space="preserve"> edhe pse në vitet 1976-77  nga Kuvendi i Komunës së asajë kohe është mitaruar Vendimi qasjen e hartimit të Planit Hapsinor të Komunës së Gjilanit, janë punuar disa draftdokumente dhe analiza, por për shkaqe të </w:t>
      </w:r>
      <w:r w:rsidR="007B63D1">
        <w:rPr>
          <w:rFonts w:ascii="Verdana" w:hAnsi="Verdana"/>
          <w:sz w:val="20"/>
        </w:rPr>
        <w:t>rrethanave t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 xml:space="preserve"> at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>hershme</w:t>
      </w:r>
      <w:r w:rsidR="00633607">
        <w:rPr>
          <w:rFonts w:ascii="Verdana" w:hAnsi="Verdana"/>
          <w:sz w:val="20"/>
        </w:rPr>
        <w:t>, i njejti nuk është miratuar.</w:t>
      </w:r>
    </w:p>
    <w:p w:rsidR="00633607" w:rsidRDefault="00633607" w:rsidP="00633607">
      <w:pPr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Me qëllim të krijimit të kushteve </w:t>
      </w:r>
      <w:r w:rsidR="007B63D1">
        <w:rPr>
          <w:rFonts w:ascii="Verdana" w:hAnsi="Verdana"/>
          <w:sz w:val="20"/>
        </w:rPr>
        <w:t>t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 xml:space="preserve"> zhvillimit afatëgjatë strategjik të qëndrueshëm dhe bashkohor </w:t>
      </w:r>
      <w:r>
        <w:rPr>
          <w:rFonts w:ascii="Verdana" w:hAnsi="Verdana"/>
          <w:sz w:val="20"/>
        </w:rPr>
        <w:t xml:space="preserve">dhe mundësive </w:t>
      </w:r>
      <w:r w:rsidR="007B63D1">
        <w:rPr>
          <w:rFonts w:ascii="Verdana" w:hAnsi="Verdana"/>
          <w:sz w:val="20"/>
        </w:rPr>
        <w:t>t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shfrytëzimit racional të</w:t>
      </w:r>
      <w:r w:rsidR="00472338">
        <w:rPr>
          <w:rFonts w:ascii="Verdana" w:hAnsi="Verdana"/>
          <w:sz w:val="20"/>
        </w:rPr>
        <w:t xml:space="preserve"> të</w:t>
      </w:r>
      <w:r>
        <w:rPr>
          <w:rFonts w:ascii="Verdana" w:hAnsi="Verdana"/>
          <w:sz w:val="20"/>
        </w:rPr>
        <w:t xml:space="preserve"> gjitha resurseve natyrore </w:t>
      </w:r>
      <w:r w:rsidR="007B63D1">
        <w:rPr>
          <w:rFonts w:ascii="Verdana" w:hAnsi="Verdana"/>
          <w:sz w:val="20"/>
        </w:rPr>
        <w:t xml:space="preserve">dhe potencialit  njerzor </w:t>
      </w:r>
      <w:r>
        <w:rPr>
          <w:rFonts w:ascii="Verdana" w:hAnsi="Verdana"/>
          <w:sz w:val="20"/>
        </w:rPr>
        <w:t>(Tokës, ujit, burimve termale, pozitës gjeogrfike, burimeve humane,</w:t>
      </w:r>
      <w:r w:rsidR="007B63D1">
        <w:rPr>
          <w:rFonts w:ascii="Verdana" w:hAnsi="Verdana"/>
          <w:sz w:val="20"/>
        </w:rPr>
        <w:t xml:space="preserve"> kapitalit</w:t>
      </w:r>
      <w:r>
        <w:rPr>
          <w:rFonts w:ascii="Verdana" w:hAnsi="Verdana"/>
          <w:sz w:val="20"/>
        </w:rPr>
        <w:t xml:space="preserve"> etj.),  me </w:t>
      </w:r>
      <w:r w:rsidR="007B63D1">
        <w:rPr>
          <w:rFonts w:ascii="Verdana" w:hAnsi="Verdana"/>
          <w:sz w:val="20"/>
        </w:rPr>
        <w:t>gjith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>p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 xml:space="preserve">rfshirje </w:t>
      </w:r>
      <w:r>
        <w:rPr>
          <w:rFonts w:ascii="Verdana" w:hAnsi="Verdana"/>
          <w:sz w:val="20"/>
        </w:rPr>
        <w:t>të të gjith akterve kyq në kët proces duke filluar nga Strukturat</w:t>
      </w:r>
      <w:r w:rsidR="007B63D1">
        <w:rPr>
          <w:rFonts w:ascii="Verdana" w:hAnsi="Verdana"/>
          <w:sz w:val="20"/>
        </w:rPr>
        <w:t xml:space="preserve"> udh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>heq</w:t>
      </w:r>
      <w:r w:rsidR="00905726">
        <w:rPr>
          <w:rFonts w:ascii="Verdana" w:hAnsi="Verdana"/>
          <w:sz w:val="20"/>
        </w:rPr>
        <w:t>ë</w:t>
      </w:r>
      <w:r w:rsidR="007B63D1">
        <w:rPr>
          <w:rFonts w:ascii="Verdana" w:hAnsi="Verdana"/>
          <w:sz w:val="20"/>
        </w:rPr>
        <w:t xml:space="preserve">se </w:t>
      </w:r>
      <w:r>
        <w:rPr>
          <w:rFonts w:ascii="Verdana" w:hAnsi="Verdana"/>
          <w:sz w:val="20"/>
        </w:rPr>
        <w:t xml:space="preserve">, </w:t>
      </w:r>
      <w:r w:rsidR="007B63D1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rganet dhe Institucionet komunale, </w:t>
      </w:r>
      <w:r w:rsidR="0090572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Ekspertëve të planifikimit, Shoqër</w:t>
      </w:r>
      <w:r w:rsidR="00905726">
        <w:rPr>
          <w:rFonts w:ascii="Verdana" w:hAnsi="Verdana"/>
          <w:sz w:val="20"/>
        </w:rPr>
        <w:t>së</w:t>
      </w:r>
      <w:r>
        <w:rPr>
          <w:rFonts w:ascii="Verdana" w:hAnsi="Verdana"/>
          <w:sz w:val="20"/>
        </w:rPr>
        <w:t xml:space="preserve"> Civile, Grupe</w:t>
      </w:r>
      <w:r w:rsidR="00472338">
        <w:rPr>
          <w:rFonts w:ascii="Verdana" w:hAnsi="Verdana"/>
          <w:sz w:val="20"/>
        </w:rPr>
        <w:t>ve të</w:t>
      </w:r>
      <w:r>
        <w:rPr>
          <w:rFonts w:ascii="Verdana" w:hAnsi="Verdana"/>
          <w:sz w:val="20"/>
        </w:rPr>
        <w:t xml:space="preserve"> interesit, </w:t>
      </w:r>
      <w:r w:rsidR="00905726">
        <w:rPr>
          <w:rFonts w:ascii="Verdana" w:hAnsi="Verdana"/>
          <w:sz w:val="20"/>
        </w:rPr>
        <w:t>d</w:t>
      </w:r>
      <w:r w:rsidR="00472338">
        <w:rPr>
          <w:rFonts w:ascii="Verdana" w:hAnsi="Verdana"/>
          <w:sz w:val="20"/>
        </w:rPr>
        <w:t>h</w:t>
      </w:r>
      <w:r w:rsidR="00905726">
        <w:rPr>
          <w:rFonts w:ascii="Verdana" w:hAnsi="Verdana"/>
          <w:sz w:val="20"/>
        </w:rPr>
        <w:t xml:space="preserve">e komunitetin, </w:t>
      </w:r>
      <w:r>
        <w:rPr>
          <w:rFonts w:ascii="Verdana" w:hAnsi="Verdana"/>
          <w:sz w:val="20"/>
        </w:rPr>
        <w:t xml:space="preserve">e në bashkpunim me Ministritë dhe Institucionet përkatëse të nivelit qendror, </w:t>
      </w:r>
      <w:r w:rsidR="00905726">
        <w:rPr>
          <w:rFonts w:ascii="Verdana" w:hAnsi="Verdana"/>
          <w:sz w:val="20"/>
        </w:rPr>
        <w:t>Drejtoria për Urbanizëm, Planifikim dhe Mbrojtje të Mjedisit</w:t>
      </w:r>
      <w:r>
        <w:rPr>
          <w:rFonts w:ascii="Verdana" w:hAnsi="Verdana"/>
          <w:sz w:val="20"/>
        </w:rPr>
        <w:t xml:space="preserve"> si menagjuese e këtij projekti</w:t>
      </w:r>
      <w:r w:rsidR="00905726">
        <w:rPr>
          <w:rFonts w:ascii="Verdana" w:hAnsi="Verdana"/>
          <w:sz w:val="20"/>
        </w:rPr>
        <w:t xml:space="preserve"> do të angazhohet</w:t>
      </w:r>
      <w:r>
        <w:rPr>
          <w:rFonts w:ascii="Verdana" w:hAnsi="Verdana"/>
          <w:sz w:val="20"/>
        </w:rPr>
        <w:t xml:space="preserve">, </w:t>
      </w:r>
      <w:r w:rsidR="00905726">
        <w:rPr>
          <w:rFonts w:ascii="Verdana" w:hAnsi="Verdana"/>
          <w:sz w:val="20"/>
        </w:rPr>
        <w:t>që ky Plan të hartohet dhe miratohet duke përcjellë të gjitha procedurat dhe normat teknike të parapara për hartimin e nji Plani cilësor, kualitativ dhe të qëndrueshëm, për tërë teritorin e komunës së Gjilanit, gjith</w:t>
      </w:r>
      <w:r w:rsidR="00087652">
        <w:rPr>
          <w:rFonts w:ascii="Verdana" w:hAnsi="Verdana"/>
          <w:sz w:val="20"/>
        </w:rPr>
        <w:t>ë</w:t>
      </w:r>
      <w:r w:rsidR="00905726">
        <w:rPr>
          <w:rFonts w:ascii="Verdana" w:hAnsi="Verdana"/>
          <w:sz w:val="20"/>
        </w:rPr>
        <w:t>n</w:t>
      </w:r>
      <w:r w:rsidR="00D00933">
        <w:rPr>
          <w:rFonts w:ascii="Verdana" w:hAnsi="Verdana"/>
          <w:sz w:val="20"/>
        </w:rPr>
        <w:t>j</w:t>
      </w:r>
      <w:r w:rsidR="00472338">
        <w:rPr>
          <w:rFonts w:ascii="Verdana" w:hAnsi="Verdana"/>
          <w:sz w:val="20"/>
        </w:rPr>
        <w:t>ë</w:t>
      </w:r>
      <w:r w:rsidR="00905726">
        <w:rPr>
          <w:rFonts w:ascii="Verdana" w:hAnsi="Verdana"/>
          <w:sz w:val="20"/>
        </w:rPr>
        <w:t xml:space="preserve"> duke u ndërlidhur me </w:t>
      </w:r>
      <w:r w:rsidR="00D00933">
        <w:rPr>
          <w:rFonts w:ascii="Verdana" w:hAnsi="Verdana"/>
          <w:sz w:val="20"/>
        </w:rPr>
        <w:t>ndryshimet ligjore q</w:t>
      </w:r>
      <w:r w:rsidR="00087652">
        <w:rPr>
          <w:rFonts w:ascii="Verdana" w:hAnsi="Verdana"/>
          <w:sz w:val="20"/>
        </w:rPr>
        <w:t>ë</w:t>
      </w:r>
      <w:r w:rsidR="00D00933">
        <w:rPr>
          <w:rFonts w:ascii="Verdana" w:hAnsi="Verdana"/>
          <w:sz w:val="20"/>
        </w:rPr>
        <w:t xml:space="preserve"> kan pasuar nga koha e miratimit e deri m</w:t>
      </w:r>
      <w:r w:rsidR="00087652">
        <w:rPr>
          <w:rFonts w:ascii="Verdana" w:hAnsi="Verdana"/>
          <w:sz w:val="20"/>
        </w:rPr>
        <w:t>ë</w:t>
      </w:r>
      <w:r w:rsidR="00D00933">
        <w:rPr>
          <w:rFonts w:ascii="Verdana" w:hAnsi="Verdana"/>
          <w:sz w:val="20"/>
        </w:rPr>
        <w:t xml:space="preserve"> tani </w:t>
      </w:r>
      <w:r w:rsidR="00905726">
        <w:rPr>
          <w:rFonts w:ascii="Verdana" w:hAnsi="Verdana"/>
          <w:sz w:val="20"/>
        </w:rPr>
        <w:t xml:space="preserve">dhe </w:t>
      </w:r>
      <w:r w:rsidR="00087652">
        <w:rPr>
          <w:rFonts w:ascii="Verdana" w:hAnsi="Verdana"/>
          <w:sz w:val="20"/>
        </w:rPr>
        <w:t>obligojn komunat n</w:t>
      </w:r>
      <w:r w:rsidR="00472338">
        <w:rPr>
          <w:rFonts w:ascii="Verdana" w:hAnsi="Verdana"/>
          <w:sz w:val="20"/>
        </w:rPr>
        <w:t>ë</w:t>
      </w:r>
      <w:r w:rsidR="00087652">
        <w:rPr>
          <w:rFonts w:ascii="Verdana" w:hAnsi="Verdana"/>
          <w:sz w:val="20"/>
        </w:rPr>
        <w:t xml:space="preserve"> hartimin apo revidimine Planeve ekzistuese.</w:t>
      </w:r>
      <w:r>
        <w:rPr>
          <w:rFonts w:ascii="Verdana" w:hAnsi="Verdana"/>
          <w:sz w:val="20"/>
        </w:rPr>
        <w:t xml:space="preserve"> </w:t>
      </w:r>
    </w:p>
    <w:p w:rsidR="00633607" w:rsidRDefault="00633607" w:rsidP="00633607">
      <w:pPr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Edhe me këtë rast presim që me vërejtjet, sugjerimet dhe plotësimet e Juaja, ky propozim Vendim të miratohet.</w:t>
      </w:r>
    </w:p>
    <w:p w:rsidR="00633607" w:rsidRDefault="00633607" w:rsidP="006336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 </w:t>
      </w:r>
    </w:p>
    <w:p w:rsidR="00905726" w:rsidRDefault="00905726" w:rsidP="00905726">
      <w:pPr>
        <w:rPr>
          <w:rFonts w:ascii="Verdana" w:hAnsi="Verdana"/>
          <w:sz w:val="20"/>
        </w:rPr>
      </w:pPr>
    </w:p>
    <w:p w:rsidR="00905726" w:rsidRPr="00C63795" w:rsidRDefault="00905726" w:rsidP="00905726">
      <w:pPr>
        <w:jc w:val="center"/>
        <w:rPr>
          <w:rFonts w:ascii="Verdana" w:hAnsi="Verdana"/>
          <w:sz w:val="20"/>
          <w:szCs w:val="20"/>
        </w:rPr>
      </w:pPr>
      <w:r w:rsidRPr="00C63795">
        <w:rPr>
          <w:rFonts w:ascii="Verdana" w:hAnsi="Verdana"/>
          <w:sz w:val="20"/>
          <w:szCs w:val="20"/>
        </w:rPr>
        <w:t>DREJTORIA PËR URBANIZËM,</w:t>
      </w:r>
      <w:r>
        <w:rPr>
          <w:rFonts w:ascii="Verdana" w:hAnsi="Verdana"/>
          <w:sz w:val="20"/>
          <w:szCs w:val="20"/>
        </w:rPr>
        <w:t xml:space="preserve"> PLANIFIKIM DHE MBROJTJE TË MJEDISIT</w:t>
      </w:r>
    </w:p>
    <w:p w:rsidR="00905726" w:rsidRPr="00C63795" w:rsidRDefault="00905726" w:rsidP="00905726">
      <w:pPr>
        <w:ind w:firstLine="720"/>
        <w:jc w:val="center"/>
        <w:rPr>
          <w:rFonts w:ascii="Verdana" w:hAnsi="Verdana"/>
          <w:sz w:val="20"/>
          <w:szCs w:val="20"/>
        </w:rPr>
      </w:pPr>
    </w:p>
    <w:p w:rsidR="00905726" w:rsidRDefault="00905726" w:rsidP="00905726">
      <w:pPr>
        <w:ind w:left="360"/>
        <w:jc w:val="center"/>
      </w:pPr>
      <w:r w:rsidRPr="00C63795">
        <w:rPr>
          <w:rFonts w:ascii="Verdana" w:hAnsi="Verdana"/>
          <w:sz w:val="20"/>
          <w:szCs w:val="20"/>
        </w:rPr>
        <w:t xml:space="preserve">Gjilan, </w:t>
      </w:r>
      <w:r>
        <w:rPr>
          <w:rFonts w:ascii="Verdana" w:hAnsi="Verdana"/>
          <w:sz w:val="20"/>
          <w:szCs w:val="20"/>
        </w:rPr>
        <w:t>Mars</w:t>
      </w:r>
      <w:r w:rsidRPr="00C63795">
        <w:rPr>
          <w:rFonts w:ascii="Verdana" w:hAnsi="Verdana"/>
          <w:sz w:val="20"/>
          <w:szCs w:val="20"/>
        </w:rPr>
        <w:t xml:space="preserve"> /</w:t>
      </w:r>
      <w:r>
        <w:rPr>
          <w:rFonts w:ascii="Verdana" w:hAnsi="Verdana"/>
          <w:sz w:val="20"/>
          <w:szCs w:val="20"/>
        </w:rPr>
        <w:t xml:space="preserve"> </w:t>
      </w:r>
      <w:r w:rsidRPr="00C63795"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</w:rPr>
        <w:t>5</w:t>
      </w:r>
    </w:p>
    <w:p w:rsidR="00697549" w:rsidRDefault="00697549" w:rsidP="00697549">
      <w:pPr>
        <w:jc w:val="center"/>
        <w:rPr>
          <w:rFonts w:ascii="Verdana" w:hAnsi="Verdana"/>
        </w:rPr>
      </w:pPr>
    </w:p>
    <w:sectPr w:rsidR="00697549" w:rsidSect="00D00933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EB4"/>
    <w:multiLevelType w:val="hybridMultilevel"/>
    <w:tmpl w:val="AB38F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269"/>
    <w:multiLevelType w:val="hybridMultilevel"/>
    <w:tmpl w:val="FBF80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46D3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11FA7"/>
    <w:multiLevelType w:val="hybridMultilevel"/>
    <w:tmpl w:val="3CEED82C"/>
    <w:lvl w:ilvl="0" w:tplc="4DFAFF0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6178"/>
    <w:multiLevelType w:val="hybridMultilevel"/>
    <w:tmpl w:val="7CD2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6C"/>
    <w:rsid w:val="00032A85"/>
    <w:rsid w:val="00076E70"/>
    <w:rsid w:val="00087652"/>
    <w:rsid w:val="00091C55"/>
    <w:rsid w:val="00111E2A"/>
    <w:rsid w:val="00290A67"/>
    <w:rsid w:val="002F5DB1"/>
    <w:rsid w:val="003117CC"/>
    <w:rsid w:val="003359CE"/>
    <w:rsid w:val="00472338"/>
    <w:rsid w:val="005017C2"/>
    <w:rsid w:val="00525EF3"/>
    <w:rsid w:val="00633607"/>
    <w:rsid w:val="00697549"/>
    <w:rsid w:val="006B5E78"/>
    <w:rsid w:val="00737442"/>
    <w:rsid w:val="007B63D1"/>
    <w:rsid w:val="007C7924"/>
    <w:rsid w:val="0083690B"/>
    <w:rsid w:val="0086626C"/>
    <w:rsid w:val="008A4BC0"/>
    <w:rsid w:val="008D25F4"/>
    <w:rsid w:val="00905726"/>
    <w:rsid w:val="009E2A02"/>
    <w:rsid w:val="00A91A85"/>
    <w:rsid w:val="00B24506"/>
    <w:rsid w:val="00BB52C3"/>
    <w:rsid w:val="00BC0954"/>
    <w:rsid w:val="00C34BCC"/>
    <w:rsid w:val="00CC6BC8"/>
    <w:rsid w:val="00D00933"/>
    <w:rsid w:val="00DB5B17"/>
    <w:rsid w:val="00E0414D"/>
    <w:rsid w:val="00E36FD3"/>
    <w:rsid w:val="00E70AB1"/>
    <w:rsid w:val="00F32AC0"/>
    <w:rsid w:val="00F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4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97549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paragraph" w:styleId="Heading7">
    <w:name w:val="heading 7"/>
    <w:basedOn w:val="Normal"/>
    <w:next w:val="Normal"/>
    <w:link w:val="Heading7Char"/>
    <w:qFormat/>
    <w:rsid w:val="00737442"/>
    <w:pPr>
      <w:spacing w:before="240" w:after="60"/>
      <w:outlineLvl w:val="6"/>
    </w:pPr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97549"/>
    <w:rPr>
      <w:rFonts w:ascii="Times New Roman" w:eastAsia="MS Mincho" w:hAnsi="Times New Roman" w:cs="Times New Roman"/>
      <w:b/>
      <w:bCs/>
      <w:lang w:val="sq-AL"/>
    </w:rPr>
  </w:style>
  <w:style w:type="paragraph" w:customStyle="1" w:styleId="ReferenceLine">
    <w:name w:val="Reference Line"/>
    <w:basedOn w:val="BodyText"/>
    <w:rsid w:val="00697549"/>
    <w:pPr>
      <w:spacing w:after="0"/>
    </w:pPr>
    <w:rPr>
      <w:sz w:val="28"/>
    </w:rPr>
  </w:style>
  <w:style w:type="paragraph" w:styleId="BodyText2">
    <w:name w:val="Body Text 2"/>
    <w:basedOn w:val="Normal"/>
    <w:link w:val="BodyText2Char"/>
    <w:rsid w:val="00697549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697549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549"/>
    <w:rPr>
      <w:rFonts w:ascii="Times New Roman" w:eastAsia="SimSu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975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7549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49"/>
    <w:rPr>
      <w:rFonts w:ascii="Tahoma" w:eastAsia="SimSun" w:hAnsi="Tahoma" w:cs="Tahoma"/>
      <w:sz w:val="16"/>
      <w:szCs w:val="16"/>
    </w:rPr>
  </w:style>
  <w:style w:type="character" w:styleId="Hyperlink">
    <w:name w:val="Hyperlink"/>
    <w:rsid w:val="00BC0954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737442"/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SectionSubtitle">
    <w:name w:val="Section Subtitle"/>
    <w:basedOn w:val="Normal"/>
    <w:next w:val="Normal"/>
    <w:rsid w:val="00737442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paragraph" w:styleId="ListParagraph">
    <w:name w:val="List Paragraph"/>
    <w:basedOn w:val="Normal"/>
    <w:qFormat/>
    <w:rsid w:val="00E0414D"/>
    <w:pPr>
      <w:ind w:left="720"/>
    </w:pPr>
    <w:rPr>
      <w:rFonts w:eastAsia="MS Minch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54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97549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paragraph" w:styleId="Heading7">
    <w:name w:val="heading 7"/>
    <w:basedOn w:val="Normal"/>
    <w:next w:val="Normal"/>
    <w:link w:val="Heading7Char"/>
    <w:qFormat/>
    <w:rsid w:val="00737442"/>
    <w:pPr>
      <w:spacing w:before="240" w:after="60"/>
      <w:outlineLvl w:val="6"/>
    </w:pPr>
    <w:rPr>
      <w:rFonts w:eastAsia="MS Minch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97549"/>
    <w:rPr>
      <w:rFonts w:ascii="Times New Roman" w:eastAsia="MS Mincho" w:hAnsi="Times New Roman" w:cs="Times New Roman"/>
      <w:b/>
      <w:bCs/>
      <w:lang w:val="sq-AL"/>
    </w:rPr>
  </w:style>
  <w:style w:type="paragraph" w:customStyle="1" w:styleId="ReferenceLine">
    <w:name w:val="Reference Line"/>
    <w:basedOn w:val="BodyText"/>
    <w:rsid w:val="00697549"/>
    <w:pPr>
      <w:spacing w:after="0"/>
    </w:pPr>
    <w:rPr>
      <w:sz w:val="28"/>
    </w:rPr>
  </w:style>
  <w:style w:type="paragraph" w:styleId="BodyText2">
    <w:name w:val="Body Text 2"/>
    <w:basedOn w:val="Normal"/>
    <w:link w:val="BodyText2Char"/>
    <w:rsid w:val="00697549"/>
    <w:pPr>
      <w:jc w:val="center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697549"/>
    <w:rPr>
      <w:rFonts w:ascii="Verdana" w:eastAsia="SimSun" w:hAnsi="Verdana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5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549"/>
    <w:rPr>
      <w:rFonts w:ascii="Times New Roman" w:eastAsia="SimSu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975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7549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49"/>
    <w:rPr>
      <w:rFonts w:ascii="Tahoma" w:eastAsia="SimSun" w:hAnsi="Tahoma" w:cs="Tahoma"/>
      <w:sz w:val="16"/>
      <w:szCs w:val="16"/>
    </w:rPr>
  </w:style>
  <w:style w:type="character" w:styleId="Hyperlink">
    <w:name w:val="Hyperlink"/>
    <w:rsid w:val="00BC0954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737442"/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SectionSubtitle">
    <w:name w:val="Section Subtitle"/>
    <w:basedOn w:val="Normal"/>
    <w:next w:val="Normal"/>
    <w:rsid w:val="00737442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paragraph" w:styleId="ListParagraph">
    <w:name w:val="List Paragraph"/>
    <w:basedOn w:val="Normal"/>
    <w:qFormat/>
    <w:rsid w:val="00E0414D"/>
    <w:pPr>
      <w:ind w:left="720"/>
    </w:pPr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Mumin Kqiku</dc:creator>
  <cp:lastModifiedBy>Sadri Arifi</cp:lastModifiedBy>
  <cp:revision>6</cp:revision>
  <cp:lastPrinted>2016-03-24T12:42:00Z</cp:lastPrinted>
  <dcterms:created xsi:type="dcterms:W3CDTF">2016-04-13T08:47:00Z</dcterms:created>
  <dcterms:modified xsi:type="dcterms:W3CDTF">2016-04-28T11:47:00Z</dcterms:modified>
</cp:coreProperties>
</file>