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144" w:tblpY="-210"/>
        <w:tblW w:w="94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3326"/>
      </w:tblGrid>
      <w:tr w:rsidR="00886A32" w:rsidTr="00886A32"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6A32" w:rsidRDefault="00886A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50570" cy="880110"/>
                  <wp:effectExtent l="0" t="0" r="0" b="0"/>
                  <wp:docPr id="2" name="Picture 2" descr="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6A32" w:rsidRDefault="00886A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58825" cy="880110"/>
                  <wp:effectExtent l="0" t="0" r="3175" b="0"/>
                  <wp:docPr id="1" name="Picture 1" descr="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A32" w:rsidTr="00886A32"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A32" w:rsidRDefault="00886A3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886A32" w:rsidRDefault="00886A3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886A32" w:rsidRDefault="00886A3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886A32" w:rsidRDefault="00886A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6A32" w:rsidRDefault="00886A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886A32" w:rsidRDefault="00886A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886A32" w:rsidRDefault="00886A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FF026E" w:rsidRPr="00C14713" w:rsidRDefault="00676EB4" w:rsidP="005D3757">
      <w:pPr>
        <w:jc w:val="center"/>
        <w:rPr>
          <w:b/>
        </w:rPr>
      </w:pPr>
      <w:r w:rsidRPr="00C14713">
        <w:rPr>
          <w:b/>
        </w:rPr>
        <w:t>Z A P I S N I K</w:t>
      </w:r>
    </w:p>
    <w:p w:rsidR="00676EB4" w:rsidRPr="00C14713" w:rsidRDefault="00676EB4" w:rsidP="005D3757">
      <w:pPr>
        <w:jc w:val="center"/>
        <w:rPr>
          <w:b/>
        </w:rPr>
      </w:pPr>
      <w:r w:rsidRPr="00C14713">
        <w:rPr>
          <w:b/>
        </w:rPr>
        <w:t>Sa svecane sednice Skupstine Opstine Gnjilane odrzanoj 17.02.2018.god, povodom desetogodicnjice Nezavisnosti Republike Kosova sa ovim:</w:t>
      </w:r>
    </w:p>
    <w:p w:rsidR="00676EB4" w:rsidRDefault="00676EB4" w:rsidP="005D3757">
      <w:pPr>
        <w:jc w:val="center"/>
      </w:pPr>
    </w:p>
    <w:p w:rsidR="00676EB4" w:rsidRPr="00C14713" w:rsidRDefault="00676EB4" w:rsidP="005D3757">
      <w:pPr>
        <w:jc w:val="center"/>
        <w:rPr>
          <w:b/>
        </w:rPr>
      </w:pPr>
      <w:r w:rsidRPr="00C14713">
        <w:rPr>
          <w:b/>
        </w:rPr>
        <w:t>DNEVNIM REDOM</w:t>
      </w:r>
    </w:p>
    <w:p w:rsidR="00676EB4" w:rsidRDefault="00676EB4" w:rsidP="00C14713">
      <w:pPr>
        <w:jc w:val="both"/>
      </w:pPr>
    </w:p>
    <w:p w:rsidR="00676EB4" w:rsidRDefault="00676EB4" w:rsidP="00C14713">
      <w:pPr>
        <w:pStyle w:val="ListParagraph"/>
        <w:numPr>
          <w:ilvl w:val="0"/>
          <w:numId w:val="1"/>
        </w:numPr>
        <w:jc w:val="both"/>
      </w:pPr>
      <w:r>
        <w:t>Konstatacija prisutnosti clanova skusptine</w:t>
      </w:r>
    </w:p>
    <w:p w:rsidR="00676EB4" w:rsidRDefault="00676EB4" w:rsidP="00C14713">
      <w:pPr>
        <w:pStyle w:val="ListParagraph"/>
        <w:numPr>
          <w:ilvl w:val="0"/>
          <w:numId w:val="1"/>
        </w:numPr>
        <w:jc w:val="both"/>
      </w:pPr>
      <w:r>
        <w:t>Predlog Predsednika opstine oko proglasenju pocasnog gradjanina Hasam Malja, Gagica i Afrim Kciku.</w:t>
      </w:r>
    </w:p>
    <w:p w:rsidR="00676EB4" w:rsidRDefault="00676EB4" w:rsidP="00C14713">
      <w:pPr>
        <w:jc w:val="both"/>
      </w:pPr>
    </w:p>
    <w:p w:rsidR="00676EB4" w:rsidRDefault="00676EB4" w:rsidP="00C14713">
      <w:pPr>
        <w:jc w:val="both"/>
      </w:pPr>
    </w:p>
    <w:p w:rsidR="00676EB4" w:rsidRDefault="00676EB4" w:rsidP="00C14713">
      <w:pPr>
        <w:jc w:val="both"/>
      </w:pPr>
      <w:r>
        <w:t>Sednica je pocela sa radom u 14:00 casova.</w:t>
      </w:r>
    </w:p>
    <w:p w:rsidR="00676EB4" w:rsidRDefault="00676EB4" w:rsidP="00C14713">
      <w:pPr>
        <w:jc w:val="both"/>
      </w:pPr>
    </w:p>
    <w:p w:rsidR="00676EB4" w:rsidRDefault="00676EB4" w:rsidP="00C14713">
      <w:pPr>
        <w:jc w:val="both"/>
      </w:pPr>
      <w:r>
        <w:t>U radi svecane sednice ucesrcovali su:</w:t>
      </w:r>
    </w:p>
    <w:p w:rsidR="00676EB4" w:rsidRDefault="00676EB4" w:rsidP="00C14713">
      <w:pPr>
        <w:pStyle w:val="ListParagraph"/>
        <w:numPr>
          <w:ilvl w:val="0"/>
          <w:numId w:val="2"/>
        </w:numPr>
        <w:jc w:val="both"/>
      </w:pPr>
      <w:r>
        <w:t>Clanovi skusptine,</w:t>
      </w:r>
    </w:p>
    <w:p w:rsidR="00676EB4" w:rsidRDefault="00676EB4" w:rsidP="00C14713">
      <w:pPr>
        <w:pStyle w:val="ListParagraph"/>
        <w:numPr>
          <w:ilvl w:val="0"/>
          <w:numId w:val="2"/>
        </w:numPr>
        <w:jc w:val="both"/>
      </w:pPr>
      <w:r>
        <w:t>Direktori uprava</w:t>
      </w:r>
    </w:p>
    <w:p w:rsidR="00676EB4" w:rsidRDefault="00676EB4" w:rsidP="00C14713">
      <w:pPr>
        <w:pStyle w:val="ListParagraph"/>
        <w:numPr>
          <w:ilvl w:val="0"/>
          <w:numId w:val="2"/>
        </w:numPr>
        <w:jc w:val="both"/>
      </w:pPr>
      <w:r>
        <w:t>Policija, tuzilastvo, sud, KBS, predstavnik Hidromorava, predstavnici verskih zajednica i td.</w:t>
      </w:r>
    </w:p>
    <w:p w:rsidR="00676EB4" w:rsidRDefault="00676EB4" w:rsidP="00C14713">
      <w:pPr>
        <w:pStyle w:val="ListParagraph"/>
        <w:numPr>
          <w:ilvl w:val="0"/>
          <w:numId w:val="2"/>
        </w:numPr>
        <w:jc w:val="both"/>
      </w:pPr>
      <w:r>
        <w:t>Predstavnici NVO</w:t>
      </w:r>
    </w:p>
    <w:p w:rsidR="00676EB4" w:rsidRDefault="00676EB4" w:rsidP="00C14713">
      <w:pPr>
        <w:pStyle w:val="ListParagraph"/>
        <w:numPr>
          <w:ilvl w:val="0"/>
          <w:numId w:val="2"/>
        </w:numPr>
        <w:jc w:val="both"/>
      </w:pPr>
      <w:r>
        <w:t>Predstavnici OSBE</w:t>
      </w:r>
    </w:p>
    <w:p w:rsidR="00676EB4" w:rsidRDefault="00676EB4" w:rsidP="00C14713">
      <w:pPr>
        <w:pStyle w:val="ListParagraph"/>
        <w:numPr>
          <w:ilvl w:val="0"/>
          <w:numId w:val="2"/>
        </w:numPr>
        <w:jc w:val="both"/>
      </w:pPr>
      <w:r>
        <w:t xml:space="preserve">Medije </w:t>
      </w:r>
    </w:p>
    <w:p w:rsidR="00676EB4" w:rsidRDefault="00676EB4" w:rsidP="00C14713">
      <w:pPr>
        <w:jc w:val="both"/>
      </w:pPr>
    </w:p>
    <w:p w:rsidR="00676EB4" w:rsidRDefault="00676EB4" w:rsidP="00C14713">
      <w:pPr>
        <w:jc w:val="both"/>
      </w:pPr>
      <w:r>
        <w:t>Svecanu sednicu otvorio i rukovodila predsedavajuca g.Shpresa Kurtesi Emini, koja je pozdravila sve prisutne i koji monitorisu rad ove sednice i zatrazalila od sekretarije da se vrsi konstatcija prisutnosti clanova SO.</w:t>
      </w:r>
    </w:p>
    <w:p w:rsidR="00352B0F" w:rsidRDefault="00352B0F" w:rsidP="00C14713">
      <w:pPr>
        <w:jc w:val="both"/>
      </w:pPr>
    </w:p>
    <w:p w:rsidR="00352B0F" w:rsidRDefault="00352B0F" w:rsidP="00C14713">
      <w:pPr>
        <w:pStyle w:val="ListParagraph"/>
        <w:numPr>
          <w:ilvl w:val="0"/>
          <w:numId w:val="3"/>
        </w:numPr>
        <w:jc w:val="both"/>
      </w:pPr>
      <w:r>
        <w:t xml:space="preserve">Na sednici </w:t>
      </w:r>
      <w:r w:rsidR="00C87219">
        <w:t>29 clanova skusptine su bili prisutni.</w:t>
      </w:r>
    </w:p>
    <w:p w:rsidR="00C87219" w:rsidRDefault="00C87219" w:rsidP="00C14713">
      <w:pPr>
        <w:jc w:val="both"/>
      </w:pPr>
    </w:p>
    <w:p w:rsidR="00C87219" w:rsidRDefault="00C87219" w:rsidP="00C14713">
      <w:pPr>
        <w:pStyle w:val="ListParagraph"/>
        <w:numPr>
          <w:ilvl w:val="0"/>
          <w:numId w:val="3"/>
        </w:numPr>
        <w:jc w:val="both"/>
      </w:pPr>
      <w:r>
        <w:t>Predlog Predsednika Opstine za proglasenje pocasnog gradjanina Hasan Mala, Hafiz Gagica i Afrim Kciku.</w:t>
      </w:r>
    </w:p>
    <w:p w:rsidR="00C87219" w:rsidRDefault="00C87219" w:rsidP="00C14713">
      <w:pPr>
        <w:pStyle w:val="ListParagraph"/>
        <w:jc w:val="both"/>
      </w:pPr>
    </w:p>
    <w:p w:rsidR="00136A13" w:rsidRDefault="00C87219" w:rsidP="00C14713">
      <w:pPr>
        <w:jc w:val="both"/>
      </w:pPr>
      <w:r>
        <w:t xml:space="preserve">Shpresa Kurtesi-Emini </w:t>
      </w:r>
      <w:r w:rsidR="00136A13">
        <w:t>–</w:t>
      </w:r>
      <w:r>
        <w:t xml:space="preserve"> </w:t>
      </w:r>
      <w:r w:rsidR="00136A13">
        <w:t>postovani Predsednice, postovani clanovi SO, porodice palih poraca, poslanici parlamenta Kosova, PK, predstavnici opstinskih uprava, osnovnog suda, tuzilastva, KBS, verskih zajenica, medije, gosti i scvi prisutni dobro dosli na dansnju svecanu sednicu SO Gnjilane koja se odrzava radi obelezavanja desetogodisnjice nezavisnosti Kosova.</w:t>
      </w:r>
    </w:p>
    <w:p w:rsidR="00136A13" w:rsidRDefault="00136A13" w:rsidP="00C14713">
      <w:pPr>
        <w:jc w:val="both"/>
      </w:pPr>
    </w:p>
    <w:p w:rsidR="00136A13" w:rsidRDefault="00136A13" w:rsidP="00C14713">
      <w:pPr>
        <w:jc w:val="both"/>
      </w:pPr>
      <w:r>
        <w:lastRenderedPageBreak/>
        <w:t>Da bi postovali pale borce nacije, koji su pali za slobodu i nezavisnost Kosova zahtevam minutom cutanja-slava.</w:t>
      </w:r>
    </w:p>
    <w:p w:rsidR="00136A13" w:rsidRDefault="00136A13" w:rsidP="00C14713">
      <w:pPr>
        <w:jc w:val="both"/>
      </w:pPr>
    </w:p>
    <w:p w:rsidR="00824E41" w:rsidRDefault="00136A13" w:rsidP="00C14713">
      <w:pPr>
        <w:jc w:val="both"/>
      </w:pPr>
      <w:r>
        <w:t>Postovani prisutni, Kosovo danas obelezava desetogodisnjicu nezavisnosti, dan koji sebi obugvata unutar bolnu ali i slavnu istoriju</w:t>
      </w:r>
      <w:r w:rsidR="00B2228A">
        <w:t xml:space="preserve"> za sve nacionalno angazovanje koje preko </w:t>
      </w:r>
      <w:r w:rsidR="00824E41">
        <w:t>radi dokazivanja putovanja  za slobodu  i formirajne drzave Kosova. Mi na ovu godisnjicu koja je znacajna a koja se obelezava najvecu slavu Kosova i s obzirom da s enasa drzava nalazi u fazi formiranje drzave, cestitamo i izrazavamo spremnost da bi dali nas doprinos na pitanja za nasu drzavu takod a paralelno u kontinuitetu krece sa kao druge drzave regiona i Evrope.</w:t>
      </w:r>
    </w:p>
    <w:p w:rsidR="00824E41" w:rsidRDefault="00824E41" w:rsidP="00C14713">
      <w:pPr>
        <w:jc w:val="both"/>
      </w:pPr>
    </w:p>
    <w:p w:rsidR="00824E41" w:rsidRDefault="00824E41" w:rsidP="00C14713">
      <w:pPr>
        <w:jc w:val="both"/>
      </w:pPr>
      <w:r>
        <w:t>Kada isticem intektualni profesionalni kapacitet, imam u obzir doprinos nasih ljudi koji su mnogo dali za nacionalno pitanje kao A.Ramadani, Mala, Berisa i dr.koji su imali za cilj nas ovaj dana komi mi vec slavimo.</w:t>
      </w:r>
    </w:p>
    <w:p w:rsidR="00824E41" w:rsidRDefault="00824E41" w:rsidP="00C14713">
      <w:pPr>
        <w:jc w:val="both"/>
      </w:pPr>
    </w:p>
    <w:p w:rsidR="00C10556" w:rsidRDefault="00824E41" w:rsidP="00C14713">
      <w:pPr>
        <w:jc w:val="both"/>
      </w:pPr>
      <w:r>
        <w:t>Postovani prisutni, dozvolite mi da cestitajuci desetogodisnjicu drzave Kosova zahvaljujem vam da vasem prisustvu dali ste veliki doprinos ovom slavnom momentu, takodje</w:t>
      </w:r>
      <w:r w:rsidR="00C10556">
        <w:t xml:space="preserve"> pozivam vas da buidete svedoci razvoja rada ove sednice gde ce se bude predlog predsednika opstine L.Haziri da se proglase pocasni gradjani opstine Gnjilane ove licnosti kao: Hasam Mala, Afrim Kziku i Gagica.</w:t>
      </w:r>
    </w:p>
    <w:p w:rsidR="00A91B87" w:rsidRDefault="00C10556" w:rsidP="00C14713">
      <w:pPr>
        <w:jc w:val="both"/>
      </w:pPr>
      <w:r>
        <w:t>Predsednik Opstine g.Haziri pred clanovima skusptine prestavio obrazlozenje u vezi predloga</w:t>
      </w:r>
      <w:r w:rsidR="00A91B87">
        <w:t xml:space="preserve"> za proglasenje pocasnog gradjanina g.Mala, Gagica i Kqiku.</w:t>
      </w:r>
    </w:p>
    <w:p w:rsidR="00A91B87" w:rsidRDefault="00A91B87" w:rsidP="00C14713">
      <w:pPr>
        <w:jc w:val="both"/>
      </w:pPr>
    </w:p>
    <w:p w:rsidR="00A91B87" w:rsidRDefault="00A91B87" w:rsidP="00C14713">
      <w:pPr>
        <w:jc w:val="both"/>
      </w:pPr>
      <w:r>
        <w:t>Jednoglasno proglasavaju se pocasni gradjani Gnjilana, g.Mala, Gagica i Kciku.</w:t>
      </w:r>
    </w:p>
    <w:p w:rsidR="00A91B87" w:rsidRDefault="00A91B87" w:rsidP="00C14713">
      <w:pPr>
        <w:jc w:val="both"/>
      </w:pPr>
    </w:p>
    <w:p w:rsidR="00A91B87" w:rsidRDefault="00A91B87" w:rsidP="00C14713">
      <w:pPr>
        <w:jc w:val="both"/>
      </w:pPr>
      <w:r>
        <w:t>Sednica je zavrsila sa radom u 14:30 casova.</w:t>
      </w:r>
    </w:p>
    <w:p w:rsidR="00A91B87" w:rsidRDefault="00A91B87" w:rsidP="00C14713">
      <w:pPr>
        <w:jc w:val="both"/>
      </w:pPr>
    </w:p>
    <w:p w:rsidR="00A91B87" w:rsidRDefault="00A91B87" w:rsidP="00C14713">
      <w:pPr>
        <w:jc w:val="both"/>
      </w:pPr>
    </w:p>
    <w:p w:rsidR="00A91B87" w:rsidRPr="005D3757" w:rsidRDefault="00A91B87" w:rsidP="00C14713">
      <w:pPr>
        <w:jc w:val="both"/>
        <w:rPr>
          <w:b/>
        </w:rPr>
      </w:pPr>
    </w:p>
    <w:p w:rsidR="00A91B87" w:rsidRPr="005D3757" w:rsidRDefault="00A91B87" w:rsidP="00C14713">
      <w:pPr>
        <w:jc w:val="both"/>
        <w:rPr>
          <w:b/>
        </w:rPr>
      </w:pPr>
      <w:r w:rsidRPr="005D3757">
        <w:rPr>
          <w:b/>
        </w:rPr>
        <w:t xml:space="preserve">Zapisnicar, </w:t>
      </w:r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  <w:t>Predsedavajuca Skupstine</w:t>
      </w:r>
    </w:p>
    <w:p w:rsidR="00C87219" w:rsidRPr="005D3757" w:rsidRDefault="00A91B87" w:rsidP="00C14713">
      <w:pPr>
        <w:jc w:val="both"/>
        <w:rPr>
          <w:b/>
        </w:rPr>
      </w:pPr>
      <w:r w:rsidRPr="005D3757">
        <w:rPr>
          <w:b/>
        </w:rPr>
        <w:t>Ardijana Rexhepi</w:t>
      </w:r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</w:r>
      <w:bookmarkStart w:id="0" w:name="_GoBack"/>
      <w:bookmarkEnd w:id="0"/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</w:r>
      <w:r w:rsidRPr="005D3757">
        <w:rPr>
          <w:b/>
        </w:rPr>
        <w:tab/>
        <w:t>Shpresa Kurteshi-Emini</w:t>
      </w:r>
      <w:r w:rsidR="00136A13" w:rsidRPr="005D3757">
        <w:rPr>
          <w:b/>
        </w:rPr>
        <w:t xml:space="preserve"> </w:t>
      </w:r>
    </w:p>
    <w:sectPr w:rsidR="00C87219" w:rsidRPr="005D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6365"/>
    <w:multiLevelType w:val="hybridMultilevel"/>
    <w:tmpl w:val="F8D49792"/>
    <w:lvl w:ilvl="0" w:tplc="CE5426F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F6EC0"/>
    <w:multiLevelType w:val="hybridMultilevel"/>
    <w:tmpl w:val="DD26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331A9"/>
    <w:multiLevelType w:val="hybridMultilevel"/>
    <w:tmpl w:val="3A52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32"/>
    <w:rsid w:val="00136A13"/>
    <w:rsid w:val="00352B0F"/>
    <w:rsid w:val="005D3757"/>
    <w:rsid w:val="00676EB4"/>
    <w:rsid w:val="00684946"/>
    <w:rsid w:val="00824E41"/>
    <w:rsid w:val="00886A32"/>
    <w:rsid w:val="00A91B87"/>
    <w:rsid w:val="00B2228A"/>
    <w:rsid w:val="00C10556"/>
    <w:rsid w:val="00C14713"/>
    <w:rsid w:val="00C87219"/>
    <w:rsid w:val="00E86EA9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3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76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3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7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Gordana Novicevic</cp:lastModifiedBy>
  <cp:revision>9</cp:revision>
  <dcterms:created xsi:type="dcterms:W3CDTF">2018-04-30T07:21:00Z</dcterms:created>
  <dcterms:modified xsi:type="dcterms:W3CDTF">2018-04-30T07:55:00Z</dcterms:modified>
</cp:coreProperties>
</file>