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A0" w:rsidRDefault="000F5CA0" w:rsidP="000F5CA0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39B0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A0" w:rsidRPr="00D01B23" w:rsidRDefault="000F5CA0" w:rsidP="000F5CA0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>Republika e Kosovës                                                                                   Komuna e Gjilanit</w:t>
      </w:r>
    </w:p>
    <w:p w:rsidR="000F5CA0" w:rsidRPr="00D01B23" w:rsidRDefault="000F5CA0" w:rsidP="000F5CA0">
      <w:pPr>
        <w:rPr>
          <w:rFonts w:ascii="Book Antiqua" w:hAnsi="Book Antiqua"/>
          <w:b/>
          <w:sz w:val="20"/>
          <w:szCs w:val="20"/>
        </w:rPr>
      </w:pPr>
      <w:r w:rsidRPr="00D01B23"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  </w:t>
      </w:r>
      <w:proofErr w:type="spellStart"/>
      <w:r w:rsidRPr="00D01B23">
        <w:rPr>
          <w:rFonts w:ascii="Book Antiqua" w:hAnsi="Book Antiqua"/>
          <w:b/>
          <w:sz w:val="20"/>
          <w:szCs w:val="20"/>
        </w:rPr>
        <w:t>Opština</w:t>
      </w:r>
      <w:proofErr w:type="spellEnd"/>
      <w:r w:rsidRPr="00D01B23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D01B23">
        <w:rPr>
          <w:rFonts w:ascii="Book Antiqua" w:hAnsi="Book Antiqua"/>
          <w:b/>
          <w:sz w:val="20"/>
          <w:szCs w:val="20"/>
        </w:rPr>
        <w:t>Gnjilane</w:t>
      </w:r>
      <w:proofErr w:type="spellEnd"/>
    </w:p>
    <w:p w:rsidR="000F5CA0" w:rsidRPr="00D01B23" w:rsidRDefault="000F5CA0" w:rsidP="000F5CA0">
      <w:pPr>
        <w:rPr>
          <w:rFonts w:ascii="Book Antiqua" w:hAnsi="Book Antiqua"/>
          <w:b/>
          <w:sz w:val="20"/>
          <w:szCs w:val="20"/>
        </w:rPr>
      </w:pPr>
      <w:proofErr w:type="spellStart"/>
      <w:smartTag w:uri="urn:schemas-microsoft-com:office:smarttags" w:element="PlaceType">
        <w:r w:rsidRPr="00D01B23">
          <w:rPr>
            <w:rFonts w:ascii="Book Antiqua" w:hAnsi="Book Antiqua"/>
            <w:b/>
            <w:sz w:val="20"/>
            <w:szCs w:val="20"/>
          </w:rPr>
          <w:t>Republic</w:t>
        </w:r>
      </w:smartTag>
      <w:proofErr w:type="spellEnd"/>
      <w:r w:rsidRPr="00D01B23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D01B23">
        <w:rPr>
          <w:rFonts w:ascii="Book Antiqua" w:hAnsi="Book Antiqua"/>
          <w:b/>
          <w:sz w:val="20"/>
          <w:szCs w:val="20"/>
        </w:rPr>
        <w:t>of</w:t>
      </w:r>
      <w:proofErr w:type="spellEnd"/>
      <w:r w:rsidRPr="00D01B23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smartTag w:uri="urn:schemas-microsoft-com:office:smarttags" w:element="PlaceName">
        <w:r w:rsidRPr="00D01B23">
          <w:rPr>
            <w:rFonts w:ascii="Book Antiqua" w:hAnsi="Book Antiqua"/>
            <w:b/>
            <w:sz w:val="20"/>
            <w:szCs w:val="20"/>
          </w:rPr>
          <w:t>Kosovo</w:t>
        </w:r>
      </w:smartTag>
      <w:proofErr w:type="spellEnd"/>
      <w:r w:rsidRPr="00D01B23"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           </w:t>
      </w:r>
      <w:proofErr w:type="spellStart"/>
      <w:smartTag w:uri="urn:schemas-microsoft-com:office:smarttags" w:element="place">
        <w:smartTag w:uri="urn:schemas-microsoft-com:office:smarttags" w:element="PlaceType">
          <w:r w:rsidRPr="00D01B23">
            <w:rPr>
              <w:rFonts w:ascii="Book Antiqua" w:hAnsi="Book Antiqua"/>
              <w:b/>
              <w:sz w:val="20"/>
              <w:szCs w:val="20"/>
            </w:rPr>
            <w:t>Municipality</w:t>
          </w:r>
        </w:smartTag>
        <w:proofErr w:type="spellEnd"/>
        <w:r w:rsidRPr="00D01B23">
          <w:rPr>
            <w:rFonts w:ascii="Book Antiqua" w:hAnsi="Book Antiqua"/>
            <w:b/>
            <w:sz w:val="20"/>
            <w:szCs w:val="20"/>
          </w:rPr>
          <w:t xml:space="preserve"> </w:t>
        </w:r>
        <w:proofErr w:type="spellStart"/>
        <w:r w:rsidRPr="00D01B23">
          <w:rPr>
            <w:rFonts w:ascii="Book Antiqua" w:hAnsi="Book Antiqua"/>
            <w:b/>
            <w:sz w:val="20"/>
            <w:szCs w:val="20"/>
          </w:rPr>
          <w:t>of</w:t>
        </w:r>
        <w:proofErr w:type="spellEnd"/>
        <w:r w:rsidRPr="00D01B23">
          <w:rPr>
            <w:rFonts w:ascii="Book Antiqua" w:hAnsi="Book Antiqua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D01B23">
            <w:rPr>
              <w:rFonts w:ascii="Book Antiqua" w:hAnsi="Book Antiqua"/>
              <w:b/>
              <w:sz w:val="20"/>
              <w:szCs w:val="20"/>
            </w:rPr>
            <w:t>Gjilan</w:t>
          </w:r>
        </w:smartTag>
      </w:smartTag>
    </w:p>
    <w:p w:rsidR="000F5CA0" w:rsidRDefault="000F5CA0" w:rsidP="000F5CA0">
      <w:pPr>
        <w:pStyle w:val="Heading6"/>
        <w:pBdr>
          <w:bottom w:val="single" w:sz="12" w:space="1" w:color="auto"/>
        </w:pBdr>
        <w:spacing w:before="0"/>
      </w:pPr>
      <w:r w:rsidRPr="00D01B23">
        <w:t xml:space="preserve">                                                                                                              </w:t>
      </w:r>
      <w:proofErr w:type="spellStart"/>
      <w:r w:rsidRPr="00D01B23">
        <w:t>Gilan</w:t>
      </w:r>
      <w:proofErr w:type="spellEnd"/>
      <w:r w:rsidRPr="00D01B23">
        <w:t xml:space="preserve"> </w:t>
      </w:r>
      <w:proofErr w:type="spellStart"/>
      <w:r w:rsidRPr="00D01B23">
        <w:t>Belediyesi</w:t>
      </w:r>
      <w:proofErr w:type="spellEnd"/>
      <w:r w:rsidRPr="00D01B23">
        <w:t xml:space="preserve">  </w:t>
      </w:r>
    </w:p>
    <w:p w:rsidR="006E072C" w:rsidRPr="00393636" w:rsidRDefault="000F5CA0">
      <w:pPr>
        <w:rPr>
          <w:color w:val="212121"/>
          <w:sz w:val="22"/>
          <w:shd w:val="clear" w:color="auto" w:fill="FFFFFF"/>
        </w:rPr>
      </w:pPr>
      <w:r w:rsidRPr="000F5CA0">
        <w:br/>
      </w:r>
      <w:r w:rsidRPr="00393636">
        <w:rPr>
          <w:color w:val="212121"/>
          <w:sz w:val="22"/>
          <w:shd w:val="clear" w:color="auto" w:fill="FFFFFF"/>
        </w:rPr>
        <w:t xml:space="preserve">Na </w:t>
      </w:r>
      <w:proofErr w:type="spellStart"/>
      <w:r w:rsidRPr="00393636">
        <w:rPr>
          <w:color w:val="212121"/>
          <w:sz w:val="22"/>
          <w:shd w:val="clear" w:color="auto" w:fill="FFFFFF"/>
        </w:rPr>
        <w:t>osnovu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člana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46. </w:t>
      </w:r>
      <w:proofErr w:type="spellStart"/>
      <w:r w:rsidRPr="00393636">
        <w:rPr>
          <w:color w:val="212121"/>
          <w:sz w:val="22"/>
          <w:shd w:val="clear" w:color="auto" w:fill="FFFFFF"/>
        </w:rPr>
        <w:t>stav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2.2, </w:t>
      </w:r>
      <w:proofErr w:type="spellStart"/>
      <w:r w:rsidRPr="00393636">
        <w:rPr>
          <w:color w:val="212121"/>
          <w:sz w:val="22"/>
          <w:shd w:val="clear" w:color="auto" w:fill="FFFFFF"/>
        </w:rPr>
        <w:t>člana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94. </w:t>
      </w:r>
      <w:proofErr w:type="spellStart"/>
      <w:r w:rsidRPr="00393636">
        <w:rPr>
          <w:color w:val="212121"/>
          <w:sz w:val="22"/>
          <w:shd w:val="clear" w:color="auto" w:fill="FFFFFF"/>
        </w:rPr>
        <w:t>stav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1. i </w:t>
      </w:r>
      <w:proofErr w:type="spellStart"/>
      <w:r w:rsidRPr="00393636">
        <w:rPr>
          <w:color w:val="212121"/>
          <w:sz w:val="22"/>
          <w:shd w:val="clear" w:color="auto" w:fill="FFFFFF"/>
        </w:rPr>
        <w:t>člana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100. </w:t>
      </w:r>
      <w:proofErr w:type="spellStart"/>
      <w:r w:rsidRPr="00393636">
        <w:rPr>
          <w:color w:val="212121"/>
          <w:sz w:val="22"/>
          <w:shd w:val="clear" w:color="auto" w:fill="FFFFFF"/>
        </w:rPr>
        <w:t>Statuta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opštine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Gnjilane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, 01.Br.16-126211 </w:t>
      </w:r>
      <w:proofErr w:type="spellStart"/>
      <w:r w:rsidRPr="00393636">
        <w:rPr>
          <w:color w:val="212121"/>
          <w:sz w:val="22"/>
          <w:shd w:val="clear" w:color="auto" w:fill="FFFFFF"/>
        </w:rPr>
        <w:t>od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06.11.2014 godine, sa </w:t>
      </w:r>
      <w:proofErr w:type="spellStart"/>
      <w:r w:rsidRPr="00393636">
        <w:rPr>
          <w:color w:val="212121"/>
          <w:sz w:val="22"/>
          <w:shd w:val="clear" w:color="auto" w:fill="FFFFFF"/>
        </w:rPr>
        <w:t>izmenama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i </w:t>
      </w:r>
      <w:proofErr w:type="spellStart"/>
      <w:r w:rsidRPr="00393636">
        <w:rPr>
          <w:color w:val="212121"/>
          <w:sz w:val="22"/>
          <w:shd w:val="clear" w:color="auto" w:fill="FFFFFF"/>
        </w:rPr>
        <w:t>dopunama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01. 016-28448 </w:t>
      </w:r>
      <w:proofErr w:type="spellStart"/>
      <w:r w:rsidRPr="00393636">
        <w:rPr>
          <w:color w:val="212121"/>
          <w:sz w:val="22"/>
          <w:shd w:val="clear" w:color="auto" w:fill="FFFFFF"/>
        </w:rPr>
        <w:t>od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22.03.2018 godine, </w:t>
      </w:r>
      <w:proofErr w:type="spellStart"/>
      <w:r w:rsidRPr="00393636">
        <w:rPr>
          <w:color w:val="212121"/>
          <w:sz w:val="22"/>
          <w:shd w:val="clear" w:color="auto" w:fill="FFFFFF"/>
        </w:rPr>
        <w:t>kao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i na </w:t>
      </w:r>
      <w:proofErr w:type="spellStart"/>
      <w:r w:rsidRPr="00393636">
        <w:rPr>
          <w:color w:val="212121"/>
          <w:sz w:val="22"/>
          <w:shd w:val="clear" w:color="auto" w:fill="FFFFFF"/>
        </w:rPr>
        <w:t>osnovu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Preporuke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Političkog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i </w:t>
      </w:r>
      <w:proofErr w:type="spellStart"/>
      <w:r w:rsidRPr="00393636">
        <w:rPr>
          <w:color w:val="212121"/>
          <w:sz w:val="22"/>
          <w:shd w:val="clear" w:color="auto" w:fill="FFFFFF"/>
        </w:rPr>
        <w:t>Finansijskog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komiteta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01.Br.142 / 2018 </w:t>
      </w:r>
      <w:proofErr w:type="spellStart"/>
      <w:r w:rsidRPr="00393636">
        <w:rPr>
          <w:color w:val="212121"/>
          <w:sz w:val="22"/>
          <w:shd w:val="clear" w:color="auto" w:fill="FFFFFF"/>
        </w:rPr>
        <w:t>od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18.09.2018, </w:t>
      </w:r>
      <w:proofErr w:type="spellStart"/>
      <w:r w:rsidRPr="00393636">
        <w:rPr>
          <w:color w:val="212121"/>
          <w:sz w:val="22"/>
          <w:shd w:val="clear" w:color="auto" w:fill="FFFFFF"/>
        </w:rPr>
        <w:t>Skupština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Opštine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Gnjilane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na </w:t>
      </w:r>
      <w:proofErr w:type="spellStart"/>
      <w:r w:rsidRPr="00393636">
        <w:rPr>
          <w:color w:val="212121"/>
          <w:sz w:val="22"/>
          <w:shd w:val="clear" w:color="auto" w:fill="FFFFFF"/>
        </w:rPr>
        <w:t>sednici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održanoj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27.09.2018 godine </w:t>
      </w:r>
      <w:proofErr w:type="spellStart"/>
      <w:r w:rsidRPr="00393636">
        <w:rPr>
          <w:color w:val="212121"/>
          <w:sz w:val="22"/>
          <w:shd w:val="clear" w:color="auto" w:fill="FFFFFF"/>
        </w:rPr>
        <w:t>usvaja</w:t>
      </w:r>
      <w:proofErr w:type="spellEnd"/>
      <w:r w:rsidRPr="00393636">
        <w:rPr>
          <w:color w:val="212121"/>
          <w:sz w:val="22"/>
          <w:shd w:val="clear" w:color="auto" w:fill="FFFFFF"/>
        </w:rPr>
        <w:t xml:space="preserve"> </w:t>
      </w:r>
      <w:proofErr w:type="spellStart"/>
      <w:r w:rsidRPr="00393636">
        <w:rPr>
          <w:color w:val="212121"/>
          <w:sz w:val="22"/>
          <w:shd w:val="clear" w:color="auto" w:fill="FFFFFF"/>
        </w:rPr>
        <w:t>ovu</w:t>
      </w:r>
      <w:proofErr w:type="spellEnd"/>
      <w:r w:rsidRPr="00393636">
        <w:rPr>
          <w:color w:val="212121"/>
          <w:sz w:val="22"/>
          <w:shd w:val="clear" w:color="auto" w:fill="FFFFFF"/>
        </w:rPr>
        <w:t>:</w:t>
      </w:r>
    </w:p>
    <w:p w:rsidR="000F5CA0" w:rsidRDefault="000F5CA0">
      <w:pPr>
        <w:rPr>
          <w:color w:val="212121"/>
          <w:shd w:val="clear" w:color="auto" w:fill="FFFFFF"/>
        </w:rPr>
      </w:pPr>
    </w:p>
    <w:p w:rsidR="000F5CA0" w:rsidRPr="000F5CA0" w:rsidRDefault="000F5CA0" w:rsidP="000F5CA0">
      <w:pPr>
        <w:ind w:left="2880" w:firstLine="720"/>
        <w:rPr>
          <w:b/>
          <w:color w:val="212121"/>
          <w:shd w:val="clear" w:color="auto" w:fill="FFFFFF"/>
        </w:rPr>
      </w:pPr>
      <w:r w:rsidRPr="000F5CA0">
        <w:rPr>
          <w:b/>
          <w:color w:val="212121"/>
          <w:shd w:val="clear" w:color="auto" w:fill="FFFFFF"/>
        </w:rPr>
        <w:t xml:space="preserve">    ODLUKU</w:t>
      </w:r>
    </w:p>
    <w:p w:rsidR="000F5CA0" w:rsidRDefault="000F5CA0" w:rsidP="000F5CA0">
      <w:pPr>
        <w:jc w:val="center"/>
        <w:rPr>
          <w:b/>
          <w:shd w:val="clear" w:color="auto" w:fill="FFFFFF"/>
        </w:rPr>
      </w:pPr>
      <w:r w:rsidRPr="000F5CA0">
        <w:rPr>
          <w:b/>
          <w:shd w:val="clear" w:color="auto" w:fill="FFFFFF"/>
        </w:rPr>
        <w:t>O ODOBRENJU BUDŽETA  OPŠTINE GJILANE ZA FISKALNU  2019 GODINU I  RANE PROCENE 2020-2021</w:t>
      </w:r>
    </w:p>
    <w:p w:rsidR="000F5CA0" w:rsidRDefault="000F5CA0" w:rsidP="000F5CA0">
      <w:pPr>
        <w:jc w:val="center"/>
        <w:rPr>
          <w:b/>
          <w:shd w:val="clear" w:color="auto" w:fill="FFFFFF"/>
        </w:rPr>
      </w:pPr>
    </w:p>
    <w:p w:rsidR="000F5CA0" w:rsidRPr="000F5CA0" w:rsidRDefault="000F5CA0" w:rsidP="000F5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2"/>
          <w:szCs w:val="20"/>
          <w:lang w:val="en-US"/>
        </w:rPr>
      </w:pPr>
      <w:r w:rsidRPr="000F5CA0">
        <w:rPr>
          <w:color w:val="212121"/>
          <w:sz w:val="22"/>
          <w:szCs w:val="20"/>
          <w:lang w:val="en-US"/>
        </w:rPr>
        <w:t xml:space="preserve">1. </w:t>
      </w:r>
      <w:proofErr w:type="spellStart"/>
      <w:r w:rsidRPr="000F5CA0">
        <w:rPr>
          <w:color w:val="212121"/>
          <w:sz w:val="22"/>
          <w:szCs w:val="20"/>
          <w:lang w:val="en-US"/>
        </w:rPr>
        <w:t>Ovom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odlukom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odobrava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se </w:t>
      </w:r>
      <w:proofErr w:type="spellStart"/>
      <w:r w:rsidRPr="000F5CA0">
        <w:rPr>
          <w:color w:val="212121"/>
          <w:sz w:val="22"/>
          <w:szCs w:val="20"/>
          <w:lang w:val="en-US"/>
        </w:rPr>
        <w:t>budžet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Opš</w:t>
      </w:r>
      <w:r w:rsidRPr="00393636">
        <w:rPr>
          <w:color w:val="212121"/>
          <w:sz w:val="22"/>
          <w:szCs w:val="20"/>
          <w:lang w:val="en-US"/>
        </w:rPr>
        <w:t>tine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393636">
        <w:rPr>
          <w:color w:val="212121"/>
          <w:sz w:val="22"/>
          <w:szCs w:val="20"/>
          <w:lang w:val="en-US"/>
        </w:rPr>
        <w:t>Gnjilane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393636">
        <w:rPr>
          <w:color w:val="212121"/>
          <w:sz w:val="22"/>
          <w:szCs w:val="20"/>
          <w:lang w:val="en-US"/>
        </w:rPr>
        <w:t>za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393636">
        <w:rPr>
          <w:color w:val="212121"/>
          <w:sz w:val="22"/>
          <w:szCs w:val="20"/>
          <w:lang w:val="en-US"/>
        </w:rPr>
        <w:t>fiskalnu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2019 </w:t>
      </w:r>
      <w:proofErr w:type="spellStart"/>
      <w:r w:rsidRPr="000F5CA0">
        <w:rPr>
          <w:color w:val="212121"/>
          <w:sz w:val="22"/>
          <w:szCs w:val="20"/>
          <w:lang w:val="en-US"/>
        </w:rPr>
        <w:t>godinu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u </w:t>
      </w:r>
      <w:proofErr w:type="spellStart"/>
      <w:r w:rsidRPr="000F5CA0">
        <w:rPr>
          <w:color w:val="212121"/>
          <w:sz w:val="22"/>
          <w:szCs w:val="20"/>
          <w:lang w:val="en-US"/>
        </w:rPr>
        <w:t>iznosu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od </w:t>
      </w:r>
      <w:r w:rsidRPr="000F5CA0">
        <w:rPr>
          <w:b/>
          <w:color w:val="212121"/>
          <w:sz w:val="22"/>
          <w:szCs w:val="20"/>
          <w:lang w:val="en-US"/>
        </w:rPr>
        <w:t xml:space="preserve">25,508,785.00 </w:t>
      </w:r>
      <w:proofErr w:type="spellStart"/>
      <w:r w:rsidRPr="000F5CA0">
        <w:rPr>
          <w:b/>
          <w:color w:val="212121"/>
          <w:sz w:val="22"/>
          <w:szCs w:val="20"/>
          <w:lang w:val="en-US"/>
        </w:rPr>
        <w:t>evra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, </w:t>
      </w:r>
      <w:proofErr w:type="spellStart"/>
      <w:r w:rsidRPr="000F5CA0">
        <w:rPr>
          <w:color w:val="212121"/>
          <w:sz w:val="22"/>
          <w:szCs w:val="20"/>
          <w:lang w:val="en-US"/>
        </w:rPr>
        <w:t>koji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je </w:t>
      </w:r>
      <w:proofErr w:type="spellStart"/>
      <w:r w:rsidRPr="000F5CA0">
        <w:rPr>
          <w:color w:val="212121"/>
          <w:sz w:val="22"/>
          <w:szCs w:val="20"/>
          <w:lang w:val="en-US"/>
        </w:rPr>
        <w:t>određen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po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katego</w:t>
      </w:r>
      <w:r w:rsidRPr="00393636">
        <w:rPr>
          <w:color w:val="212121"/>
          <w:sz w:val="22"/>
          <w:szCs w:val="20"/>
          <w:lang w:val="en-US"/>
        </w:rPr>
        <w:t>rijama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393636">
        <w:rPr>
          <w:color w:val="212121"/>
          <w:sz w:val="22"/>
          <w:szCs w:val="20"/>
          <w:lang w:val="en-US"/>
        </w:rPr>
        <w:t>budžeta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, </w:t>
      </w:r>
      <w:proofErr w:type="spellStart"/>
      <w:r w:rsidRPr="00393636">
        <w:rPr>
          <w:color w:val="212121"/>
          <w:sz w:val="22"/>
          <w:szCs w:val="20"/>
          <w:lang w:val="en-US"/>
        </w:rPr>
        <w:t>kao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i </w:t>
      </w:r>
      <w:proofErr w:type="spellStart"/>
      <w:r w:rsidRPr="00393636">
        <w:rPr>
          <w:color w:val="212121"/>
          <w:sz w:val="22"/>
          <w:szCs w:val="20"/>
          <w:lang w:val="en-US"/>
        </w:rPr>
        <w:t>rane</w:t>
      </w:r>
      <w:proofErr w:type="spellEnd"/>
      <w:r w:rsidRPr="00393636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393636">
        <w:rPr>
          <w:color w:val="212121"/>
          <w:sz w:val="22"/>
          <w:szCs w:val="20"/>
          <w:lang w:val="en-US"/>
        </w:rPr>
        <w:t>proc</w:t>
      </w:r>
      <w:r w:rsidRPr="000F5CA0">
        <w:rPr>
          <w:color w:val="212121"/>
          <w:sz w:val="22"/>
          <w:szCs w:val="20"/>
          <w:lang w:val="en-US"/>
        </w:rPr>
        <w:t>ene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2020-2021</w:t>
      </w:r>
    </w:p>
    <w:p w:rsidR="000F5CA0" w:rsidRPr="000F5CA0" w:rsidRDefault="000F5CA0" w:rsidP="000F5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2"/>
          <w:szCs w:val="20"/>
          <w:lang w:val="en-US"/>
        </w:rPr>
      </w:pPr>
    </w:p>
    <w:p w:rsidR="00C513E3" w:rsidRPr="00393636" w:rsidRDefault="000F5CA0" w:rsidP="000F5C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2"/>
          <w:szCs w:val="20"/>
          <w:lang w:val="en-US"/>
        </w:rPr>
      </w:pPr>
      <w:r w:rsidRPr="000F5CA0">
        <w:rPr>
          <w:color w:val="212121"/>
          <w:sz w:val="22"/>
          <w:szCs w:val="20"/>
          <w:lang w:val="en-US"/>
        </w:rPr>
        <w:t xml:space="preserve">2. </w:t>
      </w:r>
      <w:proofErr w:type="spellStart"/>
      <w:r w:rsidRPr="000F5CA0">
        <w:rPr>
          <w:color w:val="212121"/>
          <w:sz w:val="22"/>
          <w:szCs w:val="20"/>
          <w:lang w:val="en-US"/>
        </w:rPr>
        <w:t>Sastavni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dio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ove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odluke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je </w:t>
      </w:r>
      <w:proofErr w:type="spellStart"/>
      <w:r w:rsidRPr="000F5CA0">
        <w:rPr>
          <w:color w:val="212121"/>
          <w:sz w:val="22"/>
          <w:szCs w:val="20"/>
          <w:lang w:val="en-US"/>
        </w:rPr>
        <w:t>specifikacija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sa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ograničenjima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budžeta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, </w:t>
      </w:r>
      <w:proofErr w:type="spellStart"/>
      <w:r w:rsidRPr="000F5CA0">
        <w:rPr>
          <w:color w:val="212121"/>
          <w:sz w:val="22"/>
          <w:szCs w:val="20"/>
          <w:lang w:val="en-US"/>
        </w:rPr>
        <w:t>kao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</w:t>
      </w:r>
      <w:proofErr w:type="spellStart"/>
      <w:r w:rsidRPr="000F5CA0">
        <w:rPr>
          <w:color w:val="212121"/>
          <w:sz w:val="22"/>
          <w:szCs w:val="20"/>
          <w:lang w:val="en-US"/>
        </w:rPr>
        <w:t>što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je </w:t>
      </w:r>
      <w:proofErr w:type="spellStart"/>
      <w:r w:rsidRPr="000F5CA0">
        <w:rPr>
          <w:color w:val="212121"/>
          <w:sz w:val="22"/>
          <w:szCs w:val="20"/>
          <w:lang w:val="en-US"/>
        </w:rPr>
        <w:t>prikazano</w:t>
      </w:r>
      <w:proofErr w:type="spellEnd"/>
      <w:r w:rsidRPr="000F5CA0">
        <w:rPr>
          <w:color w:val="212121"/>
          <w:sz w:val="22"/>
          <w:szCs w:val="20"/>
          <w:lang w:val="en-US"/>
        </w:rPr>
        <w:t xml:space="preserve"> u </w:t>
      </w:r>
      <w:proofErr w:type="spellStart"/>
      <w:r w:rsidRPr="000F5CA0">
        <w:rPr>
          <w:color w:val="212121"/>
          <w:sz w:val="22"/>
          <w:szCs w:val="20"/>
          <w:lang w:val="en-US"/>
        </w:rPr>
        <w:t>tabeli</w:t>
      </w:r>
      <w:proofErr w:type="spellEnd"/>
      <w:r w:rsidR="00C513E3" w:rsidRPr="00393636">
        <w:rPr>
          <w:color w:val="212121"/>
          <w:sz w:val="22"/>
          <w:szCs w:val="20"/>
          <w:lang w:val="en-US"/>
        </w:rPr>
        <w:t>:</w:t>
      </w:r>
    </w:p>
    <w:tbl>
      <w:tblPr>
        <w:tblW w:w="9538" w:type="dxa"/>
        <w:tblInd w:w="18" w:type="dxa"/>
        <w:tblLook w:val="04A0" w:firstRow="1" w:lastRow="0" w:firstColumn="1" w:lastColumn="0" w:noHBand="0" w:noVBand="1"/>
      </w:tblPr>
      <w:tblGrid>
        <w:gridCol w:w="3690"/>
        <w:gridCol w:w="2070"/>
        <w:gridCol w:w="1710"/>
        <w:gridCol w:w="2068"/>
      </w:tblGrid>
      <w:tr w:rsidR="00C513E3" w:rsidTr="00C513E3">
        <w:trPr>
          <w:trHeight w:val="405"/>
        </w:trPr>
        <w:tc>
          <w:tcPr>
            <w:tcW w:w="9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C513E3" w:rsidRDefault="00C513E3" w:rsidP="007A4D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BUDZETSKI OKVIRI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Opisi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8,292,890.00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9,035,863.00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9,616,123.00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zdravstvo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2,705,340.00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2,840,607.00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2,982,637.00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9,828,244.00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9,873,931.00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9,919,851.00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Sopstveni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4,465,884.00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4,619,880.00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4,773,877.00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Dodatni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plate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Zaduzivanje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zdravstvu-robe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216,427.00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25,508,785.00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26,370,281.00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27,292,488.00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dnevnice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15,436,123.00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15,436,123.00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15,513,304.00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3,493,573.00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3,710,000.00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3,710,000.00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Zaduzivanje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zdravstvu-robe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216,427.00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Opstinski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troskovi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671,500.00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671,500.00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671,500.00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608,934.00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608,935.00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608,936.00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Kapitalni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troskovi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5,082,228.00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5,943,723.00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6,788,748.00</w:t>
            </w:r>
          </w:p>
        </w:tc>
      </w:tr>
      <w:tr w:rsidR="00C513E3" w:rsidTr="00C513E3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25,508,785.00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26,370,281.00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3E3" w:rsidRDefault="00C513E3" w:rsidP="007A4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27,292,488.00</w:t>
            </w:r>
          </w:p>
        </w:tc>
      </w:tr>
    </w:tbl>
    <w:p w:rsidR="00393636" w:rsidRDefault="00393636" w:rsidP="00393636">
      <w:pPr>
        <w:rPr>
          <w:color w:val="212121"/>
          <w:shd w:val="clear" w:color="auto" w:fill="FFFFFF"/>
        </w:rPr>
      </w:pPr>
    </w:p>
    <w:p w:rsidR="00393636" w:rsidRDefault="00AD20EF" w:rsidP="00393636">
      <w:pPr>
        <w:rPr>
          <w:color w:val="212121"/>
          <w:shd w:val="clear" w:color="auto" w:fill="FFFFFF"/>
        </w:rPr>
      </w:pPr>
      <w:r w:rsidRPr="00AD20EF">
        <w:rPr>
          <w:color w:val="212121"/>
          <w:shd w:val="clear" w:color="auto" w:fill="FFFFFF"/>
        </w:rPr>
        <w:t xml:space="preserve">3. </w:t>
      </w:r>
      <w:proofErr w:type="spellStart"/>
      <w:r w:rsidR="00393636">
        <w:rPr>
          <w:color w:val="212121"/>
          <w:shd w:val="clear" w:color="auto" w:fill="FFFFFF"/>
        </w:rPr>
        <w:t>Uprava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za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budžet</w:t>
      </w:r>
      <w:proofErr w:type="spellEnd"/>
      <w:r w:rsidRPr="00AD20EF">
        <w:rPr>
          <w:color w:val="212121"/>
          <w:shd w:val="clear" w:color="auto" w:fill="FFFFFF"/>
        </w:rPr>
        <w:t xml:space="preserve"> i </w:t>
      </w:r>
      <w:proofErr w:type="spellStart"/>
      <w:r w:rsidRPr="00AD20EF">
        <w:rPr>
          <w:color w:val="212121"/>
          <w:shd w:val="clear" w:color="auto" w:fill="FFFFFF"/>
        </w:rPr>
        <w:t>finansije</w:t>
      </w:r>
      <w:proofErr w:type="spellEnd"/>
      <w:r w:rsidRPr="00AD20EF">
        <w:rPr>
          <w:color w:val="212121"/>
          <w:shd w:val="clear" w:color="auto" w:fill="FFFFFF"/>
        </w:rPr>
        <w:t xml:space="preserve"> je </w:t>
      </w:r>
      <w:proofErr w:type="spellStart"/>
      <w:r w:rsidRPr="00AD20EF">
        <w:rPr>
          <w:color w:val="212121"/>
          <w:shd w:val="clear" w:color="auto" w:fill="FFFFFF"/>
        </w:rPr>
        <w:t>obavezna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da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sproved</w:t>
      </w:r>
      <w:r w:rsidR="00393636">
        <w:rPr>
          <w:color w:val="212121"/>
          <w:shd w:val="clear" w:color="auto" w:fill="FFFFFF"/>
        </w:rPr>
        <w:t>e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ovu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odluku</w:t>
      </w:r>
      <w:proofErr w:type="spellEnd"/>
      <w:r w:rsidR="00393636">
        <w:rPr>
          <w:color w:val="212121"/>
          <w:shd w:val="clear" w:color="auto" w:fill="FFFFFF"/>
        </w:rPr>
        <w:t xml:space="preserve">, dok je </w:t>
      </w:r>
      <w:proofErr w:type="spellStart"/>
      <w:r w:rsidR="00393636">
        <w:rPr>
          <w:color w:val="212121"/>
          <w:shd w:val="clear" w:color="auto" w:fill="FFFFFF"/>
        </w:rPr>
        <w:t>za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njenu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implementaciju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odgovorna</w:t>
      </w:r>
      <w:proofErr w:type="spellEnd"/>
      <w:r w:rsidR="00393636">
        <w:rPr>
          <w:color w:val="212121"/>
          <w:shd w:val="clear" w:color="auto" w:fill="FFFFFF"/>
        </w:rPr>
        <w:t xml:space="preserve"> </w:t>
      </w:r>
      <w:proofErr w:type="spellStart"/>
      <w:r w:rsidR="00393636">
        <w:rPr>
          <w:color w:val="212121"/>
          <w:shd w:val="clear" w:color="auto" w:fill="FFFFFF"/>
        </w:rPr>
        <w:t>predsedavajuća</w:t>
      </w:r>
      <w:proofErr w:type="spellEnd"/>
      <w:r w:rsidR="00393636">
        <w:rPr>
          <w:color w:val="212121"/>
          <w:shd w:val="clear" w:color="auto" w:fill="FFFFFF"/>
        </w:rPr>
        <w:t xml:space="preserve"> SO</w:t>
      </w:r>
      <w:r w:rsidRPr="00AD20EF">
        <w:rPr>
          <w:color w:val="212121"/>
          <w:shd w:val="clear" w:color="auto" w:fill="FFFFFF"/>
        </w:rPr>
        <w:t>-</w:t>
      </w:r>
      <w:proofErr w:type="spellStart"/>
      <w:r w:rsidRPr="00AD20EF">
        <w:rPr>
          <w:color w:val="212121"/>
          <w:shd w:val="clear" w:color="auto" w:fill="FFFFFF"/>
        </w:rPr>
        <w:t>Gnjilana</w:t>
      </w:r>
      <w:proofErr w:type="spellEnd"/>
      <w:r w:rsidRPr="00AD20EF">
        <w:rPr>
          <w:color w:val="212121"/>
          <w:shd w:val="clear" w:color="auto" w:fill="FFFFFF"/>
        </w:rPr>
        <w:t xml:space="preserve">. </w:t>
      </w:r>
    </w:p>
    <w:p w:rsidR="000F5CA0" w:rsidRDefault="00AD20EF" w:rsidP="00393636">
      <w:pPr>
        <w:rPr>
          <w:color w:val="212121"/>
          <w:shd w:val="clear" w:color="auto" w:fill="FFFFFF"/>
        </w:rPr>
      </w:pPr>
      <w:r w:rsidRPr="00AD20EF">
        <w:rPr>
          <w:color w:val="212121"/>
          <w:shd w:val="clear" w:color="auto" w:fill="FFFFFF"/>
        </w:rPr>
        <w:t xml:space="preserve">4. </w:t>
      </w:r>
      <w:proofErr w:type="spellStart"/>
      <w:r w:rsidRPr="00AD20EF">
        <w:rPr>
          <w:color w:val="212121"/>
          <w:shd w:val="clear" w:color="auto" w:fill="FFFFFF"/>
        </w:rPr>
        <w:t>Ova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odluka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stupa</w:t>
      </w:r>
      <w:proofErr w:type="spellEnd"/>
      <w:r w:rsidRPr="00AD20EF">
        <w:rPr>
          <w:color w:val="212121"/>
          <w:shd w:val="clear" w:color="auto" w:fill="FFFFFF"/>
        </w:rPr>
        <w:t xml:space="preserve"> na </w:t>
      </w:r>
      <w:proofErr w:type="spellStart"/>
      <w:r w:rsidRPr="00AD20EF">
        <w:rPr>
          <w:color w:val="212121"/>
          <w:shd w:val="clear" w:color="auto" w:fill="FFFFFF"/>
        </w:rPr>
        <w:t>snagu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danom</w:t>
      </w:r>
      <w:proofErr w:type="spellEnd"/>
      <w:r w:rsidRPr="00AD20EF">
        <w:rPr>
          <w:color w:val="212121"/>
          <w:shd w:val="clear" w:color="auto" w:fill="FFFFFF"/>
        </w:rPr>
        <w:t xml:space="preserve"> </w:t>
      </w:r>
      <w:proofErr w:type="spellStart"/>
      <w:r w:rsidRPr="00AD20EF">
        <w:rPr>
          <w:color w:val="212121"/>
          <w:shd w:val="clear" w:color="auto" w:fill="FFFFFF"/>
        </w:rPr>
        <w:t>donošenja</w:t>
      </w:r>
      <w:proofErr w:type="spellEnd"/>
      <w:r w:rsidR="00393636">
        <w:rPr>
          <w:color w:val="212121"/>
          <w:shd w:val="clear" w:color="auto" w:fill="FFFFFF"/>
        </w:rPr>
        <w:t>.</w:t>
      </w:r>
    </w:p>
    <w:p w:rsidR="00393636" w:rsidRDefault="00393636" w:rsidP="00393636">
      <w:pPr>
        <w:rPr>
          <w:color w:val="212121"/>
          <w:shd w:val="clear" w:color="auto" w:fill="FFFFFF"/>
        </w:rPr>
      </w:pPr>
    </w:p>
    <w:p w:rsidR="00393636" w:rsidRDefault="00393636" w:rsidP="00393636">
      <w:pPr>
        <w:rPr>
          <w:color w:val="212121"/>
          <w:shd w:val="clear" w:color="auto" w:fill="FFFFFF"/>
        </w:rPr>
      </w:pPr>
    </w:p>
    <w:p w:rsidR="00393636" w:rsidRDefault="00393636" w:rsidP="00393636">
      <w:r>
        <w:t>01.Br.</w:t>
      </w:r>
      <w:r>
        <w:rPr>
          <w:u w:val="single"/>
        </w:rPr>
        <w:t xml:space="preserve">_016-106214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Predsedavajuca</w:t>
      </w:r>
      <w:proofErr w:type="spellEnd"/>
      <w:r>
        <w:t xml:space="preserve"> SO</w:t>
      </w:r>
    </w:p>
    <w:p w:rsidR="00393636" w:rsidRDefault="00393636" w:rsidP="00393636">
      <w:proofErr w:type="spellStart"/>
      <w:r>
        <w:t>Gnjilane</w:t>
      </w:r>
      <w:proofErr w:type="spellEnd"/>
      <w:r>
        <w:t>, 27.09.2018</w:t>
      </w:r>
      <w:r>
        <w:tab/>
      </w:r>
      <w:r>
        <w:tab/>
      </w:r>
      <w:r>
        <w:tab/>
      </w:r>
      <w:r>
        <w:tab/>
      </w:r>
      <w:r>
        <w:tab/>
        <w:t xml:space="preserve">                   ___________________</w:t>
      </w:r>
    </w:p>
    <w:p w:rsidR="00393636" w:rsidRDefault="00393636" w:rsidP="003936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Shpresa Kurteshi-</w:t>
      </w:r>
      <w:proofErr w:type="spellStart"/>
      <w:r>
        <w:t>Emini</w:t>
      </w:r>
      <w:proofErr w:type="spellEnd"/>
    </w:p>
    <w:p w:rsidR="00393636" w:rsidRPr="00AD20EF" w:rsidRDefault="00393636" w:rsidP="00393636">
      <w:pPr>
        <w:rPr>
          <w:b/>
        </w:rPr>
      </w:pPr>
    </w:p>
    <w:sectPr w:rsidR="00393636" w:rsidRPr="00AD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A0"/>
    <w:rsid w:val="000F5CA0"/>
    <w:rsid w:val="00393636"/>
    <w:rsid w:val="00407D08"/>
    <w:rsid w:val="006E072C"/>
    <w:rsid w:val="00AD20EF"/>
    <w:rsid w:val="00C5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qFormat/>
    <w:rsid w:val="000F5CA0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F5CA0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A0"/>
    <w:rPr>
      <w:rFonts w:ascii="Tahoma" w:eastAsia="Times New Roman" w:hAnsi="Tahoma" w:cs="Tahoma"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CA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qFormat/>
    <w:rsid w:val="000F5CA0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F5CA0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A0"/>
    <w:rPr>
      <w:rFonts w:ascii="Tahoma" w:eastAsia="Times New Roman" w:hAnsi="Tahoma" w:cs="Tahoma"/>
      <w:sz w:val="16"/>
      <w:szCs w:val="1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C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Gjilan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Sadri Arifi</cp:lastModifiedBy>
  <cp:revision>2</cp:revision>
  <dcterms:created xsi:type="dcterms:W3CDTF">2018-10-01T09:43:00Z</dcterms:created>
  <dcterms:modified xsi:type="dcterms:W3CDTF">2018-10-01T09:43:00Z</dcterms:modified>
</cp:coreProperties>
</file>