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83" w:rsidRPr="00D06484" w:rsidRDefault="00D50483" w:rsidP="00D50483">
      <w:pPr>
        <w:rPr>
          <w:rFonts w:ascii="Book Antiqua" w:eastAsia="MS Mincho" w:hAnsi="Book Antiqua"/>
        </w:rPr>
      </w:pPr>
      <w:r>
        <w:rPr>
          <w:rFonts w:ascii="Book Antiqua" w:eastAsia="MS Mincho" w:hAnsi="Book Antiqua"/>
          <w:noProof/>
          <w:lang w:val="sq-AL" w:eastAsia="sq-AL"/>
        </w:rPr>
        <w:drawing>
          <wp:inline distT="0" distB="0" distL="0" distR="0">
            <wp:extent cx="762000" cy="819150"/>
            <wp:effectExtent l="0" t="0" r="0" b="0"/>
            <wp:docPr id="4" name="Picture 4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484">
        <w:rPr>
          <w:rFonts w:ascii="Book Antiqua" w:eastAsia="MS Mincho" w:hAnsi="Book Antiqua"/>
        </w:rPr>
        <w:t xml:space="preserve">                                                                                            </w:t>
      </w:r>
      <w:r>
        <w:rPr>
          <w:rFonts w:ascii="Book Antiqua" w:eastAsia="MS Mincho" w:hAnsi="Book Antiqua"/>
        </w:rPr>
        <w:t xml:space="preserve">   </w:t>
      </w:r>
      <w:r w:rsidRPr="00D06484">
        <w:rPr>
          <w:rFonts w:ascii="Book Antiqua" w:eastAsia="MS Mincho" w:hAnsi="Book Antiqua"/>
        </w:rPr>
        <w:t xml:space="preserve">   </w:t>
      </w:r>
      <w:r>
        <w:rPr>
          <w:rFonts w:ascii="Book Antiqua" w:eastAsia="MS Mincho" w:hAnsi="Book Antiqua"/>
          <w:noProof/>
          <w:lang w:val="sq-AL" w:eastAsia="sq-AL"/>
        </w:rPr>
        <w:drawing>
          <wp:inline distT="0" distB="0" distL="0" distR="0">
            <wp:extent cx="771525" cy="819150"/>
            <wp:effectExtent l="0" t="0" r="0" b="0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83" w:rsidRPr="00D06484" w:rsidRDefault="00D50483" w:rsidP="00D50483">
      <w:pPr>
        <w:rPr>
          <w:rFonts w:ascii="Book Antiqua" w:eastAsia="MS Mincho" w:hAnsi="Book Antiqua"/>
          <w:b/>
          <w:sz w:val="20"/>
          <w:szCs w:val="20"/>
        </w:rPr>
      </w:pPr>
      <w:r w:rsidRPr="00D06484">
        <w:rPr>
          <w:rFonts w:ascii="Book Antiqua" w:eastAsia="MS Mincho" w:hAnsi="Book Antiqua"/>
          <w:b/>
          <w:sz w:val="20"/>
          <w:szCs w:val="20"/>
        </w:rPr>
        <w:t xml:space="preserve">Republika e Kosovës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</w:rPr>
        <w:t xml:space="preserve"> </w:t>
      </w:r>
      <w:r w:rsidRPr="00D06484">
        <w:rPr>
          <w:rFonts w:ascii="Book Antiqua" w:eastAsia="MS Mincho" w:hAnsi="Book Antiqua"/>
          <w:b/>
          <w:sz w:val="20"/>
          <w:szCs w:val="20"/>
        </w:rPr>
        <w:t xml:space="preserve">  </w:t>
      </w:r>
      <w:r>
        <w:rPr>
          <w:rFonts w:ascii="Book Antiqua" w:eastAsia="MS Mincho" w:hAnsi="Book Antiqua"/>
          <w:b/>
          <w:sz w:val="20"/>
          <w:szCs w:val="20"/>
        </w:rPr>
        <w:t xml:space="preserve">      </w:t>
      </w:r>
      <w:r w:rsidRPr="00D06484">
        <w:rPr>
          <w:rFonts w:ascii="Book Antiqua" w:eastAsia="MS Mincho" w:hAnsi="Book Antiqua"/>
          <w:b/>
          <w:sz w:val="20"/>
          <w:szCs w:val="20"/>
        </w:rPr>
        <w:t xml:space="preserve">  Komuna e Gjilanit</w:t>
      </w:r>
    </w:p>
    <w:p w:rsidR="00D50483" w:rsidRPr="00D06484" w:rsidRDefault="00D50483" w:rsidP="00D50483">
      <w:pPr>
        <w:rPr>
          <w:rFonts w:ascii="Book Antiqua" w:eastAsia="MS Mincho" w:hAnsi="Book Antiqua"/>
          <w:b/>
          <w:sz w:val="20"/>
          <w:szCs w:val="20"/>
        </w:rPr>
      </w:pPr>
      <w:r w:rsidRPr="00D06484">
        <w:rPr>
          <w:rFonts w:ascii="Book Antiqua" w:eastAsia="MS Mincho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</w:rPr>
        <w:t xml:space="preserve">         </w:t>
      </w:r>
      <w:r w:rsidRPr="00D06484">
        <w:rPr>
          <w:rFonts w:ascii="Book Antiqua" w:eastAsia="MS Mincho" w:hAnsi="Book Antiqua"/>
          <w:b/>
          <w:sz w:val="20"/>
          <w:szCs w:val="20"/>
        </w:rPr>
        <w:t xml:space="preserve">  Opština Gnjilane</w:t>
      </w:r>
    </w:p>
    <w:p w:rsidR="00D50483" w:rsidRPr="00D06484" w:rsidRDefault="00D50483" w:rsidP="00D50483">
      <w:pPr>
        <w:rPr>
          <w:rFonts w:ascii="Book Antiqua" w:eastAsia="MS Mincho" w:hAnsi="Book Antiqua"/>
          <w:b/>
          <w:sz w:val="20"/>
          <w:szCs w:val="20"/>
        </w:rPr>
      </w:pPr>
      <w:r w:rsidRPr="00D06484">
        <w:rPr>
          <w:rFonts w:ascii="Book Antiqua" w:eastAsia="MS Mincho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</w:rPr>
        <w:t xml:space="preserve">        </w:t>
      </w:r>
      <w:r w:rsidRPr="00D06484">
        <w:rPr>
          <w:rFonts w:ascii="Book Antiqua" w:eastAsia="MS Mincho" w:hAnsi="Book Antiqua"/>
          <w:b/>
          <w:sz w:val="20"/>
          <w:szCs w:val="20"/>
        </w:rPr>
        <w:t xml:space="preserve">   Municipality of Gjilan</w:t>
      </w:r>
    </w:p>
    <w:p w:rsidR="00D50483" w:rsidRPr="00D06484" w:rsidRDefault="00D50483" w:rsidP="00D50483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</w:rPr>
      </w:pPr>
      <w:r w:rsidRPr="00D06484">
        <w:rPr>
          <w:rFonts w:eastAsia="MS Mincho"/>
          <w:b/>
          <w:bCs/>
        </w:rPr>
        <w:t xml:space="preserve">                                                                                                           </w:t>
      </w:r>
      <w:r>
        <w:rPr>
          <w:rFonts w:eastAsia="MS Mincho"/>
          <w:b/>
          <w:bCs/>
        </w:rPr>
        <w:t xml:space="preserve">                     </w:t>
      </w:r>
      <w:r w:rsidRPr="00D06484">
        <w:rPr>
          <w:rFonts w:eastAsia="MS Mincho"/>
          <w:b/>
          <w:bCs/>
        </w:rPr>
        <w:t xml:space="preserve">   Gilan Belediyesi  </w:t>
      </w:r>
    </w:p>
    <w:p w:rsidR="00D50483" w:rsidRDefault="00D50483" w:rsidP="00E9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50483" w:rsidRDefault="00D50483" w:rsidP="00E9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C67A4" w:rsidRPr="009C67A4" w:rsidRDefault="009C67A4" w:rsidP="00E9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>Na osnovu čl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>ana 73 Zakona br. 03 / L-040 o L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>okalnoj samoupravi, članovi 29 i 30 Statuta Opštine Gnjilane 01. br. 16-1262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11 od 06.11.2014, sa izmenama i dopunama 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01. br. 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>016-28448 od 22.03.2018, član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 Administrativnog uputstva br. 01/2016 o proceduri za osnivan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>je, organizaciju i nadležnosti Opštinskih k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>onsultativnih komiteta, i na osnovu prepo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>ruke Komisije za izbor članova K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>onsultativnog komiteta eksperata prostorno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>g planiranja</w:t>
      </w:r>
      <w:r w:rsidRPr="009C67A4">
        <w:rPr>
          <w:rFonts w:ascii="Times New Roman" w:eastAsia="Times New Roman" w:hAnsi="Times New Roman" w:cs="Times New Roman"/>
          <w:color w:val="212121"/>
          <w:sz w:val="24"/>
          <w:szCs w:val="24"/>
        </w:rPr>
        <w:t>, Skupština opštine Gnjilane</w:t>
      </w:r>
      <w:r w:rsidRPr="00E97F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na sednici održanoj 26.04.2019, donosi:</w:t>
      </w:r>
    </w:p>
    <w:p w:rsidR="008C17C5" w:rsidRPr="00E97F49" w:rsidRDefault="008C17C5" w:rsidP="00E97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0BA" w:rsidRPr="00075E3B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E97F49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E97F49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E97F49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075E3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ODLUKU </w:t>
      </w:r>
    </w:p>
    <w:p w:rsidR="00CD60BA" w:rsidRPr="00075E3B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75E3B">
        <w:rPr>
          <w:rFonts w:ascii="Times New Roman" w:hAnsi="Times New Roman" w:cs="Times New Roman"/>
          <w:b/>
          <w:color w:val="212121"/>
          <w:sz w:val="24"/>
          <w:szCs w:val="24"/>
        </w:rPr>
        <w:tab/>
      </w:r>
      <w:r w:rsidR="00DC5AF8">
        <w:rPr>
          <w:rFonts w:ascii="Times New Roman" w:hAnsi="Times New Roman" w:cs="Times New Roman"/>
          <w:b/>
          <w:color w:val="212121"/>
          <w:sz w:val="24"/>
          <w:szCs w:val="24"/>
        </w:rPr>
        <w:t>O</w:t>
      </w:r>
      <w:r w:rsidR="005D0CC6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izboru</w:t>
      </w:r>
      <w:r w:rsidRPr="00075E3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članova Kons</w:t>
      </w:r>
      <w:r w:rsidR="00075E3B" w:rsidRPr="00075E3B">
        <w:rPr>
          <w:rFonts w:ascii="Times New Roman" w:hAnsi="Times New Roman" w:cs="Times New Roman"/>
          <w:b/>
          <w:color w:val="212121"/>
          <w:sz w:val="24"/>
          <w:szCs w:val="24"/>
        </w:rPr>
        <w:t>ultativnog komiteta eksperata</w:t>
      </w:r>
      <w:r w:rsidRPr="00075E3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prostorno</w:t>
      </w:r>
      <w:r w:rsidR="00075E3B" w:rsidRPr="00075E3B">
        <w:rPr>
          <w:rFonts w:ascii="Times New Roman" w:hAnsi="Times New Roman" w:cs="Times New Roman"/>
          <w:b/>
          <w:color w:val="212121"/>
          <w:sz w:val="24"/>
          <w:szCs w:val="24"/>
        </w:rPr>
        <w:t>g planiranja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 xml:space="preserve">1. Ovom odlukom utvrđuje se sastav Konsultativnog komiteta eksperata za prostorno planiranje, i to: 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CD60BA" w:rsidRPr="00E97F49" w:rsidRDefault="009B398C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1.1 Mumin Kqiku, pravnik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1.2 Ismet Mehmeti, građevinski inženjer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1.3 Fatos Jashari, mr. arhitekture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1.4 Bashkim Shala, ekonomista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1.5 Ismet Azizi, geograf</w:t>
      </w:r>
    </w:p>
    <w:p w:rsidR="00CD60BA" w:rsidRPr="00E97F49" w:rsidRDefault="00CD60BA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>1.6 Qëndresa Bajram</w:t>
      </w:r>
      <w:r w:rsidR="006B78A4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E97F49">
        <w:rPr>
          <w:rFonts w:ascii="Times New Roman" w:hAnsi="Times New Roman" w:cs="Times New Roman"/>
          <w:color w:val="212121"/>
          <w:sz w:val="24"/>
          <w:szCs w:val="24"/>
        </w:rPr>
        <w:t xml:space="preserve"> Ramadani, geograf</w:t>
      </w:r>
    </w:p>
    <w:p w:rsidR="00CD60BA" w:rsidRPr="00E97F49" w:rsidRDefault="009B398C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</w:rPr>
        <w:t xml:space="preserve">1.7 Jugoslav </w:t>
      </w:r>
      <w:r w:rsidR="00FF19F3" w:rsidRPr="00E97F49">
        <w:rPr>
          <w:rFonts w:ascii="Times New Roman" w:hAnsi="Times New Roman" w:cs="Times New Roman"/>
          <w:color w:val="212121"/>
          <w:sz w:val="24"/>
          <w:szCs w:val="24"/>
        </w:rPr>
        <w:t>Petrović, pravnik</w:t>
      </w:r>
    </w:p>
    <w:p w:rsidR="00C50304" w:rsidRDefault="00C50304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F49A4" w:rsidRDefault="00E97F49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2. Članovi Ko</w:t>
      </w:r>
      <w:r w:rsidR="00DF49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nsultativnog komiteta eksperata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za prostorno planiranje</w:t>
      </w:r>
      <w:r w:rsidR="00DF49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dužnosti i odgovornosti će izvršavati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 osnovu Uredb</w:t>
      </w:r>
      <w:r w:rsidR="00DF49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 01. br. 60795 od 29.06.2015, o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nadležnostima, odgovornostima i radu neobaveznih odbora opštine Gnjilane, i na osnovu Administrativnog uputstva br. 01/2016 o proceduri za osnivanje, organiz</w:t>
      </w:r>
      <w:r w:rsidR="00DF49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aciju i nadležnosti K</w:t>
      </w:r>
      <w:r w:rsidR="00F274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onsultativnih komiteta</w:t>
      </w:r>
      <w:r w:rsidR="00DF49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opštini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:rsidR="00DF49A4" w:rsidRDefault="00FA3761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3. Z</w:t>
      </w:r>
      <w:r w:rsidR="00E97F49"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sprovođenje ove odluke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biće odgovorni predsednik opštine Gnjilane, Uprava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za urbanizam, planiranje i zaštitu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životne sredine</w:t>
      </w:r>
      <w:r w:rsidR="00E97F49"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dok će predsedavajući Skupštine opštine Gnjilan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  biti odgovoran za nadgledanje </w:t>
      </w:r>
      <w:r w:rsidR="00E97F49"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sprovođenja. </w:t>
      </w:r>
    </w:p>
    <w:p w:rsidR="00E97F49" w:rsidRDefault="00E97F49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 Ova Odluka stupa na snagu 7 dana nakon registracije u kancelariji Protokola MALS-a i objavljivanja n</w:t>
      </w:r>
      <w:r w:rsidR="00F274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službenim jezicima na web</w:t>
      </w:r>
      <w:r w:rsidRPr="00E97F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stranici Opštine.</w:t>
      </w:r>
    </w:p>
    <w:p w:rsidR="00C50304" w:rsidRDefault="00C50304" w:rsidP="00E97F4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50304" w:rsidRPr="00744855" w:rsidRDefault="0041630E" w:rsidP="00C50304">
      <w:pPr>
        <w:rPr>
          <w:rFonts w:ascii="Times New Roman" w:hAnsi="Times New Roman" w:cs="Times New Roman"/>
        </w:rPr>
      </w:pPr>
      <w:r w:rsidRPr="00744855">
        <w:rPr>
          <w:rFonts w:ascii="Times New Roman" w:hAnsi="Times New Roman" w:cs="Times New Roman"/>
        </w:rPr>
        <w:t>01.B</w:t>
      </w:r>
      <w:r w:rsidR="00C50304" w:rsidRPr="00744855">
        <w:rPr>
          <w:rFonts w:ascii="Times New Roman" w:hAnsi="Times New Roman" w:cs="Times New Roman"/>
        </w:rPr>
        <w:t>r.</w:t>
      </w:r>
      <w:r w:rsidR="00C50304" w:rsidRPr="00744855">
        <w:rPr>
          <w:rFonts w:ascii="Times New Roman" w:hAnsi="Times New Roman" w:cs="Times New Roman"/>
          <w:u w:val="single"/>
        </w:rPr>
        <w:t>016-48026 ___</w:t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  <w:t xml:space="preserve">           </w:t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  <w:t>Predsedavajuća SO Gnjilane</w:t>
      </w:r>
    </w:p>
    <w:p w:rsidR="00C50304" w:rsidRPr="00744855" w:rsidRDefault="0041630E" w:rsidP="00C50304">
      <w:pPr>
        <w:rPr>
          <w:rFonts w:ascii="Times New Roman" w:hAnsi="Times New Roman" w:cs="Times New Roman"/>
        </w:rPr>
      </w:pPr>
      <w:r w:rsidRPr="00744855">
        <w:rPr>
          <w:rFonts w:ascii="Times New Roman" w:hAnsi="Times New Roman" w:cs="Times New Roman"/>
        </w:rPr>
        <w:t>Gnjilane,</w:t>
      </w:r>
      <w:r w:rsidR="00C50304" w:rsidRPr="00744855">
        <w:rPr>
          <w:rFonts w:ascii="Times New Roman" w:hAnsi="Times New Roman" w:cs="Times New Roman"/>
        </w:rPr>
        <w:t xml:space="preserve"> 26.04.2019</w:t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  <w:t xml:space="preserve">         </w:t>
      </w:r>
      <w:r w:rsidR="00C50304" w:rsidRPr="00744855">
        <w:rPr>
          <w:rFonts w:ascii="Times New Roman" w:hAnsi="Times New Roman" w:cs="Times New Roman"/>
        </w:rPr>
        <w:tab/>
      </w:r>
      <w:r w:rsidR="00C50304" w:rsidRPr="00744855">
        <w:rPr>
          <w:rFonts w:ascii="Times New Roman" w:hAnsi="Times New Roman" w:cs="Times New Roman"/>
        </w:rPr>
        <w:tab/>
        <w:t xml:space="preserve">        </w:t>
      </w:r>
      <w:r w:rsidRPr="00744855">
        <w:rPr>
          <w:rFonts w:ascii="Times New Roman" w:hAnsi="Times New Roman" w:cs="Times New Roman"/>
        </w:rPr>
        <w:t xml:space="preserve">   </w:t>
      </w:r>
      <w:r w:rsidR="00C50304" w:rsidRPr="00744855">
        <w:rPr>
          <w:rFonts w:ascii="Times New Roman" w:hAnsi="Times New Roman" w:cs="Times New Roman"/>
        </w:rPr>
        <w:t xml:space="preserve">  _____________________</w:t>
      </w:r>
    </w:p>
    <w:p w:rsidR="005409FA" w:rsidRDefault="00C50304"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  <w:t xml:space="preserve">          </w:t>
      </w:r>
      <w:r w:rsidR="0041630E" w:rsidRPr="00744855">
        <w:rPr>
          <w:rFonts w:ascii="Times New Roman" w:hAnsi="Times New Roman" w:cs="Times New Roman"/>
        </w:rPr>
        <w:t xml:space="preserve">    </w:t>
      </w:r>
      <w:r w:rsidRPr="00744855">
        <w:rPr>
          <w:rFonts w:ascii="Times New Roman" w:hAnsi="Times New Roman" w:cs="Times New Roman"/>
        </w:rPr>
        <w:t xml:space="preserve"> Shpresa Kurteshi Emini</w:t>
      </w:r>
      <w:bookmarkStart w:id="0" w:name="_GoBack"/>
      <w:bookmarkEnd w:id="0"/>
    </w:p>
    <w:sectPr w:rsidR="005409FA" w:rsidSect="00D50483">
      <w:pgSz w:w="11906" w:h="16838"/>
      <w:pgMar w:top="1417" w:right="101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67A4"/>
    <w:rsid w:val="00075E3B"/>
    <w:rsid w:val="0041630E"/>
    <w:rsid w:val="00504166"/>
    <w:rsid w:val="005409FA"/>
    <w:rsid w:val="005D0CC6"/>
    <w:rsid w:val="006B78A4"/>
    <w:rsid w:val="00744855"/>
    <w:rsid w:val="007C2611"/>
    <w:rsid w:val="008C17C5"/>
    <w:rsid w:val="00926527"/>
    <w:rsid w:val="009B398C"/>
    <w:rsid w:val="009C67A4"/>
    <w:rsid w:val="00A4223D"/>
    <w:rsid w:val="00C3037E"/>
    <w:rsid w:val="00C50304"/>
    <w:rsid w:val="00CD60BA"/>
    <w:rsid w:val="00D50483"/>
    <w:rsid w:val="00DC5AF8"/>
    <w:rsid w:val="00DF49A4"/>
    <w:rsid w:val="00E97F49"/>
    <w:rsid w:val="00F2744A"/>
    <w:rsid w:val="00FA3761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C5"/>
  </w:style>
  <w:style w:type="paragraph" w:styleId="Heading6">
    <w:name w:val="heading 6"/>
    <w:basedOn w:val="Normal"/>
    <w:next w:val="Normal"/>
    <w:link w:val="Heading6Char"/>
    <w:qFormat/>
    <w:rsid w:val="009C67A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C67A4"/>
    <w:rPr>
      <w:rFonts w:ascii="Times New Roman" w:eastAsia="MS Mincho" w:hAnsi="Times New Roman" w:cs="Times New Roman"/>
      <w:b/>
      <w:bCs/>
      <w:lang w:val="sq-A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6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7A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Sadri Arifi</cp:lastModifiedBy>
  <cp:revision>22</cp:revision>
  <dcterms:created xsi:type="dcterms:W3CDTF">2019-05-02T18:49:00Z</dcterms:created>
  <dcterms:modified xsi:type="dcterms:W3CDTF">2019-05-03T07:05:00Z</dcterms:modified>
</cp:coreProperties>
</file>