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14" w:rsidRPr="009B137C" w:rsidRDefault="00126CD6" w:rsidP="008E6B14">
      <w:pPr>
        <w:pStyle w:val="Heading6"/>
        <w:rPr>
          <w:rFonts w:ascii="Book Antiqua" w:hAnsi="Book Antiqua"/>
          <w:sz w:val="32"/>
          <w:lang w:val="sq-AL"/>
        </w:rPr>
      </w:pPr>
      <w:r w:rsidRPr="009B137C">
        <w:rPr>
          <w:rFonts w:ascii="Book Antiqua" w:hAnsi="Book Antiqua"/>
          <w:b w:val="0"/>
          <w:bCs w:val="0"/>
          <w:noProof/>
          <w:lang w:val="sq-AL" w:eastAsia="sq-AL"/>
        </w:rPr>
        <mc:AlternateContent>
          <mc:Choice Requires="wps">
            <w:drawing>
              <wp:anchor distT="0" distB="0" distL="114300" distR="114300" simplePos="0" relativeHeight="251660288" behindDoc="0" locked="0" layoutInCell="1" allowOverlap="1" wp14:anchorId="3E3AE3A0" wp14:editId="743B3F92">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AE3A0" id="_x0000_t202" coordsize="21600,21600" o:spt="202" path="m,l,21600r21600,l21600,xe">
                <v:stroke joinstyle="miter"/>
                <v:path gradientshapeok="t" o:connecttype="rect"/>
              </v:shapetype>
              <v:shape id="Text Box 2" o:spid="_x0000_s1026" type="#_x0000_t202" style="position:absolute;margin-left:105pt;margin-top:21pt;width:24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v:textbox>
              </v:shape>
            </w:pict>
          </mc:Fallback>
        </mc:AlternateContent>
      </w:r>
      <w:r w:rsidR="008E6B14" w:rsidRPr="009B137C">
        <w:rPr>
          <w:rFonts w:ascii="Book Antiqua" w:hAnsi="Book Antiqua"/>
          <w:noProof/>
          <w:lang w:val="sq-AL" w:eastAsia="sq-AL"/>
        </w:rPr>
        <w:drawing>
          <wp:inline distT="0" distB="0" distL="0" distR="0" wp14:anchorId="2002CB10" wp14:editId="2634E494">
            <wp:extent cx="857250" cy="981075"/>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4"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r w:rsidR="008E6B14" w:rsidRPr="009B137C">
        <w:rPr>
          <w:rFonts w:ascii="Book Antiqua" w:hAnsi="Book Antiqua"/>
          <w:lang w:val="sq-AL"/>
        </w:rPr>
        <w:t xml:space="preserve">                                                                                                                     </w:t>
      </w:r>
      <w:r w:rsidR="008E6B14" w:rsidRPr="009B137C">
        <w:rPr>
          <w:rFonts w:ascii="Book Antiqua" w:hAnsi="Book Antiqua"/>
          <w:noProof/>
          <w:lang w:val="sq-AL" w:eastAsia="sq-AL"/>
        </w:rPr>
        <w:drawing>
          <wp:inline distT="0" distB="0" distL="0" distR="0" wp14:anchorId="5631CB58" wp14:editId="4F52D70B">
            <wp:extent cx="7620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5"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8E6B14" w:rsidRPr="009B137C" w:rsidRDefault="00126CD6" w:rsidP="008E6B14">
      <w:pPr>
        <w:jc w:val="both"/>
        <w:rPr>
          <w:rFonts w:ascii="Book Antiqua" w:hAnsi="Book Antiqua"/>
          <w:b/>
          <w:bCs/>
          <w:lang w:val="sq-AL"/>
        </w:rPr>
      </w:pPr>
      <w:r w:rsidRPr="009B137C">
        <w:rPr>
          <w:rFonts w:ascii="Book Antiqua" w:hAnsi="Book Antiqua"/>
          <w:bCs/>
          <w:noProof/>
          <w:lang w:val="sq-AL" w:eastAsia="sq-AL"/>
        </w:rPr>
        <mc:AlternateContent>
          <mc:Choice Requires="wps">
            <w:drawing>
              <wp:anchor distT="0" distB="0" distL="114300" distR="114300" simplePos="0" relativeHeight="251661312" behindDoc="0" locked="0" layoutInCell="1" allowOverlap="1" wp14:anchorId="3810A64D" wp14:editId="71C8A1A0">
                <wp:simplePos x="0" y="0"/>
                <wp:positionH relativeFrom="column">
                  <wp:posOffset>-114300</wp:posOffset>
                </wp:positionH>
                <wp:positionV relativeFrom="paragraph">
                  <wp:posOffset>126365</wp:posOffset>
                </wp:positionV>
                <wp:extent cx="6057900" cy="0"/>
                <wp:effectExtent l="28575" t="31115" r="28575" b="355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222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cA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LnGCnS&#10;gkRboTh6Cp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Aqc4yo3QAAAAkBAAAPAAAAZHJzL2Rvd25yZXYueG1sTI/BTsMwEETvSPyDtUjcWqcg&#10;ShPiVIAoNw4plejRjbdJVHsdxW4S+HoWcYDjzoxm3+TryVkxYB9aTwoW8wQEUuVNS7WC3ftmtgIR&#10;oiajrSdU8IkB1sXlRa4z40cqcdjGWnAJhUwraGLsMilD1aDTYe47JPaOvnc68tnX0vR65HJn5U2S&#10;LKXTLfGHRnf43GB12p6dgo0b/JN9Le9HfNl9vd197IcS90pdX02PDyAiTvEvDD/4jA4FMx38mUwQ&#10;VsFsseItkY00BcGB9HbJwuFXkEUu/y8ovgEAAP//AwBQSwECLQAUAAYACAAAACEAtoM4kv4AAADh&#10;AQAAEwAAAAAAAAAAAAAAAAAAAAAAW0NvbnRlbnRfVHlwZXNdLnhtbFBLAQItABQABgAIAAAAIQA4&#10;/SH/1gAAAJQBAAALAAAAAAAAAAAAAAAAAC8BAABfcmVscy8ucmVsc1BLAQItABQABgAIAAAAIQDl&#10;rycAFAIAACkEAAAOAAAAAAAAAAAAAAAAAC4CAABkcnMvZTJvRG9jLnhtbFBLAQItABQABgAIAAAA&#10;IQAqc4yo3QAAAAkBAAAPAAAAAAAAAAAAAAAAAG4EAABkcnMvZG93bnJldi54bWxQSwUGAAAAAAQA&#10;BADzAAAAeAUAAAAA&#10;" strokecolor="navy" strokeweight="4.5pt"/>
            </w:pict>
          </mc:Fallback>
        </mc:AlternateContent>
      </w:r>
    </w:p>
    <w:p w:rsidR="00467B54" w:rsidRPr="00F9275A" w:rsidRDefault="00467B54" w:rsidP="00467B54">
      <w:pPr>
        <w:jc w:val="center"/>
        <w:rPr>
          <w:rFonts w:cs="Times New Roman"/>
          <w:sz w:val="28"/>
          <w:szCs w:val="28"/>
        </w:rPr>
      </w:pPr>
      <w:r w:rsidRPr="00F9275A">
        <w:rPr>
          <w:rFonts w:cs="Times New Roman"/>
          <w:b/>
          <w:sz w:val="28"/>
          <w:szCs w:val="28"/>
        </w:rPr>
        <w:t>Drejtoria për Urbanizëm, Planifikim dhe Mbrojtje të Mjedisit</w:t>
      </w:r>
    </w:p>
    <w:p w:rsidR="008E6B14" w:rsidRPr="009B137C" w:rsidRDefault="00126CD6" w:rsidP="008E6B14">
      <w:pPr>
        <w:jc w:val="both"/>
        <w:rPr>
          <w:lang w:val="sq-AL"/>
        </w:rPr>
      </w:pPr>
      <w:r w:rsidRPr="009B137C">
        <w:rPr>
          <w:noProof/>
          <w:lang w:val="sq-AL" w:eastAsia="sq-AL"/>
        </w:rPr>
        <mc:AlternateContent>
          <mc:Choice Requires="wps">
            <w:drawing>
              <wp:anchor distT="0" distB="0" distL="114300" distR="114300" simplePos="0" relativeHeight="251662336" behindDoc="0" locked="0" layoutInCell="1" allowOverlap="1" wp14:anchorId="38ED662B" wp14:editId="067560F5">
                <wp:simplePos x="0" y="0"/>
                <wp:positionH relativeFrom="column">
                  <wp:posOffset>-114300</wp:posOffset>
                </wp:positionH>
                <wp:positionV relativeFrom="paragraph">
                  <wp:posOffset>48895</wp:posOffset>
                </wp:positionV>
                <wp:extent cx="6057900" cy="0"/>
                <wp:effectExtent l="28575" t="30480" r="28575" b="361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A1266"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PK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I/YaRI&#10;CxJtheIoD5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B7x8KS3AAAAAcBAAAPAAAAZHJzL2Rvd25yZXYueG1sTI/BTsMwEETvSPyDtUjcWqcg&#10;mpLGqQBRbhxSKtGjG2+TCHsdxW4S+HoWLnB8mtXM23wzOSsG7EPrScFinoBAqrxpqVawf9vOViBC&#10;1GS09YQKPjHApri8yHVm/EglDrtYCy6hkGkFTYxdJmWoGnQ6zH2HxNnJ905Hxr6Wptcjlzsrb5Jk&#10;KZ1uiRca3eFTg9XH7uwUbN3gH+1LmY74vP96vXs/DCUelLq+mh7WICJO8e8YfvRZHQp2OvozmSCs&#10;gtlixb9EBWkKgvP72yXz8Zdlkcv//sU3AAAA//8DAFBLAQItABQABgAIAAAAIQC2gziS/gAAAOEB&#10;AAATAAAAAAAAAAAAAAAAAAAAAABbQ29udGVudF9UeXBlc10ueG1sUEsBAi0AFAAGAAgAAAAhADj9&#10;If/WAAAAlAEAAAsAAAAAAAAAAAAAAAAALwEAAF9yZWxzLy5yZWxzUEsBAi0AFAAGAAgAAAAhAMvr&#10;c8oUAgAAKQQAAA4AAAAAAAAAAAAAAAAALgIAAGRycy9lMm9Eb2MueG1sUEsBAi0AFAAGAAgAAAAh&#10;AHvHwpLcAAAABwEAAA8AAAAAAAAAAAAAAAAAbgQAAGRycy9kb3ducmV2LnhtbFBLBQYAAAAABAAE&#10;APMAAAB3BQAAAAA=&#10;" strokecolor="navy" strokeweight="4.5pt"/>
            </w:pict>
          </mc:Fallback>
        </mc:AlternateContent>
      </w:r>
    </w:p>
    <w:p w:rsidR="004C35BA" w:rsidRPr="00467B54" w:rsidRDefault="00467B54" w:rsidP="008B3167">
      <w:pPr>
        <w:jc w:val="both"/>
        <w:rPr>
          <w:rFonts w:ascii="Times New Roman" w:hAnsi="Times New Roman" w:cs="Times New Roman"/>
          <w:b/>
          <w:sz w:val="24"/>
          <w:szCs w:val="24"/>
          <w:lang w:val="sq-AL"/>
        </w:rPr>
      </w:pPr>
      <w:r w:rsidRPr="00467B54">
        <w:rPr>
          <w:rFonts w:ascii="Times New Roman" w:hAnsi="Times New Roman" w:cs="Times New Roman"/>
          <w:b/>
          <w:sz w:val="24"/>
          <w:szCs w:val="24"/>
          <w:lang w:val="sq-AL"/>
        </w:rPr>
        <w:t>Raporti i punës janar-shtator 2019</w:t>
      </w:r>
      <w:bookmarkStart w:id="0" w:name="_GoBack"/>
      <w:bookmarkEnd w:id="0"/>
    </w:p>
    <w:p w:rsidR="00467B54" w:rsidRPr="00F9275A" w:rsidRDefault="00467B54" w:rsidP="00467B54">
      <w:pPr>
        <w:jc w:val="both"/>
        <w:rPr>
          <w:rFonts w:cs="Times New Roman"/>
          <w:sz w:val="24"/>
          <w:szCs w:val="24"/>
        </w:rPr>
      </w:pPr>
      <w:r w:rsidRPr="00F9275A">
        <w:rPr>
          <w:rFonts w:cs="Times New Roman"/>
          <w:sz w:val="24"/>
          <w:szCs w:val="24"/>
        </w:rPr>
        <w:t xml:space="preserve">Gjatë periudhës janar- shtator 2019, DUPMM ka kryer detyrat dhe përgjegjësitë duke u bazuar në përshkrimin e punëve dhe detyrave punuese të secilit sektorë duke respektuar dispozitat ligjore në fuqi si dhe rregulloret komunale. </w:t>
      </w:r>
    </w:p>
    <w:p w:rsidR="00467B54" w:rsidRPr="00F9275A" w:rsidRDefault="00467B54" w:rsidP="00467B54">
      <w:pPr>
        <w:jc w:val="both"/>
        <w:rPr>
          <w:rFonts w:cs="Times New Roman"/>
          <w:sz w:val="24"/>
          <w:szCs w:val="24"/>
        </w:rPr>
      </w:pPr>
      <w:r w:rsidRPr="00F9275A">
        <w:rPr>
          <w:rFonts w:cs="Times New Roman"/>
          <w:sz w:val="24"/>
          <w:szCs w:val="24"/>
        </w:rPr>
        <w:t xml:space="preserve">Duhet potencuar se gatishmëria dhe kërkesa e qytetareve ka pësuar një ngritje të lehtë për t’u pajisur me kushte ndërtimi dhe leje ndërtimi. Interesimi në aspektin e ndërtimit dhe planifikimit nga ana e qytetarëve të Gjilanit prapë nuk ka munguar duke iu nënshtruar procedurave për t’u pajisur me marrjen dokumentacion të ndërtimit. Ky aktivitetet reflekton në </w:t>
      </w:r>
      <w:proofErr w:type="gramStart"/>
      <w:r w:rsidRPr="00F9275A">
        <w:rPr>
          <w:rFonts w:cs="Times New Roman"/>
          <w:sz w:val="24"/>
          <w:szCs w:val="24"/>
        </w:rPr>
        <w:t>të  hyrat</w:t>
      </w:r>
      <w:proofErr w:type="gramEnd"/>
      <w:r w:rsidRPr="00F9275A">
        <w:rPr>
          <w:rFonts w:cs="Times New Roman"/>
          <w:sz w:val="24"/>
          <w:szCs w:val="24"/>
        </w:rPr>
        <w:t xml:space="preserve"> e drejtorisë por edhe në ruajtjen e hapësirave të planifikuara.</w:t>
      </w:r>
    </w:p>
    <w:p w:rsidR="00467B54" w:rsidRPr="00F9275A" w:rsidRDefault="00467B54" w:rsidP="00467B54">
      <w:pPr>
        <w:jc w:val="both"/>
        <w:rPr>
          <w:rFonts w:cs="Times New Roman"/>
          <w:sz w:val="24"/>
          <w:szCs w:val="24"/>
        </w:rPr>
      </w:pPr>
      <w:r w:rsidRPr="00F9275A">
        <w:rPr>
          <w:rFonts w:cs="Times New Roman"/>
          <w:sz w:val="24"/>
          <w:szCs w:val="24"/>
        </w:rPr>
        <w:t xml:space="preserve">Shqyrtimi dhe përfundimi i lëndëve të cilat drejtohen e parashtrohen në këtë institucion </w:t>
      </w:r>
      <w:proofErr w:type="gramStart"/>
      <w:r w:rsidRPr="00F9275A">
        <w:rPr>
          <w:rFonts w:cs="Times New Roman"/>
          <w:sz w:val="24"/>
          <w:szCs w:val="24"/>
        </w:rPr>
        <w:t>publik  bëhet</w:t>
      </w:r>
      <w:proofErr w:type="gramEnd"/>
      <w:r w:rsidRPr="00F9275A">
        <w:rPr>
          <w:rFonts w:cs="Times New Roman"/>
          <w:sz w:val="24"/>
          <w:szCs w:val="24"/>
        </w:rPr>
        <w:t xml:space="preserve"> konform ligjit dhe me efikasitet të plotë në afatin ligjor të përcaktuar.</w:t>
      </w:r>
    </w:p>
    <w:p w:rsidR="00467B54" w:rsidRPr="00F9275A" w:rsidRDefault="00467B54" w:rsidP="00467B54">
      <w:pPr>
        <w:jc w:val="both"/>
        <w:rPr>
          <w:rFonts w:cs="Times New Roman"/>
          <w:sz w:val="24"/>
          <w:szCs w:val="24"/>
        </w:rPr>
      </w:pPr>
      <w:r w:rsidRPr="00F9275A">
        <w:rPr>
          <w:rFonts w:cs="Times New Roman"/>
          <w:sz w:val="24"/>
          <w:szCs w:val="24"/>
        </w:rPr>
        <w:t>Përkushtimi i punës në DUPMM nga ana e zyrtarëve përgjegjës në kuadër të sektorëve sipas përshkrimit të detyrave të tyre është në nivelin e kërkuar.</w:t>
      </w:r>
    </w:p>
    <w:p w:rsidR="00467B54" w:rsidRPr="00F9275A" w:rsidRDefault="00467B54" w:rsidP="00467B54">
      <w:pPr>
        <w:jc w:val="both"/>
        <w:rPr>
          <w:rFonts w:cs="Times New Roman"/>
          <w:sz w:val="24"/>
          <w:szCs w:val="24"/>
        </w:rPr>
      </w:pPr>
      <w:r w:rsidRPr="00F9275A">
        <w:rPr>
          <w:rFonts w:cs="Times New Roman"/>
          <w:sz w:val="24"/>
          <w:szCs w:val="24"/>
        </w:rPr>
        <w:t xml:space="preserve">DUPMM-ja është në fazën e përfundimit të Hartës Zonale të Komunës (HZK) si dhe ka përfunduar draftin final të PZhK-së. Tani pas përfundimit edhe të punëtorisë së organizuar me të gjithë sektorët e brendshëm, kompanitë publike, shoqërinë civile, ndërtuesit dhe ekspertët e jashtëm kemi arrit të bëjmë draftin final dhe tani procedurat e mëtutjeshme me MMPH dhe aprovimin në kuvend. Gjatë kësaj kohe janë organizuar debate në të gjitha zonat e qytetit së bashku me fshatrat. Janë mbajtur mbi 23 debate dhe shumë takime me njerëz profesionistë të fushave të ndryshme. Vlen të ceket që pjesëmarrja masive në debate ka reflektuar dukshëm në përpilimin e kësaj strategjie duke na ofruar ide dhe eksperienca nga më të ndryshmet. Për herë të parë PZhK është hartuar në bashkëpunim edhe me komunitetet si pjesë integruese e qytetit. </w:t>
      </w:r>
    </w:p>
    <w:p w:rsidR="00467B54" w:rsidRPr="00F9275A" w:rsidRDefault="00467B54" w:rsidP="00467B54">
      <w:pPr>
        <w:jc w:val="both"/>
        <w:rPr>
          <w:rFonts w:cs="Times New Roman"/>
          <w:sz w:val="24"/>
          <w:szCs w:val="24"/>
        </w:rPr>
      </w:pPr>
      <w:r w:rsidRPr="00F9275A">
        <w:rPr>
          <w:rFonts w:cs="Times New Roman"/>
          <w:sz w:val="24"/>
          <w:szCs w:val="24"/>
        </w:rPr>
        <w:t xml:space="preserve">Në vazhdimësi të punës së kësaj strategjie jemi përkujdesur për punët paralele të hartimit të zonave të komunës- është zhvilluar prokurimi dhe punimi i VSM-së, diskutimi publik i mbajtur </w:t>
      </w:r>
      <w:proofErr w:type="gramStart"/>
      <w:r w:rsidRPr="00F9275A">
        <w:rPr>
          <w:rFonts w:cs="Times New Roman"/>
          <w:sz w:val="24"/>
          <w:szCs w:val="24"/>
        </w:rPr>
        <w:lastRenderedPageBreak/>
        <w:t>etj..</w:t>
      </w:r>
      <w:proofErr w:type="gramEnd"/>
      <w:r w:rsidRPr="00F9275A">
        <w:rPr>
          <w:rFonts w:cs="Times New Roman"/>
          <w:sz w:val="24"/>
          <w:szCs w:val="24"/>
        </w:rPr>
        <w:t xml:space="preserve"> HZK është pjesa detajuese ku në të cilën do të jenë në mënyrë specifike kushtet për zhvillimin e mëtutjeshëm si për ndërtim, infrastrukturë, ekonomi, kulturë, trashëgimi dhe në të gjitha sferat përkatëse të komunës dhe rrethinës së KK Gjilan. Vlen të theksohet që kushtet ndërtimore do të jepen edhe në zonat rurale dhe në këtë mënyrë do të përkujdesemi për ndërtimet ekzistuese dhe ndërtimin e mëtutjeshëm. Po ashtu edhe për këtë strategji është hapur tenderi i VSM-së. </w:t>
      </w:r>
    </w:p>
    <w:p w:rsidR="00467B54" w:rsidRPr="00F9275A" w:rsidRDefault="00467B54" w:rsidP="00467B54">
      <w:pPr>
        <w:jc w:val="both"/>
        <w:rPr>
          <w:rFonts w:cs="Times New Roman"/>
          <w:sz w:val="24"/>
          <w:szCs w:val="24"/>
        </w:rPr>
      </w:pPr>
      <w:r w:rsidRPr="00F9275A">
        <w:rPr>
          <w:rFonts w:cs="Times New Roman"/>
          <w:sz w:val="24"/>
          <w:szCs w:val="24"/>
        </w:rPr>
        <w:t>Sipas analizave, parametrave ekzistues, trendi i ndërtimit dhe hapësirës së territorit të komunës sonë kapacitetet janë deri në arritjen e 240 mijë banorëve.</w:t>
      </w:r>
    </w:p>
    <w:p w:rsidR="00467B54" w:rsidRPr="00F9275A" w:rsidRDefault="00467B54" w:rsidP="00467B54">
      <w:pPr>
        <w:jc w:val="both"/>
        <w:rPr>
          <w:rFonts w:cs="Times New Roman"/>
          <w:sz w:val="24"/>
          <w:szCs w:val="24"/>
        </w:rPr>
      </w:pPr>
      <w:r w:rsidRPr="00F9275A">
        <w:rPr>
          <w:rFonts w:cs="Times New Roman"/>
          <w:sz w:val="24"/>
          <w:szCs w:val="24"/>
        </w:rPr>
        <w:t>Stafi përgjegjës për Legalizimin e objekteve ka filluar punën pas aprovimit të udhëzimeve administrative të cilat janë në mbështetje të ligjit për legalizim të objekteve pa leje.</w:t>
      </w:r>
    </w:p>
    <w:p w:rsidR="00467B54" w:rsidRPr="00F9275A" w:rsidRDefault="00467B54" w:rsidP="00467B54">
      <w:pPr>
        <w:jc w:val="both"/>
        <w:rPr>
          <w:rFonts w:cs="Times New Roman"/>
          <w:sz w:val="24"/>
          <w:szCs w:val="24"/>
        </w:rPr>
      </w:pPr>
      <w:r w:rsidRPr="00F9275A">
        <w:rPr>
          <w:rFonts w:cs="Times New Roman"/>
          <w:sz w:val="24"/>
          <w:szCs w:val="24"/>
        </w:rPr>
        <w:t>Aktivitetet e ndërmarra gjatë kësaj periudhe kohore:</w:t>
      </w:r>
    </w:p>
    <w:p w:rsidR="00467B54" w:rsidRPr="00F9275A" w:rsidRDefault="00467B54" w:rsidP="00467B54">
      <w:pPr>
        <w:jc w:val="both"/>
        <w:rPr>
          <w:rFonts w:cs="Times New Roman"/>
          <w:b/>
          <w:sz w:val="28"/>
          <w:szCs w:val="28"/>
        </w:rPr>
      </w:pPr>
      <w:r w:rsidRPr="00F9275A">
        <w:rPr>
          <w:rFonts w:cs="Times New Roman"/>
          <w:b/>
          <w:sz w:val="28"/>
          <w:szCs w:val="28"/>
        </w:rPr>
        <w:t>Sektori i planifikimit</w:t>
      </w:r>
    </w:p>
    <w:p w:rsidR="00467B54" w:rsidRPr="00F9275A" w:rsidRDefault="00467B54" w:rsidP="00467B54">
      <w:pPr>
        <w:jc w:val="both"/>
        <w:rPr>
          <w:rFonts w:cs="Times New Roman"/>
          <w:sz w:val="24"/>
          <w:szCs w:val="24"/>
        </w:rPr>
      </w:pPr>
      <w:r w:rsidRPr="00F9275A">
        <w:rPr>
          <w:rFonts w:cs="Times New Roman"/>
          <w:sz w:val="24"/>
          <w:szCs w:val="24"/>
        </w:rPr>
        <w:t>Aktivitetet e sektorit janë të listuara si më poshtë</w:t>
      </w:r>
    </w:p>
    <w:p w:rsidR="00467B54" w:rsidRPr="00F9275A" w:rsidRDefault="00467B54" w:rsidP="00467B54">
      <w:pPr>
        <w:jc w:val="both"/>
        <w:rPr>
          <w:rFonts w:cs="Times New Roman"/>
          <w:sz w:val="24"/>
          <w:szCs w:val="24"/>
        </w:rPr>
      </w:pPr>
      <w:r w:rsidRPr="00F9275A">
        <w:rPr>
          <w:rFonts w:cs="Times New Roman"/>
          <w:sz w:val="24"/>
          <w:szCs w:val="24"/>
        </w:rPr>
        <w:t xml:space="preserve">Në bashkëpunim me zyrën e prokurimit kemi arritur të shpallim konkurset për projektet e tri parqeve që në total kapin sipërfaqe prej 14 hektarë. </w:t>
      </w:r>
    </w:p>
    <w:p w:rsidR="00467B54" w:rsidRPr="00F9275A" w:rsidRDefault="00467B54" w:rsidP="00467B54">
      <w:pPr>
        <w:jc w:val="both"/>
        <w:rPr>
          <w:rFonts w:cs="Times New Roman"/>
          <w:sz w:val="24"/>
          <w:szCs w:val="24"/>
        </w:rPr>
      </w:pPr>
      <w:r w:rsidRPr="00F9275A">
        <w:rPr>
          <w:rFonts w:cs="Times New Roman"/>
          <w:sz w:val="24"/>
          <w:szCs w:val="24"/>
        </w:rPr>
        <w:t xml:space="preserve">Hartimi i projektit për parkun e qytetit “Parku i Paqes, Parku Baja dhe Parku i Pajtimit” në Gllamë të Bresalcit– përfunduar. Menjëherë fillon implementimi i tyre. </w:t>
      </w:r>
    </w:p>
    <w:p w:rsidR="00467B54" w:rsidRPr="00F9275A" w:rsidRDefault="00467B54" w:rsidP="00467B54">
      <w:pPr>
        <w:jc w:val="both"/>
        <w:rPr>
          <w:rFonts w:cs="Times New Roman"/>
          <w:sz w:val="24"/>
          <w:szCs w:val="24"/>
        </w:rPr>
      </w:pPr>
      <w:r w:rsidRPr="00F9275A">
        <w:rPr>
          <w:rFonts w:cs="Times New Roman"/>
          <w:sz w:val="24"/>
          <w:szCs w:val="24"/>
        </w:rPr>
        <w:t xml:space="preserve">Hartimi i projektit ideor për objektin e Administratës së Përgjithshme të drejtorive Komunale dhe kuvendit. Projekti kryesor do të vazhdojë me kompaninë e kontraktuar për projektim. </w:t>
      </w:r>
    </w:p>
    <w:p w:rsidR="00467B54" w:rsidRPr="00F9275A" w:rsidRDefault="00467B54" w:rsidP="00467B54">
      <w:pPr>
        <w:jc w:val="both"/>
        <w:rPr>
          <w:rFonts w:cs="Times New Roman"/>
          <w:sz w:val="24"/>
          <w:szCs w:val="24"/>
        </w:rPr>
      </w:pPr>
      <w:r w:rsidRPr="00F9275A">
        <w:rPr>
          <w:rFonts w:cs="Times New Roman"/>
          <w:sz w:val="24"/>
          <w:szCs w:val="24"/>
        </w:rPr>
        <w:t>Implemetimi i Projektit të gjelbërimit të “Kodra e Dëshmorëve “- i përfunduar. Tani ka mbetur faza finale si parkingjet dhe ndriçimi. Projekti në bashkëpunim me drejtorinë e bujqësisë.</w:t>
      </w:r>
    </w:p>
    <w:p w:rsidR="00467B54" w:rsidRPr="00F9275A" w:rsidRDefault="00467B54" w:rsidP="00467B54">
      <w:pPr>
        <w:jc w:val="both"/>
        <w:rPr>
          <w:rFonts w:cs="Times New Roman"/>
          <w:sz w:val="24"/>
          <w:szCs w:val="24"/>
        </w:rPr>
      </w:pPr>
      <w:r w:rsidRPr="00F9275A">
        <w:rPr>
          <w:rFonts w:cs="Times New Roman"/>
          <w:sz w:val="24"/>
          <w:szCs w:val="24"/>
        </w:rPr>
        <w:t xml:space="preserve">Përpilimi i detyrës projektues për “Hartimi i projekteve ideore dhe kryesore për nevoja të Komunës së </w:t>
      </w:r>
      <w:proofErr w:type="gramStart"/>
      <w:r w:rsidRPr="00F9275A">
        <w:rPr>
          <w:rFonts w:cs="Times New Roman"/>
          <w:sz w:val="24"/>
          <w:szCs w:val="24"/>
        </w:rPr>
        <w:t>Gjilanit“</w:t>
      </w:r>
      <w:proofErr w:type="gramEnd"/>
      <w:r w:rsidRPr="00F9275A">
        <w:rPr>
          <w:rFonts w:cs="Times New Roman"/>
          <w:sz w:val="24"/>
          <w:szCs w:val="24"/>
        </w:rPr>
        <w:t>– i përfunduar</w:t>
      </w:r>
    </w:p>
    <w:p w:rsidR="00467B54" w:rsidRPr="00F9275A" w:rsidRDefault="00467B54" w:rsidP="00467B54">
      <w:pPr>
        <w:jc w:val="both"/>
        <w:rPr>
          <w:rFonts w:cs="Times New Roman"/>
          <w:sz w:val="24"/>
          <w:szCs w:val="24"/>
        </w:rPr>
      </w:pPr>
      <w:r w:rsidRPr="00F9275A">
        <w:rPr>
          <w:rFonts w:cs="Times New Roman"/>
          <w:sz w:val="24"/>
          <w:szCs w:val="24"/>
        </w:rPr>
        <w:t>Projekti i “Palestrës së Sporteve” në Zhegër- faza në implementim e sipër- përcjella e punimeve.</w:t>
      </w:r>
    </w:p>
    <w:p w:rsidR="00467B54" w:rsidRPr="00F9275A" w:rsidRDefault="00467B54" w:rsidP="00467B54">
      <w:pPr>
        <w:jc w:val="both"/>
        <w:rPr>
          <w:rFonts w:cs="Times New Roman"/>
          <w:sz w:val="24"/>
          <w:szCs w:val="24"/>
        </w:rPr>
      </w:pPr>
      <w:r w:rsidRPr="00F9275A">
        <w:rPr>
          <w:rFonts w:cs="Times New Roman"/>
          <w:sz w:val="24"/>
          <w:szCs w:val="24"/>
        </w:rPr>
        <w:t>Shenjëzimi te “Varrezat e qytetit sipas përkatësisë së besimit”- vendosja e gurëve sipas modelit të propozuar.</w:t>
      </w:r>
    </w:p>
    <w:p w:rsidR="00467B54" w:rsidRPr="00F9275A" w:rsidRDefault="00467B54" w:rsidP="00467B54">
      <w:pPr>
        <w:jc w:val="both"/>
        <w:rPr>
          <w:rFonts w:cs="Times New Roman"/>
          <w:sz w:val="24"/>
          <w:szCs w:val="24"/>
        </w:rPr>
      </w:pPr>
      <w:r w:rsidRPr="00F9275A">
        <w:rPr>
          <w:rFonts w:cs="Times New Roman"/>
          <w:sz w:val="24"/>
          <w:szCs w:val="24"/>
        </w:rPr>
        <w:t xml:space="preserve">Projekti i “Shenjëzimit të rrugëve” në KK Gjilan- përfunduar dhe tani ka filluar punimet një komision i ri për shqyrtimin e ankesave. Projekti i përbashkët me Agjencionin Kadastral të Kosovës dhe Autoritetin Norvegjez të Hartave. </w:t>
      </w:r>
    </w:p>
    <w:p w:rsidR="00467B54" w:rsidRPr="00F9275A" w:rsidRDefault="00467B54" w:rsidP="00467B54">
      <w:pPr>
        <w:jc w:val="both"/>
        <w:rPr>
          <w:rFonts w:cs="Times New Roman"/>
          <w:sz w:val="24"/>
          <w:szCs w:val="24"/>
        </w:rPr>
      </w:pPr>
      <w:r w:rsidRPr="00F9275A">
        <w:rPr>
          <w:rFonts w:cs="Times New Roman"/>
          <w:sz w:val="24"/>
          <w:szCs w:val="24"/>
        </w:rPr>
        <w:lastRenderedPageBreak/>
        <w:t>Projekti i instalimit të “Citylights dhe Billboardeve” në rrugët e qytetit- Dizajni i përfunduar dhe pritet të shpallet në ankand publik.</w:t>
      </w:r>
    </w:p>
    <w:p w:rsidR="00467B54" w:rsidRPr="00F9275A" w:rsidRDefault="00467B54" w:rsidP="00467B54">
      <w:pPr>
        <w:jc w:val="both"/>
        <w:rPr>
          <w:rFonts w:cs="Times New Roman"/>
          <w:sz w:val="24"/>
          <w:szCs w:val="24"/>
        </w:rPr>
      </w:pPr>
      <w:r w:rsidRPr="00F9275A">
        <w:rPr>
          <w:rFonts w:cs="Times New Roman"/>
          <w:sz w:val="24"/>
          <w:szCs w:val="24"/>
        </w:rPr>
        <w:t>Përcjellja e punimeve dhe mbledhja e raporteve gjatë implementimit të masave të “Efiqiencës së Energjisë” dhe përcjellja e strategjisë për Energji të Qëndrueshme në bashkëpunim me DZhE. Në bashkëpunim me këtë drejtori është duke u bërë auditimi i pesë objekteve arsimore.</w:t>
      </w:r>
    </w:p>
    <w:p w:rsidR="00467B54" w:rsidRPr="00F9275A" w:rsidRDefault="00467B54" w:rsidP="00467B54">
      <w:pPr>
        <w:jc w:val="both"/>
        <w:rPr>
          <w:rFonts w:cs="Times New Roman"/>
          <w:sz w:val="24"/>
          <w:szCs w:val="24"/>
        </w:rPr>
      </w:pPr>
      <w:r w:rsidRPr="00F9275A">
        <w:rPr>
          <w:rFonts w:cs="Times New Roman"/>
          <w:sz w:val="24"/>
          <w:szCs w:val="24"/>
        </w:rPr>
        <w:t>Hartimi i planit të studimit të fizibilitetit për “Instalimin e gazit natyror” në qytet. Kompania konsulente e përzgjedhur dhe studimi në përpunim e sipër. Projekti i parë në territorin e Kosovës dhe bëhet në bashkëpunim me DZhE.</w:t>
      </w:r>
    </w:p>
    <w:p w:rsidR="00467B54" w:rsidRPr="00F9275A" w:rsidRDefault="00467B54" w:rsidP="00467B54">
      <w:pPr>
        <w:jc w:val="both"/>
        <w:rPr>
          <w:rFonts w:cs="Times New Roman"/>
          <w:sz w:val="24"/>
          <w:szCs w:val="24"/>
        </w:rPr>
      </w:pPr>
      <w:r w:rsidRPr="00F9275A">
        <w:rPr>
          <w:rFonts w:cs="Times New Roman"/>
          <w:sz w:val="24"/>
          <w:szCs w:val="24"/>
        </w:rPr>
        <w:t>Zona e lirë ekonomike- lokacioni i përcaktuar- në hapësirën mes të Stanishorit dhe Kufcës dhe ka sipërfaqe prej 52 ha. Zona ka karakter ndër komunal dhe ndërshtetëror prej 13 komunave apo tri shteteve. Procedim në dy kuvendet përkatëse.</w:t>
      </w:r>
    </w:p>
    <w:p w:rsidR="00467B54" w:rsidRPr="00F9275A" w:rsidRDefault="00467B54" w:rsidP="00467B54">
      <w:pPr>
        <w:jc w:val="both"/>
        <w:rPr>
          <w:rFonts w:cs="Times New Roman"/>
          <w:sz w:val="24"/>
          <w:szCs w:val="24"/>
        </w:rPr>
      </w:pPr>
      <w:r w:rsidRPr="00F9275A">
        <w:rPr>
          <w:rFonts w:cs="Times New Roman"/>
          <w:sz w:val="24"/>
          <w:szCs w:val="24"/>
        </w:rPr>
        <w:t>Projekti ideor varrezave të qytetit i përfunduar- Pritet fillimi i hapjes së rrugëve brenda kompleksit. Në projekt janë paraparë edhe objektet për rite të ndryshme me të gjitha pjesët përcjellëse. Zgjidhja e problemit të varrezave është bërë për së paku 50 vjet.</w:t>
      </w:r>
    </w:p>
    <w:p w:rsidR="00467B54" w:rsidRPr="00F9275A" w:rsidRDefault="00467B54" w:rsidP="00467B54">
      <w:pPr>
        <w:jc w:val="both"/>
        <w:rPr>
          <w:rFonts w:cs="Times New Roman"/>
          <w:sz w:val="24"/>
          <w:szCs w:val="24"/>
        </w:rPr>
      </w:pPr>
      <w:r w:rsidRPr="00F9275A">
        <w:rPr>
          <w:rFonts w:cs="Times New Roman"/>
          <w:sz w:val="24"/>
          <w:szCs w:val="24"/>
        </w:rPr>
        <w:t>Tregu i kafshëve- lokacioni i përcaktuar në Velekincë në pjesën kah Livoqi i Poshtëm. Projekti kryesor i përfunduar. Granti i siguruar në bashkëpunim me DZhE dhe DBP;</w:t>
      </w:r>
    </w:p>
    <w:p w:rsidR="00467B54" w:rsidRPr="00F9275A" w:rsidRDefault="00467B54" w:rsidP="00467B54">
      <w:pPr>
        <w:jc w:val="both"/>
        <w:rPr>
          <w:rFonts w:cs="Times New Roman"/>
          <w:sz w:val="24"/>
          <w:szCs w:val="24"/>
        </w:rPr>
      </w:pPr>
      <w:r w:rsidRPr="00F9275A">
        <w:rPr>
          <w:rFonts w:cs="Times New Roman"/>
          <w:sz w:val="24"/>
          <w:szCs w:val="24"/>
        </w:rPr>
        <w:t>Salla e kulturës në Përlepnicë- projekti i përfunduar dhe rinovuar në tërësi. Janë bërë renovime thelbësore dhe është rinovuar në masën më të mirë duke përfshirë edhe ulëset në sallën e auditoriumit. Inauguruar më 14 qershor 2019. Lëvizja e pllakës përkujtimore në murin e objektit- të zanafillës së rezistencës së madhe;</w:t>
      </w:r>
    </w:p>
    <w:p w:rsidR="00467B54" w:rsidRPr="00F9275A" w:rsidRDefault="00467B54" w:rsidP="00467B54">
      <w:pPr>
        <w:jc w:val="both"/>
        <w:rPr>
          <w:rFonts w:cs="Times New Roman"/>
          <w:sz w:val="24"/>
          <w:szCs w:val="24"/>
        </w:rPr>
      </w:pPr>
      <w:r w:rsidRPr="00F9275A">
        <w:rPr>
          <w:rFonts w:cs="Times New Roman"/>
          <w:sz w:val="24"/>
          <w:szCs w:val="24"/>
        </w:rPr>
        <w:t>Caktimi i lokacionit për objektin e agjencisë së ushqimit dhe veterinarisë- AUV, ndërsa ky objekt parashihet të implementohet nga Komisioni Evropian. Ky objekt do të ketë karakter rajonal dhe do të shërbejë për tërë zonën. Lokacioni i ri është përcaktuar në pronën që është në shfrytëzim nga konvikti turk. Nga kjo parcelë do të ndahen 15 ari për këtë qëllim;</w:t>
      </w:r>
    </w:p>
    <w:p w:rsidR="00467B54" w:rsidRPr="00F9275A" w:rsidRDefault="00467B54" w:rsidP="00467B54">
      <w:pPr>
        <w:jc w:val="both"/>
        <w:rPr>
          <w:rFonts w:cs="Times New Roman"/>
          <w:sz w:val="24"/>
          <w:szCs w:val="24"/>
        </w:rPr>
      </w:pPr>
      <w:r w:rsidRPr="00F9275A">
        <w:rPr>
          <w:rFonts w:cs="Times New Roman"/>
          <w:sz w:val="24"/>
          <w:szCs w:val="24"/>
        </w:rPr>
        <w:t>Hapja e konkursit për shtatoren e “Mulla Idriz Gjilanit”, është bërë përzgjedhja e modelit e pastaj ka filluar punimi i saj dhe montimi do të bëhet për festat e 28 Nëntorit;</w:t>
      </w:r>
    </w:p>
    <w:p w:rsidR="00467B54" w:rsidRPr="00F9275A" w:rsidRDefault="00467B54" w:rsidP="00467B54">
      <w:pPr>
        <w:jc w:val="both"/>
        <w:rPr>
          <w:rFonts w:cs="Times New Roman"/>
          <w:sz w:val="24"/>
          <w:szCs w:val="24"/>
        </w:rPr>
      </w:pPr>
      <w:r w:rsidRPr="00F9275A">
        <w:rPr>
          <w:rFonts w:cs="Times New Roman"/>
          <w:sz w:val="24"/>
          <w:szCs w:val="24"/>
        </w:rPr>
        <w:t>Po ashtu është ndarë edhe lokacioni për shtatoren e heroit të kombit “Abdullah Tahirit” si dhe prokurimi për punimin e saj. Është caktuar edhe përfituesi dhe punimet do të përfundojnë të përcjellura me inaugurim më 17 shkurt 2020. Më herët janë ndarë lokacionet edhe për bustet e Ibrahim Rugovës, Sylë Zarbincës e Tefik &amp; Hanumshahe Zymberi;</w:t>
      </w:r>
    </w:p>
    <w:p w:rsidR="00467B54" w:rsidRPr="00F9275A" w:rsidRDefault="00467B54" w:rsidP="00467B54">
      <w:pPr>
        <w:jc w:val="both"/>
        <w:rPr>
          <w:rFonts w:cs="Times New Roman"/>
          <w:sz w:val="24"/>
          <w:szCs w:val="24"/>
        </w:rPr>
      </w:pPr>
      <w:r w:rsidRPr="00F9275A">
        <w:rPr>
          <w:rFonts w:cs="Times New Roman"/>
          <w:sz w:val="24"/>
          <w:szCs w:val="24"/>
        </w:rPr>
        <w:t>Hartimi i planit të studimit për strategjinë e “Mbrojtjes së ajrit nga ndotja” në territorin e qytetit dhe regjionit. Përgatitja e termave të referencës;</w:t>
      </w:r>
    </w:p>
    <w:p w:rsidR="00467B54" w:rsidRPr="00F9275A" w:rsidRDefault="00467B54" w:rsidP="00467B54">
      <w:pPr>
        <w:jc w:val="both"/>
        <w:rPr>
          <w:rFonts w:cs="Times New Roman"/>
          <w:sz w:val="24"/>
          <w:szCs w:val="24"/>
        </w:rPr>
      </w:pPr>
      <w:r w:rsidRPr="00F9275A">
        <w:rPr>
          <w:rFonts w:cs="Times New Roman"/>
          <w:sz w:val="24"/>
          <w:szCs w:val="24"/>
        </w:rPr>
        <w:lastRenderedPageBreak/>
        <w:t>Planifikimi/ krijimi i qendrës për “Shërbim në një vend” për pajisje me dokumentacion ndërtimi. Projekti i përbashkët me drejtorinë e Administratës dhe kompanive publike në Gjilan. Pasi të bëhet elektronizimi i dokumentacionit/ hartave dhe PRrU- ve krijohet mundësia për funksionalizimin e kësaj qendre;</w:t>
      </w:r>
    </w:p>
    <w:p w:rsidR="00467B54" w:rsidRPr="00F9275A" w:rsidRDefault="00467B54" w:rsidP="00467B54">
      <w:pPr>
        <w:jc w:val="both"/>
        <w:rPr>
          <w:rFonts w:cs="Times New Roman"/>
          <w:sz w:val="24"/>
          <w:szCs w:val="24"/>
        </w:rPr>
      </w:pPr>
      <w:r w:rsidRPr="00F9275A">
        <w:rPr>
          <w:rFonts w:cs="Times New Roman"/>
          <w:sz w:val="24"/>
          <w:szCs w:val="24"/>
        </w:rPr>
        <w:t>Hartimi i projektit ideor dhe kryesor për intervenim në shtratin e lumit në Cërnicë dhe mbrojtja e tokave bujqësore. Aplikimi për grant në bashkëpunim me kompaninë konsulente për KK Gjilan;</w:t>
      </w:r>
    </w:p>
    <w:p w:rsidR="00467B54" w:rsidRPr="00F9275A" w:rsidRDefault="00467B54" w:rsidP="00467B54">
      <w:pPr>
        <w:jc w:val="both"/>
        <w:rPr>
          <w:rFonts w:cs="Times New Roman"/>
          <w:sz w:val="24"/>
          <w:szCs w:val="24"/>
        </w:rPr>
      </w:pPr>
      <w:r w:rsidRPr="00F9275A">
        <w:rPr>
          <w:rFonts w:cs="Times New Roman"/>
          <w:sz w:val="24"/>
          <w:szCs w:val="24"/>
        </w:rPr>
        <w:t>Hartimi i projektit ideor dhe kryesor për intervenim në objektin e shkollës së muzikës dhe ridestinimi i saj në muzeun etnografik. Aplikimi për grant në bashkëpunim me kompaninë konsulente për KK Gjilan;</w:t>
      </w:r>
    </w:p>
    <w:p w:rsidR="00467B54" w:rsidRPr="00F9275A" w:rsidRDefault="00467B54" w:rsidP="00467B54">
      <w:pPr>
        <w:jc w:val="both"/>
        <w:rPr>
          <w:rFonts w:cs="Times New Roman"/>
          <w:sz w:val="24"/>
          <w:szCs w:val="24"/>
        </w:rPr>
      </w:pPr>
      <w:r w:rsidRPr="00F9275A">
        <w:rPr>
          <w:rFonts w:cs="Times New Roman"/>
          <w:sz w:val="24"/>
          <w:szCs w:val="24"/>
        </w:rPr>
        <w:t>Vlerësimi i punimeve të kryera në disa objekte, prerja e punimeve apo procese përfundimtare;</w:t>
      </w:r>
    </w:p>
    <w:p w:rsidR="00467B54" w:rsidRPr="00F9275A" w:rsidRDefault="00467B54" w:rsidP="00467B54">
      <w:pPr>
        <w:jc w:val="both"/>
        <w:rPr>
          <w:rFonts w:cs="Times New Roman"/>
          <w:b/>
          <w:sz w:val="28"/>
          <w:szCs w:val="28"/>
        </w:rPr>
      </w:pPr>
      <w:r w:rsidRPr="00F9275A">
        <w:rPr>
          <w:rFonts w:cs="Times New Roman"/>
          <w:b/>
          <w:sz w:val="28"/>
          <w:szCs w:val="28"/>
        </w:rPr>
        <w:t>Plani Zhvillimor Komunal dhe Harta Zonale e Komunës</w:t>
      </w:r>
    </w:p>
    <w:p w:rsidR="00467B54" w:rsidRPr="00F9275A" w:rsidRDefault="00467B54" w:rsidP="00467B54">
      <w:pPr>
        <w:jc w:val="both"/>
        <w:rPr>
          <w:rFonts w:cs="Times New Roman"/>
          <w:sz w:val="24"/>
          <w:szCs w:val="24"/>
        </w:rPr>
      </w:pPr>
      <w:r w:rsidRPr="00F9275A">
        <w:rPr>
          <w:rFonts w:cs="Times New Roman"/>
          <w:sz w:val="24"/>
          <w:szCs w:val="24"/>
        </w:rPr>
        <w:t>Takime konsultative me drejtorët e drejtorive lidhur me hapat, rolin, detyrat dhe përgjegjësitë gjatë procesit të hartimit të PZhK-së;</w:t>
      </w:r>
    </w:p>
    <w:p w:rsidR="00467B54" w:rsidRPr="00F9275A" w:rsidRDefault="00467B54" w:rsidP="00467B54">
      <w:pPr>
        <w:jc w:val="both"/>
        <w:rPr>
          <w:rFonts w:cs="Times New Roman"/>
          <w:sz w:val="24"/>
          <w:szCs w:val="24"/>
        </w:rPr>
      </w:pPr>
      <w:r w:rsidRPr="00F9275A">
        <w:rPr>
          <w:rFonts w:cs="Times New Roman"/>
          <w:sz w:val="24"/>
          <w:szCs w:val="24"/>
        </w:rPr>
        <w:t>Takime konsultative me Ekipin Bazë (EB) dhe Ekipin Komunal të Planifikimit (EP) lidhur me hapat, rolin, detyrat dhe përgjegjësitë gjatë hartimit të procesit të PZhK-së;</w:t>
      </w:r>
    </w:p>
    <w:p w:rsidR="00467B54" w:rsidRPr="00F9275A" w:rsidRDefault="00467B54" w:rsidP="00467B54">
      <w:pPr>
        <w:jc w:val="both"/>
        <w:rPr>
          <w:rFonts w:cs="Times New Roman"/>
          <w:sz w:val="24"/>
          <w:szCs w:val="24"/>
        </w:rPr>
      </w:pPr>
      <w:r w:rsidRPr="00F9275A">
        <w:rPr>
          <w:rFonts w:cs="Times New Roman"/>
          <w:sz w:val="24"/>
          <w:szCs w:val="24"/>
        </w:rPr>
        <w:t>Takime konsultative të Ekipit Bazë (EB) dhe Kompanisë INSI- Prishtinë me drejtoritë Komunale dhe Kompanitë Publike të Komunës së Gjilanit;</w:t>
      </w:r>
    </w:p>
    <w:p w:rsidR="00467B54" w:rsidRPr="00F9275A" w:rsidRDefault="00467B54" w:rsidP="00467B54">
      <w:pPr>
        <w:jc w:val="both"/>
        <w:rPr>
          <w:rFonts w:cs="Times New Roman"/>
          <w:sz w:val="24"/>
          <w:szCs w:val="24"/>
        </w:rPr>
      </w:pPr>
      <w:r w:rsidRPr="00F9275A">
        <w:rPr>
          <w:rFonts w:cs="Times New Roman"/>
          <w:sz w:val="24"/>
          <w:szCs w:val="24"/>
        </w:rPr>
        <w:t>Shpërndarja e dokumentacionit të Raportit Sektorial të bazuar në Udhëzimin Administrativ për Hartimin e Planit Zhvillimor Komunal të Komunës nëpër drejtoritë Komunale dhe Kompanive Publike të Komunës së Gjilanit;</w:t>
      </w:r>
    </w:p>
    <w:p w:rsidR="00467B54" w:rsidRPr="00F9275A" w:rsidRDefault="00467B54" w:rsidP="00467B54">
      <w:pPr>
        <w:jc w:val="both"/>
        <w:rPr>
          <w:rFonts w:cs="Times New Roman"/>
          <w:sz w:val="24"/>
          <w:szCs w:val="24"/>
        </w:rPr>
      </w:pPr>
      <w:r w:rsidRPr="00F9275A">
        <w:rPr>
          <w:rFonts w:cs="Times New Roman"/>
          <w:sz w:val="24"/>
          <w:szCs w:val="24"/>
        </w:rPr>
        <w:t>Përmbledhja e Raporteve Sektoriale nga drejtoritë Komunale dhe Kompanive Publike si dhe shqyrtimi e analizimi i tyre nga Ekipi Bazë (EB);</w:t>
      </w:r>
    </w:p>
    <w:p w:rsidR="00467B54" w:rsidRPr="00F9275A" w:rsidRDefault="00467B54" w:rsidP="00467B54">
      <w:pPr>
        <w:jc w:val="both"/>
        <w:rPr>
          <w:rFonts w:cs="Times New Roman"/>
          <w:sz w:val="24"/>
          <w:szCs w:val="24"/>
        </w:rPr>
      </w:pPr>
      <w:r w:rsidRPr="00F9275A">
        <w:rPr>
          <w:rFonts w:cs="Times New Roman"/>
          <w:sz w:val="24"/>
          <w:szCs w:val="24"/>
        </w:rPr>
        <w:t>Mbajtja e takimit me Ekipin Bazë (EB) dhe Ekipin Komunal të Planifikimit (EKP) lidhur me të arriturat, sfidat e paraqitura dhe paqartësitë lidhur me dokumentin e pranuar "Raporti dhe strategjia sektoriale" për drejtoritë dhe Kompanitë e huaja;</w:t>
      </w:r>
    </w:p>
    <w:p w:rsidR="00467B54" w:rsidRPr="00F9275A" w:rsidRDefault="00467B54" w:rsidP="00467B54">
      <w:pPr>
        <w:jc w:val="both"/>
        <w:rPr>
          <w:rFonts w:cs="Times New Roman"/>
          <w:sz w:val="24"/>
          <w:szCs w:val="24"/>
        </w:rPr>
      </w:pPr>
      <w:r w:rsidRPr="00F9275A">
        <w:rPr>
          <w:rFonts w:cs="Times New Roman"/>
          <w:sz w:val="24"/>
          <w:szCs w:val="24"/>
        </w:rPr>
        <w:t>Takim i përbashkët me Ekipin Bazë (EB), përfaqësuesin e Kompanisë konsulente INSI dhe GIZ lidhur me harmonizimin e aktiviteteve punuese bazuar në Planet e Veprimeve të dy dokumenteve gjatë procesit për hartimin e tyre Planin Zhvillimor Komunal (PZhK) dhe Hartën Zonale të Komunës (HZK);</w:t>
      </w:r>
    </w:p>
    <w:p w:rsidR="00467B54" w:rsidRPr="00F9275A" w:rsidRDefault="00467B54" w:rsidP="00467B54">
      <w:pPr>
        <w:jc w:val="both"/>
        <w:rPr>
          <w:rFonts w:cs="Times New Roman"/>
          <w:sz w:val="24"/>
          <w:szCs w:val="24"/>
        </w:rPr>
      </w:pPr>
      <w:r w:rsidRPr="00F9275A">
        <w:rPr>
          <w:rFonts w:cs="Times New Roman"/>
          <w:sz w:val="24"/>
          <w:szCs w:val="24"/>
        </w:rPr>
        <w:t>Mbikëqyrjet, Menaxhimet, Komisionet dhe Pranimet Teknike;</w:t>
      </w:r>
    </w:p>
    <w:p w:rsidR="00467B54" w:rsidRPr="00F9275A" w:rsidRDefault="00467B54" w:rsidP="00467B54">
      <w:pPr>
        <w:jc w:val="both"/>
        <w:rPr>
          <w:rFonts w:cs="Times New Roman"/>
          <w:sz w:val="24"/>
          <w:szCs w:val="24"/>
        </w:rPr>
      </w:pPr>
      <w:r w:rsidRPr="00F9275A">
        <w:rPr>
          <w:rFonts w:cs="Times New Roman"/>
          <w:sz w:val="24"/>
          <w:szCs w:val="24"/>
        </w:rPr>
        <w:lastRenderedPageBreak/>
        <w:t xml:space="preserve">Mbikëqyrje e punëve sipas projekteve kapitale në kuadër të komunë; </w:t>
      </w:r>
    </w:p>
    <w:p w:rsidR="00467B54" w:rsidRPr="00F9275A" w:rsidRDefault="00467B54" w:rsidP="00467B54">
      <w:pPr>
        <w:jc w:val="both"/>
        <w:rPr>
          <w:rFonts w:cs="Times New Roman"/>
          <w:sz w:val="24"/>
          <w:szCs w:val="24"/>
        </w:rPr>
      </w:pPr>
      <w:r w:rsidRPr="00F9275A">
        <w:rPr>
          <w:rFonts w:cs="Times New Roman"/>
          <w:sz w:val="24"/>
          <w:szCs w:val="24"/>
        </w:rPr>
        <w:t>Menaxhimi i punëve sipas projekteve kapitale në kuadër të komunës;</w:t>
      </w:r>
    </w:p>
    <w:p w:rsidR="00467B54" w:rsidRPr="00F9275A" w:rsidRDefault="00467B54" w:rsidP="00467B54">
      <w:pPr>
        <w:jc w:val="both"/>
        <w:rPr>
          <w:rFonts w:cs="Times New Roman"/>
          <w:sz w:val="24"/>
          <w:szCs w:val="24"/>
        </w:rPr>
      </w:pPr>
      <w:r w:rsidRPr="00F9275A">
        <w:rPr>
          <w:rFonts w:cs="Times New Roman"/>
          <w:sz w:val="24"/>
          <w:szCs w:val="24"/>
        </w:rPr>
        <w:t xml:space="preserve">Mbikëqyrje e procesit të Planeve Rregulluese të Hollësishme; </w:t>
      </w:r>
    </w:p>
    <w:p w:rsidR="00467B54" w:rsidRPr="00F9275A" w:rsidRDefault="00467B54" w:rsidP="00467B54">
      <w:pPr>
        <w:jc w:val="both"/>
        <w:rPr>
          <w:rFonts w:cs="Times New Roman"/>
          <w:sz w:val="24"/>
          <w:szCs w:val="24"/>
        </w:rPr>
      </w:pPr>
      <w:r w:rsidRPr="00F9275A">
        <w:rPr>
          <w:rFonts w:cs="Times New Roman"/>
          <w:sz w:val="24"/>
          <w:szCs w:val="24"/>
        </w:rPr>
        <w:t>Komisionit ad-hoc për zhvillimin e procedurave të emërimit me afat të caktuar– marrëveshje për shërbime të veçanta</w:t>
      </w:r>
    </w:p>
    <w:p w:rsidR="00467B54" w:rsidRPr="00F9275A" w:rsidRDefault="00467B54" w:rsidP="00467B54">
      <w:pPr>
        <w:jc w:val="both"/>
        <w:rPr>
          <w:rFonts w:cs="Times New Roman"/>
          <w:sz w:val="24"/>
          <w:szCs w:val="24"/>
        </w:rPr>
      </w:pPr>
      <w:r w:rsidRPr="00F9275A">
        <w:rPr>
          <w:rFonts w:cs="Times New Roman"/>
          <w:sz w:val="24"/>
          <w:szCs w:val="24"/>
        </w:rPr>
        <w:t xml:space="preserve">Pranim teknik të projekteve të implementuara nga KK Gjilan; </w:t>
      </w:r>
    </w:p>
    <w:p w:rsidR="00467B54" w:rsidRPr="00F9275A" w:rsidRDefault="00467B54" w:rsidP="00467B54">
      <w:pPr>
        <w:jc w:val="both"/>
        <w:rPr>
          <w:rFonts w:cs="Times New Roman"/>
          <w:sz w:val="24"/>
          <w:szCs w:val="24"/>
        </w:rPr>
      </w:pPr>
      <w:r w:rsidRPr="00F9275A">
        <w:rPr>
          <w:rFonts w:cs="Times New Roman"/>
          <w:sz w:val="24"/>
          <w:szCs w:val="24"/>
        </w:rPr>
        <w:t xml:space="preserve">Shqyrtimi i pikave grumbulluese të mbeturinave në KK Gjilan; </w:t>
      </w:r>
    </w:p>
    <w:p w:rsidR="00467B54" w:rsidRPr="00F9275A" w:rsidRDefault="00467B54" w:rsidP="00467B54">
      <w:pPr>
        <w:jc w:val="both"/>
        <w:rPr>
          <w:rFonts w:cs="Times New Roman"/>
          <w:sz w:val="24"/>
          <w:szCs w:val="24"/>
        </w:rPr>
      </w:pPr>
      <w:r w:rsidRPr="00F9275A">
        <w:rPr>
          <w:rFonts w:cs="Times New Roman"/>
          <w:sz w:val="24"/>
          <w:szCs w:val="24"/>
        </w:rPr>
        <w:t>Azhurnimi dhe mirëmbajtja e platformës GIS;</w:t>
      </w:r>
    </w:p>
    <w:p w:rsidR="00467B54" w:rsidRPr="00F9275A" w:rsidRDefault="00467B54" w:rsidP="00467B54">
      <w:pPr>
        <w:jc w:val="both"/>
        <w:rPr>
          <w:rFonts w:cs="Times New Roman"/>
          <w:b/>
          <w:sz w:val="28"/>
          <w:szCs w:val="28"/>
        </w:rPr>
      </w:pPr>
      <w:r w:rsidRPr="00F9275A">
        <w:rPr>
          <w:rFonts w:cs="Times New Roman"/>
          <w:b/>
          <w:sz w:val="28"/>
          <w:szCs w:val="28"/>
        </w:rPr>
        <w:t xml:space="preserve">Sektori i lejeve të ndërtimit – aktivitetet dhe llojet e kërkesave  </w:t>
      </w:r>
    </w:p>
    <w:p w:rsidR="00467B54" w:rsidRPr="00F9275A" w:rsidRDefault="00467B54" w:rsidP="00467B54">
      <w:pPr>
        <w:jc w:val="both"/>
        <w:rPr>
          <w:rFonts w:cs="Times New Roman"/>
          <w:sz w:val="24"/>
          <w:szCs w:val="24"/>
        </w:rPr>
      </w:pPr>
      <w:r w:rsidRPr="00F9275A">
        <w:rPr>
          <w:rFonts w:cs="Times New Roman"/>
          <w:sz w:val="24"/>
          <w:szCs w:val="24"/>
        </w:rPr>
        <w:t>Kërkesa për Ekstrakt nga Plani, kërkesa për parcelim të truallit, kërkesa për objekt të karakterit të përkohshëm të tipit montues, kërkesa për kushte ndërtimi, kërkesa për rekonstruim, aneks ndërtim, shtim, mbindërtim, e forma të tjera të ndërhyrjeve në ndërtesat ekzistuese;</w:t>
      </w:r>
    </w:p>
    <w:p w:rsidR="00467B54" w:rsidRPr="00F9275A" w:rsidRDefault="00467B54" w:rsidP="00467B54">
      <w:pPr>
        <w:jc w:val="both"/>
        <w:rPr>
          <w:rFonts w:cs="Times New Roman"/>
          <w:sz w:val="24"/>
          <w:szCs w:val="24"/>
        </w:rPr>
      </w:pPr>
      <w:r w:rsidRPr="00F9275A">
        <w:rPr>
          <w:rFonts w:cs="Times New Roman"/>
          <w:sz w:val="24"/>
          <w:szCs w:val="24"/>
        </w:rPr>
        <w:t>Kërkesa për leje paraprake, kërkesa për leje ndërtimi, kërkesa për kontrollim teknik- leje të përdorimit, kërkesa për ndërtim të objekteve të përkohshme– ndihmëse, në vend ndërtim. (Objektet e përkohshme– ndihmëse në vend ndërtim kërkojnë leje të veçantë nëse e cenojnë shëndetin e njerëzve, trafikun– qarkullimin, dhe mjedisin si në rastet e mëposhtme): kërkesa për leje rrënimi- demolime të objekteve, kërkesa për vlerësim dhe konstatim të gjendjes së objektit;</w:t>
      </w:r>
    </w:p>
    <w:p w:rsidR="00467B54" w:rsidRPr="00F9275A" w:rsidRDefault="00467B54" w:rsidP="00467B54">
      <w:pPr>
        <w:jc w:val="both"/>
        <w:rPr>
          <w:rFonts w:cs="Times New Roman"/>
          <w:sz w:val="24"/>
          <w:szCs w:val="24"/>
        </w:rPr>
      </w:pPr>
      <w:r w:rsidRPr="00F9275A">
        <w:rPr>
          <w:rFonts w:cs="Times New Roman"/>
          <w:sz w:val="24"/>
          <w:szCs w:val="24"/>
        </w:rPr>
        <w:t>Kërkesa për ndërtim të objekteve të Infrastrukturës komunale (rrugë, ura, hapësira gjelbëruese, hapësira për sport dhe rekreacion, rrjet të energjisë, ujësjellësit, kanalizimit, ndriçimit publik, PTK dhe përçuesve tjerë;</w:t>
      </w:r>
    </w:p>
    <w:p w:rsidR="00467B54" w:rsidRPr="00F9275A" w:rsidRDefault="00467B54" w:rsidP="00467B54">
      <w:pPr>
        <w:jc w:val="both"/>
        <w:rPr>
          <w:rFonts w:cs="Times New Roman"/>
          <w:sz w:val="24"/>
          <w:szCs w:val="24"/>
        </w:rPr>
      </w:pPr>
      <w:r w:rsidRPr="00F9275A">
        <w:rPr>
          <w:rFonts w:cs="Times New Roman"/>
          <w:sz w:val="24"/>
          <w:szCs w:val="24"/>
        </w:rPr>
        <w:t>Pranimi i kërkesave: Kushtet e Ndërtimit 148, Leje Ndërtimi 125, Pëlqimet urbanistike 324, Lajmërime 53, Pranime teknike 3, Leje Rrënimi 26, Leje mjedisore 16, Ftesa 5, Raport 3, të tjera 53; Gjithsejtë 758</w:t>
      </w:r>
    </w:p>
    <w:p w:rsidR="00467B54" w:rsidRPr="00F9275A" w:rsidRDefault="00467B54" w:rsidP="00467B54">
      <w:pPr>
        <w:jc w:val="both"/>
        <w:rPr>
          <w:rFonts w:cs="Times New Roman"/>
          <w:sz w:val="24"/>
          <w:szCs w:val="24"/>
        </w:rPr>
      </w:pPr>
      <w:r w:rsidRPr="00F9275A">
        <w:rPr>
          <w:rFonts w:cs="Times New Roman"/>
          <w:sz w:val="24"/>
          <w:szCs w:val="24"/>
        </w:rPr>
        <w:t>Prej tyre janë shqyrtuar 616 lëndë (536 nga 2019 dhe 80 nga 2018) ndërsa janë në shqyrtim e sipër 126 (118 nga 2018 dhe 4 nga 2019)</w:t>
      </w:r>
    </w:p>
    <w:p w:rsidR="00467B54" w:rsidRPr="00F9275A" w:rsidRDefault="00467B54" w:rsidP="00467B54">
      <w:pPr>
        <w:jc w:val="both"/>
        <w:rPr>
          <w:rFonts w:cs="Times New Roman"/>
          <w:sz w:val="24"/>
          <w:szCs w:val="24"/>
        </w:rPr>
      </w:pPr>
      <w:r w:rsidRPr="00F9275A">
        <w:rPr>
          <w:rFonts w:cs="Times New Roman"/>
          <w:sz w:val="24"/>
          <w:szCs w:val="24"/>
        </w:rPr>
        <w:t>Të dhënat financiare për DUPMM (në këtë periudhë janë inkasuar), nga lejet ndërtimore 647,833.60 euro apo 126,053.00 m2 ndërtim, të hyrat nga Taksat- Kërkesat 3,319.00 euro, të hyrat nga Lejet mjedisore 48,011.00 euro. Gjithsejtë të hyrat deri në këtë periudhë arrijnë vlerën prej 702,691.60 euro.</w:t>
      </w: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8B3167" w:rsidRPr="009B137C" w:rsidRDefault="008B3167">
      <w:pPr>
        <w:rPr>
          <w:rFonts w:ascii="Times New Roman" w:hAnsi="Times New Roman" w:cs="Times New Roman"/>
          <w:b/>
          <w:sz w:val="24"/>
          <w:szCs w:val="24"/>
          <w:lang w:val="sq-AL"/>
        </w:rPr>
      </w:pPr>
    </w:p>
    <w:sectPr w:rsidR="008B3167" w:rsidRPr="009B137C" w:rsidSect="009D5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4"/>
    <w:rsid w:val="00002890"/>
    <w:rsid w:val="00032062"/>
    <w:rsid w:val="00034AC3"/>
    <w:rsid w:val="00102C42"/>
    <w:rsid w:val="00113AB8"/>
    <w:rsid w:val="00126CD6"/>
    <w:rsid w:val="00170A0D"/>
    <w:rsid w:val="00173825"/>
    <w:rsid w:val="001B7FE6"/>
    <w:rsid w:val="001D434C"/>
    <w:rsid w:val="001D7234"/>
    <w:rsid w:val="00211038"/>
    <w:rsid w:val="0022310E"/>
    <w:rsid w:val="0022599A"/>
    <w:rsid w:val="002E2BE8"/>
    <w:rsid w:val="00302F6C"/>
    <w:rsid w:val="00323FBD"/>
    <w:rsid w:val="003267EA"/>
    <w:rsid w:val="00340079"/>
    <w:rsid w:val="003A7AE2"/>
    <w:rsid w:val="003D0C88"/>
    <w:rsid w:val="004002E0"/>
    <w:rsid w:val="00461652"/>
    <w:rsid w:val="00467B54"/>
    <w:rsid w:val="00481518"/>
    <w:rsid w:val="004C35BA"/>
    <w:rsid w:val="00502C23"/>
    <w:rsid w:val="0053447C"/>
    <w:rsid w:val="005450E7"/>
    <w:rsid w:val="005554B0"/>
    <w:rsid w:val="00577922"/>
    <w:rsid w:val="005B47DC"/>
    <w:rsid w:val="005D5310"/>
    <w:rsid w:val="005D5C7C"/>
    <w:rsid w:val="005F4A2C"/>
    <w:rsid w:val="005F5D1D"/>
    <w:rsid w:val="00630A8A"/>
    <w:rsid w:val="00634686"/>
    <w:rsid w:val="006507EF"/>
    <w:rsid w:val="00761991"/>
    <w:rsid w:val="007D2705"/>
    <w:rsid w:val="007F59E3"/>
    <w:rsid w:val="008B3167"/>
    <w:rsid w:val="008B32FE"/>
    <w:rsid w:val="008C37D3"/>
    <w:rsid w:val="008E6B14"/>
    <w:rsid w:val="009772B2"/>
    <w:rsid w:val="009A0E75"/>
    <w:rsid w:val="009A25C1"/>
    <w:rsid w:val="009B137C"/>
    <w:rsid w:val="009D5E8B"/>
    <w:rsid w:val="00A01C10"/>
    <w:rsid w:val="00A30038"/>
    <w:rsid w:val="00A43242"/>
    <w:rsid w:val="00A61CF2"/>
    <w:rsid w:val="00A90290"/>
    <w:rsid w:val="00A91D2A"/>
    <w:rsid w:val="00A936A1"/>
    <w:rsid w:val="00AA5AE6"/>
    <w:rsid w:val="00AC57F8"/>
    <w:rsid w:val="00AF043C"/>
    <w:rsid w:val="00AF75C0"/>
    <w:rsid w:val="00B33325"/>
    <w:rsid w:val="00B5116A"/>
    <w:rsid w:val="00B65C8D"/>
    <w:rsid w:val="00BB5DC2"/>
    <w:rsid w:val="00BE30AE"/>
    <w:rsid w:val="00C335D9"/>
    <w:rsid w:val="00C47939"/>
    <w:rsid w:val="00CA3DFD"/>
    <w:rsid w:val="00D324CC"/>
    <w:rsid w:val="00D35098"/>
    <w:rsid w:val="00D95E0D"/>
    <w:rsid w:val="00E424E2"/>
    <w:rsid w:val="00E47CE1"/>
    <w:rsid w:val="00E53649"/>
    <w:rsid w:val="00E57A97"/>
    <w:rsid w:val="00E7232B"/>
    <w:rsid w:val="00E942D3"/>
    <w:rsid w:val="00ED4E28"/>
    <w:rsid w:val="00F140D9"/>
    <w:rsid w:val="00F4599D"/>
    <w:rsid w:val="00F6457A"/>
    <w:rsid w:val="00FC55F2"/>
    <w:rsid w:val="00F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65A7"/>
  <w15:docId w15:val="{3FF06DB1-9843-4496-A182-EB30ADA3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E6B14"/>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8E6B14"/>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E6B14"/>
    <w:rPr>
      <w:rFonts w:ascii="Tahoma" w:eastAsia="MS Mincho" w:hAnsi="Tahoma" w:cs="Tahoma"/>
      <w:b/>
      <w:bCs/>
      <w:sz w:val="28"/>
      <w:szCs w:val="24"/>
      <w:lang w:val="sq-AL"/>
    </w:rPr>
  </w:style>
  <w:style w:type="character" w:customStyle="1" w:styleId="Heading6Char">
    <w:name w:val="Heading 6 Char"/>
    <w:basedOn w:val="DefaultParagraphFont"/>
    <w:link w:val="Heading6"/>
    <w:rsid w:val="008E6B14"/>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8E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B14"/>
    <w:rPr>
      <w:rFonts w:ascii="Tahoma" w:hAnsi="Tahoma" w:cs="Tahoma"/>
      <w:sz w:val="16"/>
      <w:szCs w:val="16"/>
      <w:lang w:val="sq-AL"/>
    </w:rPr>
  </w:style>
  <w:style w:type="character" w:customStyle="1" w:styleId="NoSpacingChar">
    <w:name w:val="No Spacing Char"/>
    <w:basedOn w:val="DefaultParagraphFont"/>
    <w:link w:val="NoSpacing"/>
    <w:uiPriority w:val="1"/>
    <w:locked/>
    <w:rsid w:val="00BE30AE"/>
    <w:rPr>
      <w:rFonts w:ascii="Times New Roman" w:eastAsia="Times New Roman" w:hAnsi="Times New Roman" w:cs="Times New Roman"/>
      <w:sz w:val="24"/>
      <w:szCs w:val="24"/>
    </w:rPr>
  </w:style>
  <w:style w:type="paragraph" w:styleId="NoSpacing">
    <w:name w:val="No Spacing"/>
    <w:link w:val="NoSpacingChar"/>
    <w:uiPriority w:val="1"/>
    <w:qFormat/>
    <w:rsid w:val="00BE30A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Ilmi Musliu</cp:lastModifiedBy>
  <cp:revision>2</cp:revision>
  <dcterms:created xsi:type="dcterms:W3CDTF">2019-11-04T07:46:00Z</dcterms:created>
  <dcterms:modified xsi:type="dcterms:W3CDTF">2019-11-04T07:46:00Z</dcterms:modified>
</cp:coreProperties>
</file>