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75" w:rsidRDefault="00311A75" w:rsidP="00311A75">
      <w:pPr>
        <w:pStyle w:val="Normal1"/>
        <w:jc w:val="center"/>
      </w:pPr>
    </w:p>
    <w:p w:rsidR="00311A75" w:rsidRDefault="00FB53EA" w:rsidP="00311A75">
      <w:pPr>
        <w:pStyle w:val="Normal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212090</wp:posOffset>
                </wp:positionV>
                <wp:extent cx="3238500" cy="124396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FF6" w:rsidRDefault="00884FF6" w:rsidP="00884FF6">
                            <w:pPr>
                              <w:rPr>
                                <w:rFonts w:ascii="Garamond" w:hAnsi="Garamond"/>
                                <w:b/>
                                <w:sz w:val="2"/>
                                <w:szCs w:val="2"/>
                              </w:rPr>
                            </w:pPr>
                            <w:bookmarkStart w:id="0" w:name="_GoBack"/>
                          </w:p>
                          <w:p w:rsidR="00884FF6" w:rsidRDefault="00884FF6" w:rsidP="00884F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REPUBLIKA E KOSOVËS</w:t>
                            </w:r>
                          </w:p>
                          <w:p w:rsidR="00884FF6" w:rsidRDefault="00884FF6" w:rsidP="00884F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KOSOVA/REPUBLIC OF KOSOVO</w:t>
                            </w:r>
                          </w:p>
                          <w:p w:rsidR="00884FF6" w:rsidRPr="007A4650" w:rsidRDefault="00884FF6" w:rsidP="00884F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7A465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Komuna e Gjilanit</w:t>
                            </w:r>
                          </w:p>
                          <w:p w:rsidR="00884FF6" w:rsidRDefault="00884FF6" w:rsidP="00884F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84FF6" w:rsidRDefault="00884FF6" w:rsidP="00884FF6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KOMUNA E GJILANIT</w:t>
                            </w:r>
                          </w:p>
                          <w:p w:rsidR="00884FF6" w:rsidRDefault="00884FF6" w:rsidP="00884FF6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OPŠTINA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/MUNICIPAL GJILAN/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GILAN  BELEDIYESI</w:t>
                            </w:r>
                          </w:p>
                          <w:bookmarkEnd w:id="0"/>
                          <w:p w:rsidR="00884FF6" w:rsidRDefault="00884FF6" w:rsidP="00884FF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8pt;margin-top:16.7pt;width:255pt;height: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">
                <v:textbox>
                  <w:txbxContent>
                    <w:p w:rsidR="00884FF6" w:rsidRDefault="00884FF6" w:rsidP="00884FF6">
                      <w:pPr>
                        <w:rPr>
                          <w:rFonts w:ascii="Garamond" w:hAnsi="Garamond"/>
                          <w:b/>
                          <w:sz w:val="2"/>
                          <w:szCs w:val="2"/>
                        </w:rPr>
                      </w:pPr>
                      <w:bookmarkStart w:id="1" w:name="_GoBack"/>
                    </w:p>
                    <w:p w:rsidR="00884FF6" w:rsidRDefault="00884FF6" w:rsidP="00884FF6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REPUBLIKA E KOSOVËS</w:t>
                      </w:r>
                    </w:p>
                    <w:p w:rsidR="00884FF6" w:rsidRDefault="00884FF6" w:rsidP="00884FF6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KOSOVA/REPUBLIC OF KOSOVO</w:t>
                      </w:r>
                    </w:p>
                    <w:p w:rsidR="00884FF6" w:rsidRPr="007A4650" w:rsidRDefault="00884FF6" w:rsidP="00884FF6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7A465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Komuna e Gjilanit</w:t>
                      </w:r>
                    </w:p>
                    <w:p w:rsidR="00884FF6" w:rsidRDefault="00884FF6" w:rsidP="00884FF6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</w:p>
                    <w:p w:rsidR="00884FF6" w:rsidRDefault="00884FF6" w:rsidP="00884FF6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KOMUNA E GJILANIT</w:t>
                      </w:r>
                    </w:p>
                    <w:p w:rsidR="00884FF6" w:rsidRDefault="00884FF6" w:rsidP="00884FF6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OPŠTINA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/MUNICIPAL GJILAN/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GILAN  BELEDIYESI</w:t>
                      </w:r>
                    </w:p>
                    <w:bookmarkEnd w:id="1"/>
                    <w:p w:rsidR="00884FF6" w:rsidRDefault="00884FF6" w:rsidP="00884FF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A7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215900</wp:posOffset>
            </wp:positionV>
            <wp:extent cx="3797300" cy="1269365"/>
            <wp:effectExtent l="0" t="0" r="0" b="0"/>
            <wp:wrapNone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269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4FF6" w:rsidRDefault="00884FF6" w:rsidP="00884FF6">
      <w:pPr>
        <w:pStyle w:val="BodyTextIndent"/>
        <w:ind w:left="0" w:firstLine="720"/>
        <w:rPr>
          <w:rFonts w:ascii="Book Antiqua" w:hAnsi="Book Antiqua"/>
        </w:rPr>
      </w:pPr>
      <w:r>
        <w:rPr>
          <w:rFonts w:ascii="Book Antiqua" w:hAnsi="Book Antiqua"/>
          <w:noProof/>
          <w:lang w:val="en-US"/>
        </w:rPr>
        <w:drawing>
          <wp:inline distT="0" distB="0" distL="0" distR="0" wp14:anchorId="12C88A60" wp14:editId="327145FD">
            <wp:extent cx="914400" cy="1045845"/>
            <wp:effectExtent l="0" t="0" r="0" b="0"/>
            <wp:docPr id="8" name="Picture 8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noProof/>
          <w:lang w:val="en-US"/>
        </w:rPr>
        <w:drawing>
          <wp:inline distT="0" distB="0" distL="0" distR="0" wp14:anchorId="3E96CED5" wp14:editId="3A8985A4">
            <wp:extent cx="914400" cy="1031240"/>
            <wp:effectExtent l="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</w:t>
      </w: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311A75" w:rsidRDefault="00311A75" w:rsidP="00311A75">
      <w:pPr>
        <w:pStyle w:val="Normal1"/>
      </w:pPr>
    </w:p>
    <w:p w:rsidR="00311A75" w:rsidRDefault="00311A75" w:rsidP="00311A75">
      <w:pPr>
        <w:pStyle w:val="Normal1"/>
      </w:pPr>
    </w:p>
    <w:p w:rsidR="00311A75" w:rsidRDefault="00311A75" w:rsidP="00311A75">
      <w:pPr>
        <w:pStyle w:val="Normal1"/>
      </w:pPr>
    </w:p>
    <w:p w:rsidR="00311A75" w:rsidRDefault="00311A75" w:rsidP="00311A75">
      <w:pPr>
        <w:pStyle w:val="Normal1"/>
      </w:pPr>
    </w:p>
    <w:p w:rsidR="00311A75" w:rsidRDefault="00311A75" w:rsidP="00311A75">
      <w:pPr>
        <w:pStyle w:val="Normal1"/>
      </w:pPr>
    </w:p>
    <w:p w:rsidR="00311A75" w:rsidRDefault="00845BF4" w:rsidP="00311A75">
      <w:pPr>
        <w:pStyle w:val="Normal1"/>
        <w:jc w:val="center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>SREDNJOROČNI BUDŽETSKI OKVIR</w:t>
      </w:r>
      <w:r w:rsidR="00311A75">
        <w:rPr>
          <w:rFonts w:ascii="Arial" w:eastAsia="Arial" w:hAnsi="Arial" w:cs="Arial"/>
          <w:b/>
          <w:sz w:val="72"/>
          <w:szCs w:val="72"/>
        </w:rPr>
        <w:t xml:space="preserve">  2021-2023</w:t>
      </w:r>
    </w:p>
    <w:p w:rsidR="00311A75" w:rsidRDefault="00311A75" w:rsidP="00311A75">
      <w:pPr>
        <w:pStyle w:val="Normal1"/>
        <w:rPr>
          <w:rFonts w:ascii="Arial" w:eastAsia="Arial" w:hAnsi="Arial" w:cs="Arial"/>
          <w:b/>
          <w:sz w:val="72"/>
          <w:szCs w:val="72"/>
        </w:rPr>
      </w:pPr>
    </w:p>
    <w:p w:rsidR="00311A75" w:rsidRDefault="00311A75" w:rsidP="00311A75">
      <w:pPr>
        <w:pStyle w:val="Normal1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 xml:space="preserve">                        </w:t>
      </w:r>
    </w:p>
    <w:p w:rsidR="00311A75" w:rsidRDefault="00311A75" w:rsidP="00311A75">
      <w:pPr>
        <w:pStyle w:val="Normal1"/>
        <w:rPr>
          <w:rFonts w:ascii="Arial" w:eastAsia="Arial" w:hAnsi="Arial" w:cs="Arial"/>
          <w:b/>
          <w:sz w:val="72"/>
          <w:szCs w:val="72"/>
        </w:rPr>
      </w:pPr>
    </w:p>
    <w:p w:rsidR="00311A75" w:rsidRDefault="00311A75" w:rsidP="00311A75">
      <w:pPr>
        <w:pStyle w:val="Normal1"/>
        <w:rPr>
          <w:rFonts w:ascii="Arial" w:eastAsia="Arial" w:hAnsi="Arial" w:cs="Arial"/>
          <w:b/>
          <w:sz w:val="72"/>
          <w:szCs w:val="72"/>
        </w:rPr>
      </w:pPr>
      <w:r>
        <w:rPr>
          <w:rFonts w:ascii="Arial" w:eastAsia="Arial" w:hAnsi="Arial" w:cs="Arial"/>
          <w:b/>
          <w:sz w:val="72"/>
          <w:szCs w:val="72"/>
        </w:rPr>
        <w:t xml:space="preserve">                        </w:t>
      </w:r>
    </w:p>
    <w:p w:rsidR="00311A75" w:rsidRDefault="00311A75" w:rsidP="00311A75">
      <w:pPr>
        <w:pStyle w:val="Normal1"/>
        <w:jc w:val="center"/>
      </w:pPr>
      <w:r>
        <w:t>G</w:t>
      </w:r>
      <w:r w:rsidR="00243CD1">
        <w:t>N</w:t>
      </w:r>
      <w:r>
        <w:t>JILAN</w:t>
      </w:r>
      <w:r w:rsidR="00243CD1">
        <w:t>E</w:t>
      </w:r>
    </w:p>
    <w:p w:rsidR="00311A75" w:rsidRDefault="00311A75" w:rsidP="00311A75">
      <w:pPr>
        <w:pStyle w:val="Normal1"/>
      </w:pPr>
    </w:p>
    <w:p w:rsidR="00311A75" w:rsidRDefault="00311A75" w:rsidP="00311A75">
      <w:pPr>
        <w:pStyle w:val="Normal1"/>
      </w:pPr>
    </w:p>
    <w:p w:rsidR="00311A75" w:rsidRDefault="00311A75" w:rsidP="00311A75">
      <w:pPr>
        <w:pStyle w:val="Normal1"/>
      </w:pPr>
    </w:p>
    <w:p w:rsidR="00311A75" w:rsidRDefault="0078328B" w:rsidP="008F2E38">
      <w:pPr>
        <w:pStyle w:val="Normal1"/>
        <w:ind w:left="432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Sadr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ž</w:t>
      </w:r>
      <w:r>
        <w:rPr>
          <w:b/>
          <w:color w:val="000000"/>
          <w:sz w:val="40"/>
          <w:szCs w:val="40"/>
        </w:rPr>
        <w:t>aj</w:t>
      </w:r>
    </w:p>
    <w:p w:rsidR="00311A75" w:rsidRDefault="00311A75" w:rsidP="00311A75">
      <w:pPr>
        <w:pStyle w:val="Normal1"/>
        <w:rPr>
          <w:color w:val="FF0000"/>
        </w:rPr>
      </w:pPr>
    </w:p>
    <w:p w:rsidR="00311A75" w:rsidRDefault="00311A75" w:rsidP="00311A75">
      <w:pPr>
        <w:pStyle w:val="Normal1"/>
      </w:pPr>
    </w:p>
    <w:p w:rsidR="00311A75" w:rsidRDefault="00311A75" w:rsidP="00311A75">
      <w:pPr>
        <w:pStyle w:val="Normal1"/>
      </w:pPr>
    </w:p>
    <w:p w:rsidR="00311A75" w:rsidRDefault="0078328B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I. Uvod</w:t>
      </w: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 w:rsidR="00B21A4B" w:rsidRPr="00ED7E6A">
        <w:rPr>
          <w:rFonts w:ascii="Times New Roman" w:hAnsi="Times New Roman" w:cs="Times New Roman"/>
          <w:color w:val="000000"/>
          <w:sz w:val="24"/>
          <w:szCs w:val="24"/>
        </w:rPr>
        <w:t>Izjava opštine u vezi sa razvojnim strateškim prioritetima</w:t>
      </w:r>
      <w:r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A75" w:rsidRPr="00ED7E6A" w:rsidRDefault="00954933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6A">
        <w:rPr>
          <w:rFonts w:ascii="Times New Roman" w:hAnsi="Times New Roman" w:cs="Times New Roman"/>
          <w:color w:val="000000"/>
          <w:sz w:val="24"/>
          <w:szCs w:val="24"/>
        </w:rPr>
        <w:t>III. Fiskal</w:t>
      </w:r>
      <w:r w:rsidR="0004207F" w:rsidRPr="00ED7E6A">
        <w:rPr>
          <w:rFonts w:ascii="Times New Roman" w:hAnsi="Times New Roman" w:cs="Times New Roman"/>
          <w:color w:val="000000"/>
          <w:sz w:val="24"/>
          <w:szCs w:val="24"/>
        </w:rPr>
        <w:t>ni okvir</w:t>
      </w:r>
      <w:r w:rsidR="00311A75"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E38" w:rsidRPr="00ED7E6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2E38" w:rsidRPr="00ED7E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r w:rsidR="0004207F" w:rsidRPr="00ED7E6A">
        <w:rPr>
          <w:rFonts w:ascii="Times New Roman" w:hAnsi="Times New Roman" w:cs="Times New Roman"/>
          <w:color w:val="000000"/>
          <w:sz w:val="24"/>
          <w:szCs w:val="24"/>
        </w:rPr>
        <w:t>Opštinski makroekonomski okvir</w:t>
      </w:r>
      <w:r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1A75" w:rsidRPr="00ED7E6A" w:rsidRDefault="005C23F0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6A">
        <w:rPr>
          <w:rFonts w:ascii="Times New Roman" w:hAnsi="Times New Roman" w:cs="Times New Roman"/>
          <w:color w:val="000000"/>
          <w:sz w:val="24"/>
          <w:szCs w:val="24"/>
        </w:rPr>
        <w:t>3.2 Tendencija opštinskih prihoda i predvidjanja</w:t>
      </w:r>
      <w:r w:rsidR="00311A75"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 2021-2023</w:t>
      </w: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3.3 </w:t>
      </w:r>
      <w:r w:rsidR="00821535" w:rsidRPr="00ED7E6A">
        <w:rPr>
          <w:rFonts w:ascii="Times New Roman" w:hAnsi="Times New Roman" w:cs="Times New Roman"/>
          <w:color w:val="000000"/>
          <w:sz w:val="24"/>
          <w:szCs w:val="24"/>
        </w:rPr>
        <w:t>Spoljni donatori</w:t>
      </w:r>
      <w:r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11A75" w:rsidRPr="00ED7E6A" w:rsidRDefault="0082153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6A">
        <w:rPr>
          <w:rFonts w:ascii="Times New Roman" w:hAnsi="Times New Roman" w:cs="Times New Roman"/>
          <w:color w:val="000000"/>
          <w:sz w:val="24"/>
          <w:szCs w:val="24"/>
        </w:rPr>
        <w:t>3.4 Tendencija opštinskih troškova i predvidjanja</w:t>
      </w:r>
      <w:r w:rsidR="00311A75" w:rsidRPr="00ED7E6A">
        <w:rPr>
          <w:rFonts w:ascii="Times New Roman" w:hAnsi="Times New Roman" w:cs="Times New Roman"/>
          <w:color w:val="000000"/>
          <w:sz w:val="24"/>
          <w:szCs w:val="24"/>
        </w:rPr>
        <w:t xml:space="preserve"> 2021-2023</w:t>
      </w:r>
    </w:p>
    <w:p w:rsidR="00311A75" w:rsidRPr="00ED7E6A" w:rsidRDefault="000943B0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E6A">
        <w:rPr>
          <w:rFonts w:ascii="Times New Roman" w:hAnsi="Times New Roman" w:cs="Times New Roman"/>
          <w:color w:val="000000"/>
          <w:sz w:val="24"/>
          <w:szCs w:val="24"/>
        </w:rPr>
        <w:t>3.5 Nove politike</w:t>
      </w: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Garamond" w:hAnsi="Times New Roman" w:cs="Times New Roman"/>
          <w:b/>
          <w:i/>
          <w:color w:val="000000"/>
          <w:sz w:val="24"/>
          <w:szCs w:val="24"/>
        </w:rPr>
      </w:pPr>
    </w:p>
    <w:p w:rsidR="00311A75" w:rsidRPr="00ED7E6A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Garamond" w:hAnsi="Times New Roman" w:cs="Times New Roman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BA4519" w:rsidRDefault="00BA4519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BA4519" w:rsidRDefault="00BA4519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BA4519" w:rsidRDefault="00BA4519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BA4519" w:rsidRDefault="00BA4519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603500" w:rsidRDefault="00603500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603500" w:rsidRDefault="00603500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right" w:pos="11046"/>
        </w:tabs>
        <w:spacing w:after="0" w:line="240" w:lineRule="auto"/>
        <w:jc w:val="both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</w:p>
    <w:p w:rsidR="00311A75" w:rsidRPr="00603500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right" w:pos="110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03500">
        <w:rPr>
          <w:rFonts w:ascii="Times New Roman" w:eastAsia="Garamond" w:hAnsi="Times New Roman" w:cs="Times New Roman"/>
          <w:b/>
          <w:color w:val="000000"/>
          <w:sz w:val="24"/>
          <w:szCs w:val="32"/>
        </w:rPr>
        <w:lastRenderedPageBreak/>
        <w:t xml:space="preserve">I. </w:t>
      </w:r>
      <w:r w:rsidR="003A74F2" w:rsidRPr="00603500">
        <w:rPr>
          <w:rFonts w:ascii="Times New Roman" w:hAnsi="Times New Roman" w:cs="Times New Roman"/>
          <w:b/>
          <w:color w:val="000000"/>
          <w:sz w:val="24"/>
          <w:szCs w:val="32"/>
        </w:rPr>
        <w:t>Uvod</w:t>
      </w:r>
      <w:r w:rsidRPr="00603500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i/>
          <w:color w:val="000000"/>
          <w:sz w:val="24"/>
          <w:szCs w:val="24"/>
        </w:rPr>
      </w:pPr>
    </w:p>
    <w:p w:rsidR="00C04690" w:rsidRPr="00BA4519" w:rsidRDefault="00C04690" w:rsidP="00C0469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A4519">
        <w:rPr>
          <w:rFonts w:ascii="Times New Roman" w:hAnsi="Times New Roman" w:cs="Times New Roman"/>
          <w:color w:val="000000"/>
          <w:sz w:val="24"/>
        </w:rPr>
        <w:t>Srednjoročni budžetski okvir, SBO, koji predstavljamo je dokument koji načelno svake godine odobrava Skupština opštine. Ovaj materijal daje detaljnu analizu javnih troškova i utvrđuje glavne parametre i prioritete za kontinuirani razvoj godišnjeg budžeta. Također, SBO osigurava potrebne mehanizme, pomoću kojih će se prioritetni ciljevi, identificirani u strateškim dokumentima opštine, gde postoje, bolje integrirati u budzetski proces.</w:t>
      </w:r>
    </w:p>
    <w:p w:rsidR="00C04690" w:rsidRPr="00BA4519" w:rsidRDefault="00C04690" w:rsidP="00C0469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A4519">
        <w:rPr>
          <w:rFonts w:ascii="Times New Roman" w:hAnsi="Times New Roman" w:cs="Times New Roman"/>
          <w:color w:val="000000"/>
          <w:sz w:val="24"/>
        </w:rPr>
        <w:t>Izrada srednjoročnog budžetskog okvira predstavlja obavezu opštinskih budzetskih institucija koju zahteva opštinska budžetska okružnica</w:t>
      </w:r>
      <w:r w:rsidR="008127DA" w:rsidRPr="00BA4519">
        <w:rPr>
          <w:rFonts w:ascii="Times New Roman" w:hAnsi="Times New Roman" w:cs="Times New Roman"/>
          <w:color w:val="000000"/>
          <w:sz w:val="24"/>
        </w:rPr>
        <w:t xml:space="preserve"> 2021/2023 p</w:t>
      </w:r>
      <w:r w:rsidRPr="00BA4519">
        <w:rPr>
          <w:rFonts w:ascii="Times New Roman" w:hAnsi="Times New Roman" w:cs="Times New Roman"/>
          <w:color w:val="000000"/>
          <w:sz w:val="24"/>
        </w:rPr>
        <w:t>rihvaćen</w:t>
      </w:r>
      <w:r w:rsidR="00A33E53" w:rsidRPr="00BA4519">
        <w:rPr>
          <w:rFonts w:ascii="Times New Roman" w:hAnsi="Times New Roman" w:cs="Times New Roman"/>
          <w:color w:val="000000"/>
          <w:sz w:val="24"/>
        </w:rPr>
        <w:t>e</w:t>
      </w:r>
      <w:r w:rsidRPr="00BA4519">
        <w:rPr>
          <w:rFonts w:ascii="Times New Roman" w:hAnsi="Times New Roman" w:cs="Times New Roman"/>
          <w:color w:val="000000"/>
          <w:sz w:val="24"/>
        </w:rPr>
        <w:t xml:space="preserve"> od Ministarstva financija.</w:t>
      </w:r>
    </w:p>
    <w:p w:rsidR="00C26127" w:rsidRPr="00BA4519" w:rsidRDefault="00C26127" w:rsidP="00C0469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BA4519">
        <w:rPr>
          <w:rFonts w:ascii="Times New Roman" w:hAnsi="Times New Roman" w:cs="Times New Roman"/>
          <w:color w:val="000000"/>
          <w:sz w:val="24"/>
        </w:rPr>
        <w:t>Ovaj će dokument biti osnova za utvrđivanje prioritetnih sektora razvoja i identificiranje prioriteta za raspodelu opštinskih resursa za razdoblje 2021.-2023. Postoje četiri sažete faze za razvoj opštinskog SBO-a i rokovi, kao na slici ispod:</w:t>
      </w: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</w:t>
      </w:r>
    </w:p>
    <w:p w:rsidR="00311A75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32"/>
          <w:szCs w:val="32"/>
        </w:rPr>
      </w:pPr>
      <w:r>
        <w:rPr>
          <w:rFonts w:ascii="Garamond" w:eastAsia="Garamond" w:hAnsi="Garamond" w:cs="Garamond"/>
          <w:b/>
          <w:noProof/>
          <w:color w:val="000000"/>
          <w:sz w:val="36"/>
          <w:szCs w:val="36"/>
        </w:rPr>
        <w:drawing>
          <wp:inline distT="0" distB="0" distL="0" distR="0">
            <wp:extent cx="6210300" cy="39052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t="-120505" b="-1183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905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1A75" w:rsidRPr="00BA4519" w:rsidRDefault="0046411B" w:rsidP="00311A75">
      <w:pPr>
        <w:pStyle w:val="Normal1"/>
        <w:jc w:val="both"/>
        <w:rPr>
          <w:rFonts w:ascii="Times New Roman" w:hAnsi="Times New Roman" w:cs="Times New Roman"/>
          <w:sz w:val="24"/>
        </w:rPr>
      </w:pPr>
      <w:r w:rsidRPr="00BA4519">
        <w:rPr>
          <w:rFonts w:ascii="Times New Roman" w:hAnsi="Times New Roman" w:cs="Times New Roman"/>
          <w:sz w:val="24"/>
        </w:rPr>
        <w:t xml:space="preserve">Maj-izrada SBO   </w:t>
      </w:r>
      <w:r w:rsidR="00243215" w:rsidRPr="00BA4519">
        <w:rPr>
          <w:rFonts w:ascii="Times New Roman" w:hAnsi="Times New Roman" w:cs="Times New Roman"/>
          <w:sz w:val="24"/>
        </w:rPr>
        <w:t xml:space="preserve">       </w:t>
      </w:r>
      <w:r w:rsidRPr="00BA4519">
        <w:rPr>
          <w:rFonts w:ascii="Times New Roman" w:hAnsi="Times New Roman" w:cs="Times New Roman"/>
          <w:sz w:val="24"/>
        </w:rPr>
        <w:t xml:space="preserve">Jun-konsultacije sa SO       </w:t>
      </w:r>
      <w:r w:rsidR="00243215" w:rsidRPr="00BA4519">
        <w:rPr>
          <w:rFonts w:ascii="Times New Roman" w:hAnsi="Times New Roman" w:cs="Times New Roman"/>
          <w:sz w:val="24"/>
        </w:rPr>
        <w:t xml:space="preserve">   Jun-usvajanje SBO    </w:t>
      </w:r>
      <w:r w:rsidRPr="00BA4519">
        <w:rPr>
          <w:rFonts w:ascii="Times New Roman" w:hAnsi="Times New Roman" w:cs="Times New Roman"/>
          <w:sz w:val="24"/>
        </w:rPr>
        <w:t>Septembar-usvajanje godisnjeg budzeta</w:t>
      </w:r>
    </w:p>
    <w:p w:rsidR="00301CF0" w:rsidRPr="00BA4519" w:rsidRDefault="00301CF0" w:rsidP="00301CF0">
      <w:pPr>
        <w:pStyle w:val="Normal1"/>
        <w:jc w:val="both"/>
        <w:rPr>
          <w:rFonts w:ascii="Times New Roman" w:hAnsi="Times New Roman" w:cs="Times New Roman"/>
          <w:sz w:val="24"/>
        </w:rPr>
      </w:pPr>
      <w:r w:rsidRPr="00BA4519">
        <w:rPr>
          <w:rFonts w:ascii="Times New Roman" w:hAnsi="Times New Roman" w:cs="Times New Roman"/>
          <w:sz w:val="24"/>
        </w:rPr>
        <w:t>Opš</w:t>
      </w:r>
      <w:r w:rsidR="00121417" w:rsidRPr="00BA4519">
        <w:rPr>
          <w:rFonts w:ascii="Times New Roman" w:hAnsi="Times New Roman" w:cs="Times New Roman"/>
          <w:sz w:val="24"/>
        </w:rPr>
        <w:t>t</w:t>
      </w:r>
      <w:r w:rsidRPr="00BA4519">
        <w:rPr>
          <w:rFonts w:ascii="Times New Roman" w:hAnsi="Times New Roman" w:cs="Times New Roman"/>
          <w:sz w:val="24"/>
        </w:rPr>
        <w:t>ina je započela budzetski ciklus revizijom prioriteta iz prethodne godine uz analizu planiranih i realiziranih rashoda i prihoda. Dokument je podeljen na sve uprave / sektore kao doprinos sledećem budzetskom ciklusu.</w:t>
      </w:r>
    </w:p>
    <w:p w:rsidR="00301CF0" w:rsidRPr="00BA4519" w:rsidRDefault="00121417" w:rsidP="00301CF0">
      <w:pPr>
        <w:pStyle w:val="Normal1"/>
        <w:jc w:val="both"/>
        <w:rPr>
          <w:rFonts w:ascii="Times New Roman" w:hAnsi="Times New Roman" w:cs="Times New Roman"/>
          <w:sz w:val="24"/>
        </w:rPr>
      </w:pPr>
      <w:r w:rsidRPr="00BA4519">
        <w:rPr>
          <w:rFonts w:ascii="Times New Roman" w:hAnsi="Times New Roman" w:cs="Times New Roman"/>
          <w:sz w:val="24"/>
        </w:rPr>
        <w:t>Kao druga faza, opšt</w:t>
      </w:r>
      <w:r w:rsidR="00301CF0" w:rsidRPr="00BA4519">
        <w:rPr>
          <w:rFonts w:ascii="Times New Roman" w:hAnsi="Times New Roman" w:cs="Times New Roman"/>
          <w:sz w:val="24"/>
        </w:rPr>
        <w:t xml:space="preserve">inske uprave su se okupile i raspravljale o obrascima za popunjavanje po svakom programu / </w:t>
      </w:r>
      <w:r w:rsidRPr="00BA4519">
        <w:rPr>
          <w:rFonts w:ascii="Times New Roman" w:hAnsi="Times New Roman" w:cs="Times New Roman"/>
          <w:sz w:val="24"/>
        </w:rPr>
        <w:t>upravi u kojima bi bili objavljeni</w:t>
      </w:r>
      <w:r w:rsidR="00301CF0" w:rsidRPr="00BA4519">
        <w:rPr>
          <w:rFonts w:ascii="Times New Roman" w:hAnsi="Times New Roman" w:cs="Times New Roman"/>
          <w:sz w:val="24"/>
        </w:rPr>
        <w:t xml:space="preserve"> njihovi </w:t>
      </w:r>
      <w:r w:rsidRPr="00BA4519">
        <w:rPr>
          <w:rFonts w:ascii="Times New Roman" w:hAnsi="Times New Roman" w:cs="Times New Roman"/>
          <w:sz w:val="24"/>
        </w:rPr>
        <w:t>budzetski zahtevi i opšt</w:t>
      </w:r>
      <w:r w:rsidR="00301CF0" w:rsidRPr="00BA4519">
        <w:rPr>
          <w:rFonts w:ascii="Times New Roman" w:hAnsi="Times New Roman" w:cs="Times New Roman"/>
          <w:sz w:val="24"/>
        </w:rPr>
        <w:t xml:space="preserve">inski prihodi, za one </w:t>
      </w:r>
      <w:r w:rsidRPr="00BA4519">
        <w:rPr>
          <w:rFonts w:ascii="Times New Roman" w:hAnsi="Times New Roman" w:cs="Times New Roman"/>
          <w:sz w:val="24"/>
        </w:rPr>
        <w:t>uprave</w:t>
      </w:r>
      <w:r w:rsidR="00301CF0" w:rsidRPr="00BA4519">
        <w:rPr>
          <w:rFonts w:ascii="Times New Roman" w:hAnsi="Times New Roman" w:cs="Times New Roman"/>
          <w:sz w:val="24"/>
        </w:rPr>
        <w:t xml:space="preserve"> koje to </w:t>
      </w:r>
      <w:r w:rsidRPr="00BA4519">
        <w:rPr>
          <w:rFonts w:ascii="Times New Roman" w:hAnsi="Times New Roman" w:cs="Times New Roman"/>
          <w:sz w:val="24"/>
        </w:rPr>
        <w:t>s</w:t>
      </w:r>
      <w:r w:rsidR="00301CF0" w:rsidRPr="00BA4519">
        <w:rPr>
          <w:rFonts w:ascii="Times New Roman" w:hAnsi="Times New Roman" w:cs="Times New Roman"/>
          <w:sz w:val="24"/>
        </w:rPr>
        <w:t>provode.</w:t>
      </w:r>
    </w:p>
    <w:p w:rsidR="00512D90" w:rsidRPr="00BA4519" w:rsidRDefault="00512D90" w:rsidP="00512D90">
      <w:pPr>
        <w:pStyle w:val="Normal1"/>
        <w:jc w:val="both"/>
        <w:rPr>
          <w:rFonts w:ascii="Times New Roman" w:hAnsi="Times New Roman" w:cs="Times New Roman"/>
          <w:sz w:val="24"/>
        </w:rPr>
      </w:pPr>
      <w:r w:rsidRPr="00BA4519">
        <w:rPr>
          <w:rFonts w:ascii="Times New Roman" w:hAnsi="Times New Roman" w:cs="Times New Roman"/>
          <w:sz w:val="24"/>
        </w:rPr>
        <w:lastRenderedPageBreak/>
        <w:t xml:space="preserve">Opštinske uprave započele su sa popunjavanjem ovih obrazaca za rashode i prihode u </w:t>
      </w:r>
      <w:r w:rsidR="001F0488" w:rsidRPr="00BA4519">
        <w:rPr>
          <w:rFonts w:ascii="Times New Roman" w:hAnsi="Times New Roman" w:cs="Times New Roman"/>
          <w:sz w:val="24"/>
        </w:rPr>
        <w:t>srednjoročnom budžetskom okviru nakon što su primile internu</w:t>
      </w:r>
      <w:r w:rsidRPr="00BA4519">
        <w:rPr>
          <w:rFonts w:ascii="Times New Roman" w:hAnsi="Times New Roman" w:cs="Times New Roman"/>
          <w:sz w:val="24"/>
        </w:rPr>
        <w:t xml:space="preserve"> </w:t>
      </w:r>
      <w:r w:rsidR="001F0488" w:rsidRPr="00BA4519">
        <w:rPr>
          <w:rFonts w:ascii="Times New Roman" w:hAnsi="Times New Roman" w:cs="Times New Roman"/>
          <w:sz w:val="24"/>
        </w:rPr>
        <w:t>budžetsku okruznicu</w:t>
      </w:r>
      <w:r w:rsidRPr="00BA4519">
        <w:rPr>
          <w:rFonts w:ascii="Times New Roman" w:hAnsi="Times New Roman" w:cs="Times New Roman"/>
          <w:sz w:val="24"/>
        </w:rPr>
        <w:t xml:space="preserve"> s</w:t>
      </w:r>
      <w:r w:rsidR="001F0488" w:rsidRPr="00BA4519">
        <w:rPr>
          <w:rFonts w:ascii="Times New Roman" w:hAnsi="Times New Roman" w:cs="Times New Roman"/>
          <w:sz w:val="24"/>
        </w:rPr>
        <w:t>a</w:t>
      </w:r>
      <w:r w:rsidRPr="00BA4519">
        <w:rPr>
          <w:rFonts w:ascii="Times New Roman" w:hAnsi="Times New Roman" w:cs="Times New Roman"/>
          <w:sz w:val="24"/>
        </w:rPr>
        <w:t xml:space="preserve"> definiranim budžetskim ogran</w:t>
      </w:r>
      <w:r w:rsidR="001F0488" w:rsidRPr="00BA4519">
        <w:rPr>
          <w:rFonts w:ascii="Times New Roman" w:hAnsi="Times New Roman" w:cs="Times New Roman"/>
          <w:sz w:val="24"/>
        </w:rPr>
        <w:t>ičenjima i objavljene su u prvoj budzetskoj okruznici</w:t>
      </w:r>
      <w:r w:rsidRPr="00BA4519">
        <w:rPr>
          <w:rFonts w:ascii="Times New Roman" w:hAnsi="Times New Roman" w:cs="Times New Roman"/>
          <w:sz w:val="24"/>
        </w:rPr>
        <w:t xml:space="preserve"> koje je izdalo Ministarstvo financija i transfera.</w:t>
      </w:r>
    </w:p>
    <w:p w:rsidR="00512D90" w:rsidRPr="00BA4519" w:rsidRDefault="00CD1E11" w:rsidP="00512D90">
      <w:pPr>
        <w:pStyle w:val="Normal1"/>
        <w:jc w:val="both"/>
        <w:rPr>
          <w:rFonts w:ascii="Times New Roman" w:hAnsi="Times New Roman" w:cs="Times New Roman"/>
          <w:sz w:val="24"/>
        </w:rPr>
      </w:pPr>
      <w:r w:rsidRPr="00BA4519">
        <w:rPr>
          <w:rFonts w:ascii="Times New Roman" w:hAnsi="Times New Roman" w:cs="Times New Roman"/>
          <w:sz w:val="24"/>
        </w:rPr>
        <w:t>Održani su</w:t>
      </w:r>
      <w:r w:rsidR="00512D90" w:rsidRPr="00BA4519">
        <w:rPr>
          <w:rFonts w:ascii="Times New Roman" w:hAnsi="Times New Roman" w:cs="Times New Roman"/>
          <w:sz w:val="24"/>
        </w:rPr>
        <w:t xml:space="preserve"> i konsultativni sastanci s</w:t>
      </w:r>
      <w:r w:rsidRPr="00BA4519">
        <w:rPr>
          <w:rFonts w:ascii="Times New Roman" w:hAnsi="Times New Roman" w:cs="Times New Roman"/>
          <w:sz w:val="24"/>
        </w:rPr>
        <w:t>a određenim upravama prema zahtevima i potrebi do sl</w:t>
      </w:r>
      <w:r w:rsidR="00512D90" w:rsidRPr="00BA4519">
        <w:rPr>
          <w:rFonts w:ascii="Times New Roman" w:hAnsi="Times New Roman" w:cs="Times New Roman"/>
          <w:sz w:val="24"/>
        </w:rPr>
        <w:t>edećeg sastanka</w:t>
      </w:r>
      <w:r w:rsidRPr="00BA4519">
        <w:rPr>
          <w:rFonts w:ascii="Times New Roman" w:hAnsi="Times New Roman" w:cs="Times New Roman"/>
          <w:sz w:val="24"/>
        </w:rPr>
        <w:t xml:space="preserve"> kada se utvrde budžetski zaht</w:t>
      </w:r>
      <w:r w:rsidR="00512D90" w:rsidRPr="00BA4519">
        <w:rPr>
          <w:rFonts w:ascii="Times New Roman" w:hAnsi="Times New Roman" w:cs="Times New Roman"/>
          <w:sz w:val="24"/>
        </w:rPr>
        <w:t>evi i prihodi za srednjoročni</w:t>
      </w:r>
      <w:r w:rsidRPr="00BA4519">
        <w:rPr>
          <w:rFonts w:ascii="Times New Roman" w:hAnsi="Times New Roman" w:cs="Times New Roman"/>
          <w:sz w:val="24"/>
        </w:rPr>
        <w:t xml:space="preserve"> period</w:t>
      </w:r>
      <w:r w:rsidR="00512D90" w:rsidRPr="00BA4519">
        <w:rPr>
          <w:rFonts w:ascii="Times New Roman" w:hAnsi="Times New Roman" w:cs="Times New Roman"/>
          <w:sz w:val="24"/>
        </w:rPr>
        <w:t>.</w:t>
      </w:r>
    </w:p>
    <w:p w:rsidR="00311A75" w:rsidRPr="00044533" w:rsidRDefault="00E32385" w:rsidP="00044533">
      <w:pPr>
        <w:pStyle w:val="Normal1"/>
        <w:jc w:val="both"/>
      </w:pPr>
      <w:r w:rsidRPr="00BA4519">
        <w:rPr>
          <w:rFonts w:ascii="Times New Roman" w:hAnsi="Times New Roman" w:cs="Times New Roman"/>
          <w:sz w:val="24"/>
        </w:rPr>
        <w:t>Uprava</w:t>
      </w:r>
      <w:r w:rsidR="00512D90" w:rsidRPr="00BA4519">
        <w:rPr>
          <w:rFonts w:ascii="Times New Roman" w:hAnsi="Times New Roman" w:cs="Times New Roman"/>
          <w:sz w:val="24"/>
        </w:rPr>
        <w:t xml:space="preserve"> za budžet i finansije na osnovu pristigli</w:t>
      </w:r>
      <w:r w:rsidRPr="00BA4519">
        <w:rPr>
          <w:rFonts w:ascii="Times New Roman" w:hAnsi="Times New Roman" w:cs="Times New Roman"/>
          <w:sz w:val="24"/>
        </w:rPr>
        <w:t>h i pregledanih budžetskih zaht</w:t>
      </w:r>
      <w:r w:rsidR="00512D90" w:rsidRPr="00BA4519">
        <w:rPr>
          <w:rFonts w:ascii="Times New Roman" w:hAnsi="Times New Roman" w:cs="Times New Roman"/>
          <w:sz w:val="24"/>
        </w:rPr>
        <w:t xml:space="preserve">eva kao </w:t>
      </w:r>
      <w:r w:rsidRPr="00BA4519">
        <w:rPr>
          <w:rFonts w:ascii="Times New Roman" w:hAnsi="Times New Roman" w:cs="Times New Roman"/>
          <w:sz w:val="24"/>
        </w:rPr>
        <w:t>i plana prihoda sastavila</w:t>
      </w:r>
      <w:r w:rsidRPr="00BA4519">
        <w:rPr>
          <w:sz w:val="24"/>
        </w:rPr>
        <w:t xml:space="preserve"> </w:t>
      </w:r>
      <w:r>
        <w:t>je sl</w:t>
      </w:r>
      <w:r w:rsidR="00512D90">
        <w:t>edeći dokument koji će biti dostavljen Skupštini opštine na pregled i konačno Ministarstvu finansija i transfera.</w:t>
      </w:r>
    </w:p>
    <w:p w:rsidR="00044533" w:rsidRDefault="00044533" w:rsidP="0004453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color w:val="000000"/>
          <w:sz w:val="28"/>
          <w:szCs w:val="28"/>
        </w:rPr>
      </w:pPr>
      <w:bookmarkStart w:id="2" w:name="_gjdgxs" w:colFirst="0" w:colLast="0"/>
      <w:bookmarkEnd w:id="2"/>
    </w:p>
    <w:p w:rsidR="00044533" w:rsidRPr="00ED7E6A" w:rsidRDefault="00044533" w:rsidP="0004453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D7E6A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II. Izjava opštine u vezi sa razvojnim strateškim prioritetima </w:t>
      </w:r>
    </w:p>
    <w:p w:rsidR="00311A75" w:rsidRDefault="00311A75" w:rsidP="00311A75">
      <w:pPr>
        <w:pStyle w:val="Normal1"/>
        <w:shd w:val="clear" w:color="auto" w:fill="FFFFFF"/>
      </w:pPr>
    </w:p>
    <w:p w:rsidR="00894A5A" w:rsidRPr="007C4D0D" w:rsidRDefault="00894A5A" w:rsidP="006E6B81">
      <w:pPr>
        <w:pStyle w:val="Normal1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C4D0D">
        <w:rPr>
          <w:rFonts w:ascii="Times New Roman" w:eastAsia="Book Antiqua" w:hAnsi="Times New Roman" w:cs="Times New Roman"/>
          <w:sz w:val="24"/>
          <w:szCs w:val="24"/>
        </w:rPr>
        <w:t>Opština Gnjilane nalazi se na jugoistoku Kosova, u oblasti Kosovskog Pomoravlja. Jedna je od najvećih opština u državi. Njen geografski položaj omogućava mu dobru povezanost sa drugim centrima Kosova i regiona. Opština Gnjilane ima ukupno 42 sela. Prema rezultatima popisa stanovništva iz 2011. godine, opština Gnjilane ima 90.178 stanovnika organizovanih u 17.048 domaćinstava.</w:t>
      </w:r>
    </w:p>
    <w:p w:rsidR="00894A5A" w:rsidRPr="007C4D0D" w:rsidRDefault="00894A5A" w:rsidP="00894A5A">
      <w:pPr>
        <w:pStyle w:val="Normal1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7C4D0D">
        <w:rPr>
          <w:rFonts w:ascii="Times New Roman" w:eastAsia="Book Antiqua" w:hAnsi="Times New Roman" w:cs="Times New Roman"/>
          <w:sz w:val="24"/>
          <w:szCs w:val="24"/>
        </w:rPr>
        <w:t>Preko 4000 preduzeća posluje u okviru opštine Gnjilane. Na osnovu podataka Uprave za ekonomski razvoj, 54% se bavi komercijalnim aktivnostima, 29% u sektoru usluga, otprilike 11% u proizvodnji i 6% u građevinarstvu.</w:t>
      </w:r>
    </w:p>
    <w:p w:rsidR="00894A5A" w:rsidRPr="007C4D0D" w:rsidRDefault="00894A5A" w:rsidP="00894A5A">
      <w:pPr>
        <w:pStyle w:val="Normal1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7C4D0D">
        <w:rPr>
          <w:rFonts w:ascii="Times New Roman" w:eastAsia="Book Antiqua" w:hAnsi="Times New Roman" w:cs="Times New Roman"/>
          <w:sz w:val="24"/>
          <w:szCs w:val="24"/>
        </w:rPr>
        <w:t>Administracija opštine G</w:t>
      </w:r>
      <w:r w:rsidR="00677601" w:rsidRPr="007C4D0D">
        <w:rPr>
          <w:rFonts w:ascii="Times New Roman" w:eastAsia="Book Antiqua" w:hAnsi="Times New Roman" w:cs="Times New Roman"/>
          <w:sz w:val="24"/>
          <w:szCs w:val="24"/>
        </w:rPr>
        <w:t>n</w:t>
      </w:r>
      <w:r w:rsidRPr="007C4D0D">
        <w:rPr>
          <w:rFonts w:ascii="Times New Roman" w:eastAsia="Book Antiqua" w:hAnsi="Times New Roman" w:cs="Times New Roman"/>
          <w:sz w:val="24"/>
          <w:szCs w:val="24"/>
        </w:rPr>
        <w:t>jilan</w:t>
      </w:r>
      <w:r w:rsidR="00677601" w:rsidRPr="007C4D0D">
        <w:rPr>
          <w:rFonts w:ascii="Times New Roman" w:eastAsia="Book Antiqua" w:hAnsi="Times New Roman" w:cs="Times New Roman"/>
          <w:sz w:val="24"/>
          <w:szCs w:val="24"/>
        </w:rPr>
        <w:t>e</w:t>
      </w:r>
      <w:r w:rsidRPr="007C4D0D">
        <w:rPr>
          <w:rFonts w:ascii="Times New Roman" w:eastAsia="Book Antiqua" w:hAnsi="Times New Roman" w:cs="Times New Roman"/>
          <w:sz w:val="24"/>
          <w:szCs w:val="24"/>
        </w:rPr>
        <w:t xml:space="preserve"> organizirana je o</w:t>
      </w:r>
      <w:r w:rsidR="00677601" w:rsidRPr="007C4D0D">
        <w:rPr>
          <w:rFonts w:ascii="Times New Roman" w:eastAsia="Book Antiqua" w:hAnsi="Times New Roman" w:cs="Times New Roman"/>
          <w:sz w:val="24"/>
          <w:szCs w:val="24"/>
        </w:rPr>
        <w:t>ko centralnih</w:t>
      </w:r>
      <w:r w:rsidRPr="007C4D0D">
        <w:rPr>
          <w:rFonts w:ascii="Times New Roman" w:eastAsia="Book Antiqua" w:hAnsi="Times New Roman" w:cs="Times New Roman"/>
          <w:sz w:val="24"/>
          <w:szCs w:val="24"/>
        </w:rPr>
        <w:t xml:space="preserve"> i lokalnih </w:t>
      </w:r>
      <w:r w:rsidR="00677601" w:rsidRPr="007C4D0D">
        <w:rPr>
          <w:rFonts w:ascii="Times New Roman" w:eastAsia="Book Antiqua" w:hAnsi="Times New Roman" w:cs="Times New Roman"/>
          <w:sz w:val="24"/>
          <w:szCs w:val="24"/>
        </w:rPr>
        <w:t>kancelarija koje</w:t>
      </w:r>
      <w:r w:rsidRPr="007C4D0D">
        <w:rPr>
          <w:rFonts w:ascii="Times New Roman" w:eastAsia="Book Antiqua" w:hAnsi="Times New Roman" w:cs="Times New Roman"/>
          <w:sz w:val="24"/>
          <w:szCs w:val="24"/>
        </w:rPr>
        <w:t xml:space="preserve"> pružaju usluge na razini zajednice.</w:t>
      </w:r>
    </w:p>
    <w:p w:rsidR="00311A75" w:rsidRPr="007C4D0D" w:rsidRDefault="00432C11" w:rsidP="00894A5A">
      <w:pPr>
        <w:pStyle w:val="Normal1"/>
        <w:jc w:val="both"/>
        <w:rPr>
          <w:rFonts w:ascii="Times New Roman" w:eastAsia="Book Antiqua" w:hAnsi="Times New Roman" w:cs="Times New Roman"/>
          <w:sz w:val="24"/>
          <w:szCs w:val="24"/>
        </w:rPr>
      </w:pPr>
      <w:r w:rsidRPr="007C4D0D">
        <w:rPr>
          <w:rFonts w:ascii="Times New Roman" w:eastAsia="Book Antiqua" w:hAnsi="Times New Roman" w:cs="Times New Roman"/>
          <w:sz w:val="24"/>
          <w:szCs w:val="24"/>
        </w:rPr>
        <w:t>Sledeća vizija za opšt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>in</w:t>
      </w:r>
      <w:r w:rsidR="007315BA" w:rsidRPr="007C4D0D">
        <w:rPr>
          <w:rFonts w:ascii="Times New Roman" w:eastAsia="Book Antiqua" w:hAnsi="Times New Roman" w:cs="Times New Roman"/>
          <w:sz w:val="24"/>
          <w:szCs w:val="24"/>
        </w:rPr>
        <w:t>u Gnjilane definirana nakon sav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>etovanja sa važnim akterima političkog, ekon</w:t>
      </w:r>
      <w:r w:rsidR="007315BA" w:rsidRPr="007C4D0D">
        <w:rPr>
          <w:rFonts w:ascii="Times New Roman" w:eastAsia="Book Antiqua" w:hAnsi="Times New Roman" w:cs="Times New Roman"/>
          <w:sz w:val="24"/>
          <w:szCs w:val="24"/>
        </w:rPr>
        <w:t>omskog i društvenog života u opš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>ini također se temelji na srednjoročnim i dugoročnim strateškim</w:t>
      </w:r>
      <w:r w:rsidR="007315BA" w:rsidRPr="007C4D0D">
        <w:rPr>
          <w:rFonts w:ascii="Times New Roman" w:eastAsia="Book Antiqua" w:hAnsi="Times New Roman" w:cs="Times New Roman"/>
          <w:sz w:val="24"/>
          <w:szCs w:val="24"/>
        </w:rPr>
        <w:t xml:space="preserve"> dokumentima koje su razvile opšt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>ine poput: u Srednjoročnom okviru rashoda (</w:t>
      </w:r>
      <w:r w:rsidR="007315BA" w:rsidRPr="007C4D0D">
        <w:rPr>
          <w:rFonts w:ascii="Times New Roman" w:eastAsia="Book Antiqua" w:hAnsi="Times New Roman" w:cs="Times New Roman"/>
          <w:sz w:val="24"/>
          <w:szCs w:val="24"/>
        </w:rPr>
        <w:t>SOR) 2021-2023 Vlade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 xml:space="preserve"> Kosova i njeni</w:t>
      </w:r>
      <w:r w:rsidR="007315BA" w:rsidRPr="007C4D0D">
        <w:rPr>
          <w:rFonts w:ascii="Times New Roman" w:eastAsia="Book Antiqua" w:hAnsi="Times New Roman" w:cs="Times New Roman"/>
          <w:sz w:val="24"/>
          <w:szCs w:val="24"/>
        </w:rPr>
        <w:t>h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 xml:space="preserve"> osnovni</w:t>
      </w:r>
      <w:r w:rsidR="007315BA" w:rsidRPr="007C4D0D">
        <w:rPr>
          <w:rFonts w:ascii="Times New Roman" w:eastAsia="Book Antiqua" w:hAnsi="Times New Roman" w:cs="Times New Roman"/>
          <w:sz w:val="24"/>
          <w:szCs w:val="24"/>
        </w:rPr>
        <w:t>h prioriteta, kao i opštinska budžetska okružnica 2021-2023, koju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 xml:space="preserve"> izdaje Ministarstvo finansija i </w:t>
      </w:r>
      <w:r w:rsidR="006E6B81" w:rsidRPr="007C4D0D">
        <w:rPr>
          <w:rFonts w:ascii="Times New Roman" w:eastAsia="Book Antiqua" w:hAnsi="Times New Roman" w:cs="Times New Roman"/>
          <w:sz w:val="24"/>
          <w:szCs w:val="24"/>
        </w:rPr>
        <w:t>transfera Vlade Republike Kosova</w:t>
      </w:r>
      <w:r w:rsidR="00894A5A" w:rsidRPr="007C4D0D">
        <w:rPr>
          <w:rFonts w:ascii="Times New Roman" w:eastAsia="Book Antiqua" w:hAnsi="Times New Roman" w:cs="Times New Roman"/>
          <w:sz w:val="24"/>
          <w:szCs w:val="24"/>
        </w:rPr>
        <w:t>.</w:t>
      </w:r>
    </w:p>
    <w:p w:rsidR="009257A6" w:rsidRPr="007C4D0D" w:rsidRDefault="009257A6" w:rsidP="009257A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C4D0D">
        <w:rPr>
          <w:rFonts w:ascii="Times New Roman" w:hAnsi="Times New Roman" w:cs="Times New Roman"/>
          <w:sz w:val="24"/>
          <w:szCs w:val="24"/>
        </w:rPr>
        <w:t>Vizija opštine za naredne tri godine je da Gnjilan bude centar održivog ekonomskog razvoja, sa modernim urbanizmom i efikasnim i kvalitetnim uslugama, integriranim u regionalne i međunarodne procese, kao centar bogate kulture, obrazovanja i sportskog života , sa razvijenim financijskim uslugama i nudi dobar kvalitet života svojim građanima.</w:t>
      </w:r>
    </w:p>
    <w:p w:rsidR="009257A6" w:rsidRPr="007C4D0D" w:rsidRDefault="009257A6" w:rsidP="009257A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C4D0D">
        <w:rPr>
          <w:rFonts w:ascii="Times New Roman" w:hAnsi="Times New Roman" w:cs="Times New Roman"/>
          <w:sz w:val="24"/>
          <w:szCs w:val="24"/>
        </w:rPr>
        <w:t>Najvažnija obeležja bilo kojeg dokumenta strateškog planiranja i definirane vizije su prvo jednostavnost komunikacije i drugo odgovornost. Opština Gnjilane nastavlja raditi na ovim atributima blizancima, kroz strateške prioritete opštine, u srednjoročnom periodu.</w:t>
      </w:r>
    </w:p>
    <w:p w:rsidR="00311A75" w:rsidRPr="007C4D0D" w:rsidRDefault="00427691" w:rsidP="009257A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7C4D0D">
        <w:rPr>
          <w:rFonts w:ascii="Times New Roman" w:hAnsi="Times New Roman" w:cs="Times New Roman"/>
          <w:sz w:val="24"/>
          <w:szCs w:val="24"/>
        </w:rPr>
        <w:t>Opšt</w:t>
      </w:r>
      <w:r w:rsidR="009257A6" w:rsidRPr="007C4D0D">
        <w:rPr>
          <w:rFonts w:ascii="Times New Roman" w:hAnsi="Times New Roman" w:cs="Times New Roman"/>
          <w:sz w:val="24"/>
          <w:szCs w:val="24"/>
        </w:rPr>
        <w:t>ina nastavlja raditi na četiri strateška prioriteta definirana</w:t>
      </w:r>
      <w:r w:rsidRPr="007C4D0D">
        <w:rPr>
          <w:rFonts w:ascii="Times New Roman" w:hAnsi="Times New Roman" w:cs="Times New Roman"/>
          <w:sz w:val="24"/>
          <w:szCs w:val="24"/>
        </w:rPr>
        <w:t xml:space="preserve"> u</w:t>
      </w:r>
      <w:r w:rsidR="009257A6" w:rsidRPr="007C4D0D">
        <w:rPr>
          <w:rFonts w:ascii="Times New Roman" w:hAnsi="Times New Roman" w:cs="Times New Roman"/>
          <w:sz w:val="24"/>
          <w:szCs w:val="24"/>
        </w:rPr>
        <w:t xml:space="preserve"> prethodnim godinama:</w:t>
      </w:r>
    </w:p>
    <w:p w:rsidR="00427691" w:rsidRPr="000C7AF8" w:rsidRDefault="00427691" w:rsidP="00427691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AF8">
        <w:rPr>
          <w:rFonts w:ascii="Times New Roman" w:hAnsi="Times New Roman" w:cs="Times New Roman"/>
          <w:b/>
          <w:sz w:val="24"/>
          <w:szCs w:val="24"/>
        </w:rPr>
        <w:lastRenderedPageBreak/>
        <w:t>1. Jačanje opštinske ekonomije sa mogućnostima za sve</w:t>
      </w:r>
    </w:p>
    <w:p w:rsidR="00427691" w:rsidRPr="000C7AF8" w:rsidRDefault="00427691" w:rsidP="004276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C7AF8">
        <w:rPr>
          <w:rFonts w:ascii="Times New Roman" w:hAnsi="Times New Roman" w:cs="Times New Roman"/>
          <w:sz w:val="24"/>
          <w:szCs w:val="24"/>
        </w:rPr>
        <w:t xml:space="preserve">Povećanje opštinske </w:t>
      </w:r>
      <w:r w:rsidR="0009497D" w:rsidRPr="000C7AF8">
        <w:rPr>
          <w:rFonts w:ascii="Times New Roman" w:hAnsi="Times New Roman" w:cs="Times New Roman"/>
          <w:sz w:val="24"/>
          <w:szCs w:val="24"/>
        </w:rPr>
        <w:t>ekonomije</w:t>
      </w:r>
      <w:r w:rsidRPr="000C7AF8">
        <w:rPr>
          <w:rFonts w:ascii="Times New Roman" w:hAnsi="Times New Roman" w:cs="Times New Roman"/>
          <w:sz w:val="24"/>
          <w:szCs w:val="24"/>
        </w:rPr>
        <w:t xml:space="preserve"> kroz:</w:t>
      </w:r>
    </w:p>
    <w:p w:rsidR="00427691" w:rsidRPr="000C7AF8" w:rsidRDefault="006078A7" w:rsidP="004276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C7AF8">
        <w:rPr>
          <w:rFonts w:ascii="Times New Roman" w:hAnsi="Times New Roman" w:cs="Times New Roman"/>
          <w:sz w:val="24"/>
          <w:szCs w:val="24"/>
        </w:rPr>
        <w:t>Pobol</w:t>
      </w:r>
      <w:r w:rsidR="00427691" w:rsidRPr="000C7AF8">
        <w:rPr>
          <w:rFonts w:ascii="Times New Roman" w:hAnsi="Times New Roman" w:cs="Times New Roman"/>
          <w:sz w:val="24"/>
          <w:szCs w:val="24"/>
        </w:rPr>
        <w:t xml:space="preserve">jšanja obrazovnih standarda i nivoa dostignuća (školska oprema, </w:t>
      </w:r>
      <w:r w:rsidRPr="000C7AF8">
        <w:rPr>
          <w:rFonts w:ascii="Times New Roman" w:hAnsi="Times New Roman" w:cs="Times New Roman"/>
          <w:sz w:val="24"/>
          <w:szCs w:val="24"/>
        </w:rPr>
        <w:t xml:space="preserve">renoviranje </w:t>
      </w:r>
      <w:r w:rsidR="00427691" w:rsidRPr="000C7AF8">
        <w:rPr>
          <w:rFonts w:ascii="Times New Roman" w:hAnsi="Times New Roman" w:cs="Times New Roman"/>
          <w:sz w:val="24"/>
          <w:szCs w:val="24"/>
        </w:rPr>
        <w:t>i usavršavanje škola, stipendije, laboratoriji)</w:t>
      </w:r>
    </w:p>
    <w:p w:rsidR="00427691" w:rsidRPr="000C7AF8" w:rsidRDefault="00427691" w:rsidP="004276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C7AF8">
        <w:rPr>
          <w:rFonts w:ascii="Times New Roman" w:hAnsi="Times New Roman" w:cs="Times New Roman"/>
          <w:sz w:val="24"/>
          <w:szCs w:val="24"/>
        </w:rPr>
        <w:t>Direktna podrška poljoprivrednom i stočarskom sektoru</w:t>
      </w:r>
    </w:p>
    <w:p w:rsidR="00311A75" w:rsidRPr="000C7AF8" w:rsidRDefault="00311A75" w:rsidP="006078A7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 </w:t>
      </w:r>
    </w:p>
    <w:p w:rsidR="00427691" w:rsidRPr="000C7AF8" w:rsidRDefault="00427691" w:rsidP="00B373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b/>
          <w:color w:val="2A2A2A"/>
          <w:sz w:val="24"/>
          <w:szCs w:val="24"/>
        </w:rPr>
        <w:t>2. Poboljšanje zdravlja i blagostanja građana</w:t>
      </w:r>
    </w:p>
    <w:p w:rsidR="00B373CE" w:rsidRPr="000C7AF8" w:rsidRDefault="00B373CE" w:rsidP="00B373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427691" w:rsidRPr="000C7AF8" w:rsidRDefault="00427691" w:rsidP="00B373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Stvaranje i pomoć građanima da imaju zdrav i aktivan život u svojoj zajednici:</w:t>
      </w:r>
    </w:p>
    <w:p w:rsidR="00B373CE" w:rsidRPr="000C7AF8" w:rsidRDefault="00B373CE" w:rsidP="00B373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427691" w:rsidRPr="000C7AF8" w:rsidRDefault="00427691" w:rsidP="00B373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Socijalna pomoć porodicama u potrebi, bez</w:t>
      </w:r>
      <w:r w:rsidR="00FD16EB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prihodim</w:t>
      </w:r>
      <w:r w:rsidRPr="000C7AF8">
        <w:rPr>
          <w:rFonts w:ascii="Times New Roman" w:hAnsi="Times New Roman" w:cs="Times New Roman"/>
          <w:color w:val="2A2A2A"/>
          <w:sz w:val="24"/>
          <w:szCs w:val="24"/>
        </w:rPr>
        <w:t>a</w:t>
      </w:r>
      <w:r w:rsidR="00FD16EB" w:rsidRPr="000C7AF8">
        <w:rPr>
          <w:rFonts w:ascii="Times New Roman" w:hAnsi="Times New Roman" w:cs="Times New Roman"/>
          <w:color w:val="2A2A2A"/>
          <w:sz w:val="24"/>
          <w:szCs w:val="24"/>
        </w:rPr>
        <w:t>/sa niskim prihodima</w:t>
      </w:r>
    </w:p>
    <w:p w:rsidR="00ED0535" w:rsidRPr="000C7AF8" w:rsidRDefault="00427691" w:rsidP="00B373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Poboljšanje pružanja zdravstvenih usluga, pružanje </w:t>
      </w:r>
      <w:r w:rsidR="00ED0535" w:rsidRPr="000C7AF8">
        <w:rPr>
          <w:rFonts w:ascii="Times New Roman" w:hAnsi="Times New Roman" w:cs="Times New Roman"/>
          <w:color w:val="2A2A2A"/>
          <w:sz w:val="24"/>
          <w:szCs w:val="24"/>
        </w:rPr>
        <w:t>mobilnih zdravstvenih usluga</w:t>
      </w:r>
    </w:p>
    <w:p w:rsidR="00427691" w:rsidRPr="000C7AF8" w:rsidRDefault="00ED0535" w:rsidP="00B373C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Promoviranje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projekata</w:t>
      </w:r>
      <w:r w:rsidR="00AF371E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za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AF371E" w:rsidRPr="000C7AF8">
        <w:rPr>
          <w:rFonts w:ascii="Times New Roman" w:hAnsi="Times New Roman" w:cs="Times New Roman"/>
          <w:color w:val="2A2A2A"/>
          <w:sz w:val="24"/>
          <w:szCs w:val="24"/>
        </w:rPr>
        <w:t>o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>mladi</w:t>
      </w:r>
      <w:r w:rsidR="00AF371E" w:rsidRPr="000C7AF8">
        <w:rPr>
          <w:rFonts w:ascii="Times New Roman" w:hAnsi="Times New Roman" w:cs="Times New Roman"/>
          <w:color w:val="2A2A2A"/>
          <w:sz w:val="24"/>
          <w:szCs w:val="24"/>
        </w:rPr>
        <w:t>nu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i kulture i pružanje novih sportskih terena</w:t>
      </w:r>
    </w:p>
    <w:p w:rsidR="00311A75" w:rsidRPr="000C7AF8" w:rsidRDefault="00311A75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117C4E" w:rsidRDefault="00117C4E" w:rsidP="0052784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</w:p>
    <w:p w:rsidR="00527847" w:rsidRPr="000C7AF8" w:rsidRDefault="006C2365" w:rsidP="0052784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324" w:line="240" w:lineRule="auto"/>
        <w:jc w:val="both"/>
        <w:rPr>
          <w:rFonts w:ascii="Times New Roman" w:hAnsi="Times New Roman" w:cs="Times New Roman"/>
          <w:b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b/>
          <w:color w:val="2A2A2A"/>
          <w:sz w:val="24"/>
          <w:szCs w:val="24"/>
        </w:rPr>
        <w:t>3. Poboljšanje ambijenta o</w:t>
      </w:r>
      <w:r w:rsidR="00427691" w:rsidRPr="000C7AF8">
        <w:rPr>
          <w:rFonts w:ascii="Times New Roman" w:hAnsi="Times New Roman" w:cs="Times New Roman"/>
          <w:b/>
          <w:color w:val="2A2A2A"/>
          <w:sz w:val="24"/>
          <w:szCs w:val="24"/>
        </w:rPr>
        <w:t>pštine i njene održivosti</w:t>
      </w:r>
    </w:p>
    <w:p w:rsidR="00427691" w:rsidRPr="000C7AF8" w:rsidRDefault="00427691" w:rsidP="00527847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324" w:line="240" w:lineRule="auto"/>
        <w:jc w:val="both"/>
        <w:rPr>
          <w:rFonts w:ascii="Times New Roman" w:hAnsi="Times New Roman" w:cs="Times New Roman"/>
          <w:b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Apsorpcija rastućeg stanovništva u opštini i istovremeno zaštita životne sredine putem:</w:t>
      </w:r>
    </w:p>
    <w:p w:rsidR="00427691" w:rsidRPr="000C7AF8" w:rsidRDefault="00427691" w:rsidP="007231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Poboljšanje i obnova putne infrastrukture (horizontalna i vertikalna signalizacija, javna rasveta i digitalizacija; transport; vodovod i kanalizacija</w:t>
      </w:r>
      <w:r w:rsidR="007231CF" w:rsidRPr="000C7AF8">
        <w:rPr>
          <w:rFonts w:ascii="Times New Roman" w:hAnsi="Times New Roman" w:cs="Times New Roman"/>
          <w:color w:val="2A2A2A"/>
          <w:sz w:val="24"/>
          <w:szCs w:val="24"/>
        </w:rPr>
        <w:t>)</w:t>
      </w:r>
    </w:p>
    <w:p w:rsidR="00427691" w:rsidRPr="000C7AF8" w:rsidRDefault="00427691" w:rsidP="007231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Poboljšanje ekoloških standarda</w:t>
      </w:r>
    </w:p>
    <w:p w:rsidR="007231CF" w:rsidRPr="000C7AF8" w:rsidRDefault="007231CF" w:rsidP="007231C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0050"/>
        </w:tabs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Obezb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>eđivanje više zelenih površina</w:t>
      </w:r>
    </w:p>
    <w:p w:rsidR="00427691" w:rsidRPr="000C7AF8" w:rsidRDefault="00400ACE" w:rsidP="00311A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P</w:t>
      </w:r>
      <w:r w:rsidR="007231CF" w:rsidRPr="000C7AF8">
        <w:rPr>
          <w:rFonts w:ascii="Times New Roman" w:hAnsi="Times New Roman" w:cs="Times New Roman"/>
          <w:color w:val="2A2A2A"/>
          <w:sz w:val="24"/>
          <w:szCs w:val="24"/>
        </w:rPr>
        <w:t>osl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>ednji strateški prioritet</w:t>
      </w:r>
      <w:r w:rsidR="007231CF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opštine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ima vez</w:t>
      </w:r>
      <w:r w:rsidR="008967BD" w:rsidRPr="000C7AF8">
        <w:rPr>
          <w:rFonts w:ascii="Times New Roman" w:hAnsi="Times New Roman" w:cs="Times New Roman"/>
          <w:color w:val="2A2A2A"/>
          <w:sz w:val="24"/>
          <w:szCs w:val="24"/>
        </w:rPr>
        <w:t>e sa unutrašnjom efikasnošću opšt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>inske vlasti i poboljšanjem pružanja usluga za njene građane.</w:t>
      </w:r>
    </w:p>
    <w:p w:rsidR="00427691" w:rsidRPr="000C7AF8" w:rsidRDefault="00427691" w:rsidP="0042769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324" w:line="240" w:lineRule="auto"/>
        <w:jc w:val="both"/>
        <w:rPr>
          <w:rFonts w:ascii="Times New Roman" w:hAnsi="Times New Roman" w:cs="Times New Roman"/>
          <w:b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b/>
          <w:color w:val="2A2A2A"/>
          <w:sz w:val="24"/>
          <w:szCs w:val="24"/>
        </w:rPr>
        <w:t>4. Uspostavljanje op</w:t>
      </w:r>
      <w:r w:rsidR="00774A7F" w:rsidRPr="000C7AF8">
        <w:rPr>
          <w:rFonts w:ascii="Times New Roman" w:hAnsi="Times New Roman" w:cs="Times New Roman"/>
          <w:b/>
          <w:color w:val="2A2A2A"/>
          <w:sz w:val="24"/>
          <w:szCs w:val="24"/>
        </w:rPr>
        <w:t>št</w:t>
      </w:r>
      <w:r w:rsidRPr="000C7AF8">
        <w:rPr>
          <w:rFonts w:ascii="Times New Roman" w:hAnsi="Times New Roman" w:cs="Times New Roman"/>
          <w:b/>
          <w:color w:val="2A2A2A"/>
          <w:sz w:val="24"/>
          <w:szCs w:val="24"/>
        </w:rPr>
        <w:t>inske vlasti koja pruža efikasne</w:t>
      </w:r>
      <w:r w:rsidR="00774A7F" w:rsidRPr="000C7AF8">
        <w:rPr>
          <w:rFonts w:ascii="Times New Roman" w:hAnsi="Times New Roman" w:cs="Times New Roman"/>
          <w:b/>
          <w:color w:val="2A2A2A"/>
          <w:sz w:val="24"/>
          <w:szCs w:val="24"/>
        </w:rPr>
        <w:t xml:space="preserve"> usluge i koja odgovara na zaht</w:t>
      </w:r>
      <w:r w:rsidRPr="000C7AF8">
        <w:rPr>
          <w:rFonts w:ascii="Times New Roman" w:hAnsi="Times New Roman" w:cs="Times New Roman"/>
          <w:b/>
          <w:color w:val="2A2A2A"/>
          <w:sz w:val="24"/>
          <w:szCs w:val="24"/>
        </w:rPr>
        <w:t>eve građana</w:t>
      </w:r>
    </w:p>
    <w:p w:rsidR="00427691" w:rsidRPr="000C7AF8" w:rsidRDefault="00427691" w:rsidP="0042769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Poboljšanje opštinskih usluga građanima usredsređivanjem na njihov najbliži i najlakši pristup administraciji kroz:</w:t>
      </w:r>
    </w:p>
    <w:p w:rsidR="00427691" w:rsidRPr="000C7AF8" w:rsidRDefault="00774A7F" w:rsidP="0042769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Izgradnju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i re</w:t>
      </w:r>
      <w:r w:rsidRPr="000C7AF8">
        <w:rPr>
          <w:rFonts w:ascii="Times New Roman" w:hAnsi="Times New Roman" w:cs="Times New Roman"/>
          <w:color w:val="2A2A2A"/>
          <w:sz w:val="24"/>
          <w:szCs w:val="24"/>
        </w:rPr>
        <w:t>konstrukciju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opštinskih</w:t>
      </w:r>
      <w:r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kancelarija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(</w:t>
      </w:r>
      <w:r w:rsidR="003220A6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civilno 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>stanje) u najbližim naseljima, radi pružanja usluga</w:t>
      </w:r>
    </w:p>
    <w:p w:rsidR="00542A5A" w:rsidRDefault="008C57AC" w:rsidP="00542A5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0C7AF8">
        <w:rPr>
          <w:rFonts w:ascii="Times New Roman" w:hAnsi="Times New Roman" w:cs="Times New Roman"/>
          <w:color w:val="2A2A2A"/>
          <w:sz w:val="24"/>
          <w:szCs w:val="24"/>
        </w:rPr>
        <w:t>Četiri prioritetna područja opštine i njeni ciljevi za srednjoročni period 2021.-2023. bit će praćeni m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>ešavinom prihoda i rashoda u svih pet ekonomskih katego</w:t>
      </w:r>
      <w:r w:rsidRPr="000C7AF8">
        <w:rPr>
          <w:rFonts w:ascii="Times New Roman" w:hAnsi="Times New Roman" w:cs="Times New Roman"/>
          <w:color w:val="2A2A2A"/>
          <w:sz w:val="24"/>
          <w:szCs w:val="24"/>
        </w:rPr>
        <w:t>rija koje se mogu pratiti i izv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eštavati </w:t>
      </w:r>
      <w:r w:rsidR="0004503A">
        <w:rPr>
          <w:rFonts w:ascii="Times New Roman" w:hAnsi="Times New Roman" w:cs="Times New Roman"/>
          <w:color w:val="2A2A2A"/>
          <w:sz w:val="24"/>
          <w:szCs w:val="24"/>
        </w:rPr>
        <w:t>u skladu sa</w:t>
      </w:r>
      <w:r w:rsidR="00427691" w:rsidRPr="000C7AF8">
        <w:rPr>
          <w:rFonts w:ascii="Times New Roman" w:hAnsi="Times New Roman" w:cs="Times New Roman"/>
          <w:color w:val="2A2A2A"/>
          <w:sz w:val="24"/>
          <w:szCs w:val="24"/>
        </w:rPr>
        <w:t xml:space="preserve"> postignućima.</w:t>
      </w:r>
    </w:p>
    <w:p w:rsidR="00311A75" w:rsidRPr="001647B3" w:rsidRDefault="00311A75" w:rsidP="00542A5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324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1647B3">
        <w:rPr>
          <w:b/>
          <w:color w:val="000000"/>
          <w:sz w:val="24"/>
          <w:szCs w:val="24"/>
        </w:rPr>
        <w:lastRenderedPageBreak/>
        <w:t xml:space="preserve">III. </w:t>
      </w:r>
      <w:r w:rsidR="008E65C8" w:rsidRPr="001647B3">
        <w:rPr>
          <w:b/>
          <w:color w:val="000000"/>
          <w:sz w:val="24"/>
          <w:szCs w:val="24"/>
        </w:rPr>
        <w:t>Fiskalni op</w:t>
      </w:r>
      <w:r w:rsidR="008E65C8" w:rsidRPr="001647B3">
        <w:rPr>
          <w:rFonts w:ascii="Times New Roman" w:hAnsi="Times New Roman" w:cs="Times New Roman"/>
          <w:b/>
          <w:color w:val="000000"/>
          <w:sz w:val="24"/>
          <w:szCs w:val="24"/>
        </w:rPr>
        <w:t>š</w:t>
      </w:r>
      <w:r w:rsidR="00946DC3" w:rsidRPr="001647B3">
        <w:rPr>
          <w:b/>
          <w:color w:val="000000"/>
          <w:sz w:val="24"/>
          <w:szCs w:val="24"/>
        </w:rPr>
        <w:t>tinski okvir</w:t>
      </w:r>
      <w:r w:rsidRPr="001647B3">
        <w:rPr>
          <w:b/>
          <w:color w:val="000000"/>
          <w:sz w:val="24"/>
          <w:szCs w:val="24"/>
        </w:rPr>
        <w:t xml:space="preserve">  </w:t>
      </w:r>
    </w:p>
    <w:p w:rsidR="004B22E4" w:rsidRPr="004B22E4" w:rsidRDefault="00A5681E" w:rsidP="004B22E4">
      <w:pPr>
        <w:pStyle w:val="Normal1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3.1 Iako opšt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ina direktno ne vodi makroekonomsku politiku (ovo je </w:t>
      </w:r>
      <w:r w:rsidR="00923697">
        <w:rPr>
          <w:rFonts w:ascii="Times New Roman" w:hAnsi="Times New Roman" w:cs="Times New Roman"/>
          <w:color w:val="000000"/>
          <w:sz w:val="24"/>
          <w:szCs w:val="32"/>
        </w:rPr>
        <w:t>nadležnost središnje vlade), opšt</w:t>
      </w:r>
      <w:r w:rsidR="0083631F">
        <w:rPr>
          <w:rFonts w:ascii="Times New Roman" w:hAnsi="Times New Roman" w:cs="Times New Roman"/>
          <w:color w:val="000000"/>
          <w:sz w:val="24"/>
          <w:szCs w:val="32"/>
        </w:rPr>
        <w:t>e ekonomsko okruženje utiče na opštinski fiskalni izv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eštaj i </w:t>
      </w:r>
      <w:r w:rsidR="0083631F">
        <w:rPr>
          <w:rFonts w:ascii="Times New Roman" w:hAnsi="Times New Roman" w:cs="Times New Roman"/>
          <w:color w:val="000000"/>
          <w:sz w:val="24"/>
          <w:szCs w:val="32"/>
        </w:rPr>
        <w:t>kao takav će se tretirati na sl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>edeći način, vidi tabelu ispod. Srednjoročni budžetski okvir opštine je u skladu sa makroekonomskim okvirom Kosova i prema dokumentu Srednjoročni okvir rashoda (</w:t>
      </w:r>
      <w:r w:rsidR="001C5A46">
        <w:rPr>
          <w:rFonts w:ascii="Times New Roman" w:hAnsi="Times New Roman" w:cs="Times New Roman"/>
          <w:color w:val="000000"/>
          <w:sz w:val="24"/>
          <w:szCs w:val="32"/>
        </w:rPr>
        <w:t>SOR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>) 2021-2023, koji je sastavila Vlada Kosova.</w:t>
      </w:r>
    </w:p>
    <w:p w:rsidR="004B22E4" w:rsidRPr="004B22E4" w:rsidRDefault="009B2166" w:rsidP="004B22E4">
      <w:pPr>
        <w:pStyle w:val="Normal1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Komponente</w:t>
      </w:r>
      <w:r w:rsidR="00A21F21">
        <w:rPr>
          <w:rFonts w:ascii="Times New Roman" w:hAnsi="Times New Roman" w:cs="Times New Roman"/>
          <w:color w:val="000000"/>
          <w:sz w:val="24"/>
          <w:szCs w:val="32"/>
        </w:rPr>
        <w:t xml:space="preserve"> 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makroekonomske politike poput bruto domaćeg proizvoda, inflacije i </w:t>
      </w:r>
      <w:r w:rsidR="00EE4020">
        <w:rPr>
          <w:rFonts w:ascii="Times New Roman" w:hAnsi="Times New Roman" w:cs="Times New Roman"/>
          <w:color w:val="000000"/>
          <w:sz w:val="24"/>
          <w:szCs w:val="32"/>
        </w:rPr>
        <w:t>demografije moraju se uzeti u obzir.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 Srednjoročni o</w:t>
      </w:r>
      <w:r w:rsidR="00365DCE">
        <w:rPr>
          <w:rFonts w:ascii="Times New Roman" w:hAnsi="Times New Roman" w:cs="Times New Roman"/>
          <w:color w:val="000000"/>
          <w:sz w:val="24"/>
          <w:szCs w:val="32"/>
        </w:rPr>
        <w:t>kvir rashoda vlade 2021-2023 Vlade Kosova n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a osnovu </w:t>
      </w:r>
      <w:r w:rsidR="00365DCE">
        <w:rPr>
          <w:rFonts w:ascii="Times New Roman" w:hAnsi="Times New Roman" w:cs="Times New Roman"/>
          <w:color w:val="000000"/>
          <w:sz w:val="24"/>
          <w:szCs w:val="32"/>
        </w:rPr>
        <w:t>h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istorijskih podataka i nedavnih ekonomskih kretanja naglašava činjenicu da će u narednim godinama doći do pozitivnog napretka ekonomskog rasta, tačnije u </w:t>
      </w:r>
      <w:r w:rsidR="00461CE6">
        <w:rPr>
          <w:rFonts w:ascii="Times New Roman" w:hAnsi="Times New Roman" w:cs="Times New Roman"/>
          <w:color w:val="000000"/>
          <w:sz w:val="24"/>
          <w:szCs w:val="32"/>
        </w:rPr>
        <w:t>period</w:t>
      </w:r>
      <w:r w:rsidR="00D2349F">
        <w:rPr>
          <w:rFonts w:ascii="Times New Roman" w:hAnsi="Times New Roman" w:cs="Times New Roman"/>
          <w:color w:val="000000"/>
          <w:sz w:val="24"/>
          <w:szCs w:val="32"/>
        </w:rPr>
        <w:t>u 2021-2023</w:t>
      </w:r>
      <w:r w:rsidR="00F47817">
        <w:rPr>
          <w:rFonts w:ascii="Times New Roman" w:hAnsi="Times New Roman" w:cs="Times New Roman"/>
          <w:color w:val="000000"/>
          <w:sz w:val="24"/>
          <w:szCs w:val="32"/>
        </w:rPr>
        <w:t>, u 2021 do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 5,4%</w:t>
      </w:r>
      <w:r w:rsidR="00F47817">
        <w:rPr>
          <w:rFonts w:ascii="Times New Roman" w:hAnsi="Times New Roman" w:cs="Times New Roman"/>
          <w:color w:val="000000"/>
          <w:sz w:val="24"/>
          <w:szCs w:val="32"/>
        </w:rPr>
        <w:t>, u 2022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 4,10% i 2023. predviđa se da će biti 4,00%.</w:t>
      </w:r>
    </w:p>
    <w:p w:rsidR="004B22E4" w:rsidRPr="004B22E4" w:rsidRDefault="004B22E4" w:rsidP="004B22E4">
      <w:pPr>
        <w:pStyle w:val="Normal1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Naravno, ekonomski rast pretvara </w:t>
      </w:r>
      <w:r w:rsidR="00CD63ED">
        <w:rPr>
          <w:rFonts w:ascii="Times New Roman" w:hAnsi="Times New Roman" w:cs="Times New Roman"/>
          <w:color w:val="000000"/>
          <w:sz w:val="24"/>
          <w:szCs w:val="32"/>
        </w:rPr>
        <w:t>se i u otvaranje novih radnih m</w:t>
      </w:r>
      <w:r w:rsidRPr="004B22E4">
        <w:rPr>
          <w:rFonts w:ascii="Times New Roman" w:hAnsi="Times New Roman" w:cs="Times New Roman"/>
          <w:color w:val="000000"/>
          <w:sz w:val="24"/>
          <w:szCs w:val="32"/>
        </w:rPr>
        <w:t xml:space="preserve">esta </w:t>
      </w:r>
      <w:r w:rsidR="00CD63ED">
        <w:rPr>
          <w:rFonts w:ascii="Times New Roman" w:hAnsi="Times New Roman" w:cs="Times New Roman"/>
          <w:color w:val="000000"/>
          <w:sz w:val="24"/>
          <w:szCs w:val="32"/>
        </w:rPr>
        <w:t>i smanjenje nezaposlenosti u opštini, koja se u srednjem periodu smanjuje za 3%, od opšt</w:t>
      </w:r>
      <w:r w:rsidRPr="004B22E4">
        <w:rPr>
          <w:rFonts w:ascii="Times New Roman" w:hAnsi="Times New Roman" w:cs="Times New Roman"/>
          <w:color w:val="000000"/>
          <w:sz w:val="24"/>
          <w:szCs w:val="32"/>
        </w:rPr>
        <w:t>eg nivo</w:t>
      </w:r>
      <w:r w:rsidR="00CD63ED">
        <w:rPr>
          <w:rFonts w:ascii="Times New Roman" w:hAnsi="Times New Roman" w:cs="Times New Roman"/>
          <w:color w:val="000000"/>
          <w:sz w:val="24"/>
          <w:szCs w:val="32"/>
        </w:rPr>
        <w:t>a nezaposlenosti za koji se proc</w:t>
      </w:r>
      <w:r w:rsidRPr="004B22E4">
        <w:rPr>
          <w:rFonts w:ascii="Times New Roman" w:hAnsi="Times New Roman" w:cs="Times New Roman"/>
          <w:color w:val="000000"/>
          <w:sz w:val="24"/>
          <w:szCs w:val="32"/>
        </w:rPr>
        <w:t>enjuje da je visok.</w:t>
      </w:r>
    </w:p>
    <w:p w:rsidR="004B22E4" w:rsidRPr="004B22E4" w:rsidRDefault="00D37C08" w:rsidP="004B22E4">
      <w:pPr>
        <w:pStyle w:val="Normal1"/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Opšt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>ina sa svoje strane će usvojiti odgovarajuće zakonske propise kako bi stvorila bolje okruženje za</w:t>
      </w:r>
      <w:r>
        <w:rPr>
          <w:rFonts w:ascii="Times New Roman" w:hAnsi="Times New Roman" w:cs="Times New Roman"/>
          <w:color w:val="000000"/>
          <w:sz w:val="24"/>
          <w:szCs w:val="32"/>
        </w:rPr>
        <w:t xml:space="preserve"> privatni sektor i povećala njihov</w:t>
      </w:r>
      <w:r w:rsidR="004B22E4" w:rsidRPr="004B22E4">
        <w:rPr>
          <w:rFonts w:ascii="Times New Roman" w:hAnsi="Times New Roman" w:cs="Times New Roman"/>
          <w:color w:val="000000"/>
          <w:sz w:val="24"/>
          <w:szCs w:val="32"/>
        </w:rPr>
        <w:t>a primanja, a samim tim i povećala prihode opštinskog budžeta.</w:t>
      </w:r>
    </w:p>
    <w:p w:rsidR="00311A75" w:rsidRDefault="00311A75" w:rsidP="00311A75">
      <w:pPr>
        <w:pStyle w:val="Normal1"/>
        <w:jc w:val="both"/>
      </w:pPr>
    </w:p>
    <w:p w:rsidR="00311A75" w:rsidRDefault="00DE209C" w:rsidP="00311A75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702C1C"/>
          <w:sz w:val="20"/>
          <w:szCs w:val="20"/>
        </w:rPr>
      </w:pPr>
      <w:r>
        <w:rPr>
          <w:i/>
          <w:color w:val="702C1C"/>
          <w:sz w:val="20"/>
          <w:szCs w:val="20"/>
        </w:rPr>
        <w:t>Tabela 1: Indikatori op</w:t>
      </w:r>
      <w:r>
        <w:rPr>
          <w:rFonts w:ascii="Times New Roman" w:hAnsi="Times New Roman" w:cs="Times New Roman"/>
          <w:i/>
          <w:color w:val="702C1C"/>
          <w:sz w:val="20"/>
          <w:szCs w:val="20"/>
        </w:rPr>
        <w:t>š</w:t>
      </w:r>
      <w:r>
        <w:rPr>
          <w:i/>
          <w:color w:val="702C1C"/>
          <w:sz w:val="20"/>
          <w:szCs w:val="20"/>
        </w:rPr>
        <w:t>tinske ekonomije</w:t>
      </w:r>
    </w:p>
    <w:tbl>
      <w:tblPr>
        <w:tblW w:w="9591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1676"/>
        <w:gridCol w:w="1704"/>
        <w:gridCol w:w="1826"/>
        <w:gridCol w:w="2193"/>
      </w:tblGrid>
      <w:tr w:rsidR="00311A75" w:rsidTr="00C04690">
        <w:trPr>
          <w:trHeight w:val="194"/>
        </w:trPr>
        <w:tc>
          <w:tcPr>
            <w:tcW w:w="2192" w:type="dxa"/>
            <w:shd w:val="clear" w:color="auto" w:fill="F2F2F2"/>
          </w:tcPr>
          <w:p w:rsidR="00311A75" w:rsidRPr="00C96879" w:rsidRDefault="008758CB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Opis</w:t>
            </w:r>
            <w:r w:rsidR="00311A75"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       </w:t>
            </w:r>
          </w:p>
        </w:tc>
        <w:tc>
          <w:tcPr>
            <w:tcW w:w="167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704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26" w:type="dxa"/>
            <w:shd w:val="clear" w:color="auto" w:fill="F2F2F2"/>
          </w:tcPr>
          <w:p w:rsidR="00311A75" w:rsidRDefault="00935C56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2022     (procena</w:t>
            </w:r>
            <w:r w:rsidR="00311A75">
              <w:rPr>
                <w:color w:val="000000"/>
                <w:sz w:val="16"/>
                <w:szCs w:val="16"/>
              </w:rPr>
              <w:t xml:space="preserve">)      </w:t>
            </w:r>
          </w:p>
        </w:tc>
        <w:tc>
          <w:tcPr>
            <w:tcW w:w="2193" w:type="dxa"/>
            <w:shd w:val="clear" w:color="auto" w:fill="F2F2F2"/>
          </w:tcPr>
          <w:p w:rsidR="00311A75" w:rsidRDefault="00311A75" w:rsidP="00935C5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2023(</w:t>
            </w:r>
            <w:r w:rsidR="00935C56">
              <w:rPr>
                <w:color w:val="000000"/>
                <w:sz w:val="16"/>
                <w:szCs w:val="16"/>
              </w:rPr>
              <w:t>procena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311A75" w:rsidTr="00C04690">
        <w:trPr>
          <w:trHeight w:val="398"/>
        </w:trPr>
        <w:tc>
          <w:tcPr>
            <w:tcW w:w="2192" w:type="dxa"/>
            <w:shd w:val="clear" w:color="auto" w:fill="F2F2F2"/>
          </w:tcPr>
          <w:p w:rsidR="00311A75" w:rsidRPr="00C96879" w:rsidRDefault="008758CB" w:rsidP="008758C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Makroekonomski indikatori na Kosovu</w:t>
            </w:r>
            <w:r w:rsidR="00311A75" w:rsidRPr="00C9687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7399" w:type="dxa"/>
            <w:gridSpan w:val="4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311A75" w:rsidTr="00C04690">
        <w:trPr>
          <w:trHeight w:val="194"/>
        </w:trPr>
        <w:tc>
          <w:tcPr>
            <w:tcW w:w="2192" w:type="dxa"/>
            <w:shd w:val="clear" w:color="auto" w:fill="F2F2F2"/>
          </w:tcPr>
          <w:p w:rsidR="00311A75" w:rsidRPr="00C96879" w:rsidRDefault="00B810FC" w:rsidP="00B810F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Realni rast PDV u</w:t>
            </w:r>
            <w:r w:rsidR="00311A75"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%  *</w:t>
            </w:r>
          </w:p>
        </w:tc>
        <w:tc>
          <w:tcPr>
            <w:tcW w:w="167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-2.10</w:t>
            </w:r>
          </w:p>
        </w:tc>
        <w:tc>
          <w:tcPr>
            <w:tcW w:w="1704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</w:t>
            </w:r>
          </w:p>
        </w:tc>
        <w:tc>
          <w:tcPr>
            <w:tcW w:w="182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</w:t>
            </w:r>
          </w:p>
        </w:tc>
        <w:tc>
          <w:tcPr>
            <w:tcW w:w="2193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311A75" w:rsidTr="00C04690">
        <w:trPr>
          <w:trHeight w:val="398"/>
        </w:trPr>
        <w:tc>
          <w:tcPr>
            <w:tcW w:w="2192" w:type="dxa"/>
            <w:shd w:val="clear" w:color="auto" w:fill="F2F2F2"/>
          </w:tcPr>
          <w:p w:rsidR="00311A75" w:rsidRPr="00C96879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In</w:t>
            </w:r>
            <w:r w:rsidR="00B810FC"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flacija u</w:t>
            </w:r>
            <w:r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%</w:t>
            </w:r>
          </w:p>
        </w:tc>
        <w:tc>
          <w:tcPr>
            <w:tcW w:w="167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704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182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93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311A75" w:rsidTr="00C04690">
        <w:trPr>
          <w:trHeight w:val="398"/>
        </w:trPr>
        <w:tc>
          <w:tcPr>
            <w:tcW w:w="2192" w:type="dxa"/>
            <w:shd w:val="clear" w:color="auto" w:fill="F2F2F2"/>
          </w:tcPr>
          <w:p w:rsidR="00311A75" w:rsidRPr="00C96879" w:rsidRDefault="00CE1CBA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Indikatori opstinske ekonomije</w:t>
            </w:r>
          </w:p>
        </w:tc>
        <w:tc>
          <w:tcPr>
            <w:tcW w:w="7399" w:type="dxa"/>
            <w:gridSpan w:val="4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11A75" w:rsidTr="00C04690">
        <w:trPr>
          <w:trHeight w:val="268"/>
        </w:trPr>
        <w:tc>
          <w:tcPr>
            <w:tcW w:w="2192" w:type="dxa"/>
            <w:shd w:val="clear" w:color="auto" w:fill="F2F2F2"/>
          </w:tcPr>
          <w:p w:rsidR="00311A75" w:rsidRPr="00C96879" w:rsidRDefault="00CE1CBA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Stanovnistvo opstine</w:t>
            </w:r>
            <w:r w:rsidR="00311A75"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67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90.178</w:t>
            </w:r>
          </w:p>
        </w:tc>
        <w:tc>
          <w:tcPr>
            <w:tcW w:w="1704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90.178</w:t>
            </w:r>
          </w:p>
        </w:tc>
        <w:tc>
          <w:tcPr>
            <w:tcW w:w="182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90.178</w:t>
            </w:r>
          </w:p>
        </w:tc>
        <w:tc>
          <w:tcPr>
            <w:tcW w:w="2193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90178</w:t>
            </w:r>
          </w:p>
        </w:tc>
      </w:tr>
      <w:tr w:rsidR="00311A75" w:rsidTr="00C04690">
        <w:trPr>
          <w:trHeight w:val="398"/>
        </w:trPr>
        <w:tc>
          <w:tcPr>
            <w:tcW w:w="2192" w:type="dxa"/>
            <w:shd w:val="clear" w:color="auto" w:fill="F2F2F2"/>
          </w:tcPr>
          <w:p w:rsidR="00311A75" w:rsidRPr="00C96879" w:rsidRDefault="00CE1CBA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Broj registrovanih biznisa</w:t>
            </w:r>
            <w:r w:rsidR="00311A75"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67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4024</w:t>
            </w:r>
          </w:p>
        </w:tc>
        <w:tc>
          <w:tcPr>
            <w:tcW w:w="1704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82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93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</w:t>
            </w:r>
          </w:p>
        </w:tc>
      </w:tr>
      <w:tr w:rsidR="00311A75" w:rsidTr="00C04690">
        <w:trPr>
          <w:trHeight w:val="398"/>
        </w:trPr>
        <w:tc>
          <w:tcPr>
            <w:tcW w:w="2192" w:type="dxa"/>
            <w:shd w:val="clear" w:color="auto" w:fill="F2F2F2"/>
          </w:tcPr>
          <w:p w:rsidR="00311A75" w:rsidRPr="00C96879" w:rsidRDefault="00CE1CBA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Broj ucenika</w:t>
            </w:r>
            <w:r w:rsidR="00311A75" w:rsidRPr="00C96879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167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18651</w:t>
            </w:r>
          </w:p>
        </w:tc>
        <w:tc>
          <w:tcPr>
            <w:tcW w:w="1704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17893</w:t>
            </w:r>
          </w:p>
        </w:tc>
        <w:tc>
          <w:tcPr>
            <w:tcW w:w="1826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17800</w:t>
            </w:r>
          </w:p>
        </w:tc>
        <w:tc>
          <w:tcPr>
            <w:tcW w:w="2193" w:type="dxa"/>
            <w:shd w:val="clear" w:color="auto" w:fill="F2F2F2"/>
          </w:tcPr>
          <w:p w:rsidR="00311A75" w:rsidRDefault="00311A75" w:rsidP="00C0469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17750</w:t>
            </w:r>
          </w:p>
        </w:tc>
      </w:tr>
    </w:tbl>
    <w:p w:rsidR="00311A75" w:rsidRPr="008554EF" w:rsidRDefault="00311A75" w:rsidP="00311A75">
      <w:pPr>
        <w:pStyle w:val="Normal1"/>
        <w:rPr>
          <w:rFonts w:ascii="Times New Roman" w:hAnsi="Times New Roman" w:cs="Times New Roman"/>
          <w:sz w:val="24"/>
        </w:rPr>
      </w:pPr>
      <w:r w:rsidRPr="008554EF">
        <w:rPr>
          <w:rFonts w:ascii="Times New Roman" w:hAnsi="Times New Roman" w:cs="Times New Roman"/>
          <w:sz w:val="24"/>
        </w:rPr>
        <w:t>*</w:t>
      </w:r>
      <w:r w:rsidR="00F90927" w:rsidRPr="008554EF">
        <w:rPr>
          <w:rFonts w:ascii="Times New Roman" w:hAnsi="Times New Roman" w:cs="Times New Roman"/>
          <w:sz w:val="24"/>
        </w:rPr>
        <w:t>Izvor</w:t>
      </w:r>
      <w:r w:rsidRPr="008554EF">
        <w:rPr>
          <w:rFonts w:ascii="Times New Roman" w:hAnsi="Times New Roman" w:cs="Times New Roman"/>
          <w:sz w:val="24"/>
        </w:rPr>
        <w:t xml:space="preserve">: </w:t>
      </w:r>
      <w:r w:rsidR="00F90927" w:rsidRPr="008554EF">
        <w:rPr>
          <w:rFonts w:ascii="Times New Roman" w:hAnsi="Times New Roman" w:cs="Times New Roman"/>
          <w:sz w:val="24"/>
        </w:rPr>
        <w:t>Srednjorocni okriv rashoda</w:t>
      </w:r>
      <w:r w:rsidRPr="008554EF">
        <w:rPr>
          <w:rFonts w:ascii="Times New Roman" w:hAnsi="Times New Roman" w:cs="Times New Roman"/>
          <w:sz w:val="24"/>
        </w:rPr>
        <w:t xml:space="preserve">, </w:t>
      </w:r>
      <w:r w:rsidR="00F90927" w:rsidRPr="008554EF">
        <w:rPr>
          <w:rFonts w:ascii="Times New Roman" w:hAnsi="Times New Roman" w:cs="Times New Roman"/>
          <w:sz w:val="24"/>
        </w:rPr>
        <w:t xml:space="preserve">Vlada Kosova, 2021-2023 str </w:t>
      </w:r>
      <w:r w:rsidRPr="008554EF">
        <w:rPr>
          <w:rFonts w:ascii="Times New Roman" w:hAnsi="Times New Roman" w:cs="Times New Roman"/>
          <w:sz w:val="24"/>
        </w:rPr>
        <w:t>33</w:t>
      </w:r>
    </w:p>
    <w:p w:rsidR="003A6ED8" w:rsidRPr="008554EF" w:rsidRDefault="000770C6" w:rsidP="003A6ED8">
      <w:pPr>
        <w:pStyle w:val="Normal1"/>
        <w:rPr>
          <w:rFonts w:ascii="Times New Roman" w:hAnsi="Times New Roman" w:cs="Times New Roman"/>
          <w:b/>
          <w:sz w:val="24"/>
        </w:rPr>
      </w:pPr>
      <w:r w:rsidRPr="008554EF">
        <w:rPr>
          <w:rFonts w:ascii="Times New Roman" w:hAnsi="Times New Roman" w:cs="Times New Roman"/>
          <w:b/>
          <w:sz w:val="24"/>
        </w:rPr>
        <w:t>3.2. Tendencija opš</w:t>
      </w:r>
      <w:r w:rsidR="003D10F6" w:rsidRPr="008554EF">
        <w:rPr>
          <w:rFonts w:ascii="Times New Roman" w:hAnsi="Times New Roman" w:cs="Times New Roman"/>
          <w:b/>
          <w:sz w:val="24"/>
        </w:rPr>
        <w:t>t</w:t>
      </w:r>
      <w:r w:rsidR="003A6ED8" w:rsidRPr="008554EF">
        <w:rPr>
          <w:rFonts w:ascii="Times New Roman" w:hAnsi="Times New Roman" w:cs="Times New Roman"/>
          <w:b/>
          <w:sz w:val="24"/>
        </w:rPr>
        <w:t>inskih prihoda i srednjoročna pr</w:t>
      </w:r>
      <w:r w:rsidR="003D10F6" w:rsidRPr="008554EF">
        <w:rPr>
          <w:rFonts w:ascii="Times New Roman" w:hAnsi="Times New Roman" w:cs="Times New Roman"/>
          <w:b/>
          <w:sz w:val="24"/>
        </w:rPr>
        <w:t>edvidjanja</w:t>
      </w:r>
      <w:r w:rsidR="003A6ED8" w:rsidRPr="008554EF">
        <w:rPr>
          <w:rFonts w:ascii="Times New Roman" w:hAnsi="Times New Roman" w:cs="Times New Roman"/>
          <w:b/>
          <w:sz w:val="24"/>
        </w:rPr>
        <w:t xml:space="preserve"> 2020-2023</w:t>
      </w:r>
    </w:p>
    <w:p w:rsidR="003A6ED8" w:rsidRPr="008554EF" w:rsidRDefault="00E06F58" w:rsidP="000F7F3F">
      <w:pPr>
        <w:pStyle w:val="Normal1"/>
        <w:jc w:val="both"/>
        <w:rPr>
          <w:rFonts w:ascii="Times New Roman" w:hAnsi="Times New Roman" w:cs="Times New Roman"/>
          <w:sz w:val="24"/>
        </w:rPr>
      </w:pPr>
      <w:r w:rsidRPr="008554EF">
        <w:rPr>
          <w:rFonts w:ascii="Times New Roman" w:hAnsi="Times New Roman" w:cs="Times New Roman"/>
          <w:sz w:val="24"/>
        </w:rPr>
        <w:t>Prihodi o</w:t>
      </w:r>
      <w:r w:rsidR="003A6ED8" w:rsidRPr="008554EF">
        <w:rPr>
          <w:rFonts w:ascii="Times New Roman" w:hAnsi="Times New Roman" w:cs="Times New Roman"/>
          <w:sz w:val="24"/>
        </w:rPr>
        <w:t xml:space="preserve">pštine Gnjilane - državne donacije, </w:t>
      </w:r>
      <w:r w:rsidRPr="008554EF">
        <w:rPr>
          <w:rFonts w:ascii="Times New Roman" w:hAnsi="Times New Roman" w:cs="Times New Roman"/>
          <w:sz w:val="24"/>
        </w:rPr>
        <w:t>planirane za naredni srednji period</w:t>
      </w:r>
      <w:r w:rsidR="00C933E8" w:rsidRPr="008554EF">
        <w:rPr>
          <w:rFonts w:ascii="Times New Roman" w:hAnsi="Times New Roman" w:cs="Times New Roman"/>
          <w:sz w:val="24"/>
        </w:rPr>
        <w:t>, imaće mnogo prom</w:t>
      </w:r>
      <w:r w:rsidR="003A6ED8" w:rsidRPr="008554EF">
        <w:rPr>
          <w:rFonts w:ascii="Times New Roman" w:hAnsi="Times New Roman" w:cs="Times New Roman"/>
          <w:sz w:val="24"/>
        </w:rPr>
        <w:t>en</w:t>
      </w:r>
      <w:r w:rsidR="00C933E8" w:rsidRPr="008554EF">
        <w:rPr>
          <w:rFonts w:ascii="Times New Roman" w:hAnsi="Times New Roman" w:cs="Times New Roman"/>
          <w:sz w:val="24"/>
        </w:rPr>
        <w:t>a iz godine u godinu, uz opšti grant koji će 2021. godine obel</w:t>
      </w:r>
      <w:r w:rsidR="003A6ED8" w:rsidRPr="008554EF">
        <w:rPr>
          <w:rFonts w:ascii="Times New Roman" w:hAnsi="Times New Roman" w:cs="Times New Roman"/>
          <w:sz w:val="24"/>
        </w:rPr>
        <w:t>ežiti blagi pad od 2,99%</w:t>
      </w:r>
      <w:r w:rsidR="000F7F3F" w:rsidRPr="008554EF">
        <w:rPr>
          <w:rFonts w:ascii="Times New Roman" w:hAnsi="Times New Roman" w:cs="Times New Roman"/>
          <w:sz w:val="24"/>
        </w:rPr>
        <w:t>, dok drugih godina rast</w:t>
      </w:r>
      <w:r w:rsidR="003A6ED8" w:rsidRPr="008554EF">
        <w:rPr>
          <w:rFonts w:ascii="Times New Roman" w:hAnsi="Times New Roman" w:cs="Times New Roman"/>
          <w:sz w:val="24"/>
        </w:rPr>
        <w:t xml:space="preserve">, </w:t>
      </w:r>
      <w:r w:rsidR="000F7F3F" w:rsidRPr="008554EF">
        <w:rPr>
          <w:rFonts w:ascii="Times New Roman" w:hAnsi="Times New Roman" w:cs="Times New Roman"/>
          <w:sz w:val="24"/>
        </w:rPr>
        <w:t>grant zdravstva se</w:t>
      </w:r>
      <w:r w:rsidR="003A6ED8" w:rsidRPr="008554EF">
        <w:rPr>
          <w:rFonts w:ascii="Times New Roman" w:hAnsi="Times New Roman" w:cs="Times New Roman"/>
          <w:sz w:val="24"/>
        </w:rPr>
        <w:t xml:space="preserve"> povećava </w:t>
      </w:r>
      <w:r w:rsidR="000F7F3F" w:rsidRPr="008554EF">
        <w:rPr>
          <w:rFonts w:ascii="Times New Roman" w:hAnsi="Times New Roman" w:cs="Times New Roman"/>
          <w:sz w:val="24"/>
        </w:rPr>
        <w:t xml:space="preserve">za </w:t>
      </w:r>
      <w:r w:rsidR="003A6ED8" w:rsidRPr="008554EF">
        <w:rPr>
          <w:rFonts w:ascii="Times New Roman" w:hAnsi="Times New Roman" w:cs="Times New Roman"/>
          <w:sz w:val="24"/>
        </w:rPr>
        <w:t>4,32%,</w:t>
      </w:r>
      <w:r w:rsidR="00FE6CB5" w:rsidRPr="008554EF">
        <w:rPr>
          <w:rFonts w:ascii="Times New Roman" w:hAnsi="Times New Roman" w:cs="Times New Roman"/>
          <w:sz w:val="24"/>
        </w:rPr>
        <w:t xml:space="preserve"> grant za obrazovanje </w:t>
      </w:r>
      <w:r w:rsidR="003A6ED8" w:rsidRPr="008554EF">
        <w:rPr>
          <w:rFonts w:ascii="Times New Roman" w:hAnsi="Times New Roman" w:cs="Times New Roman"/>
          <w:sz w:val="24"/>
        </w:rPr>
        <w:t xml:space="preserve">povećanje od 8,01% i financiranje </w:t>
      </w:r>
      <w:r w:rsidR="00FE6CB5" w:rsidRPr="008554EF">
        <w:rPr>
          <w:rFonts w:ascii="Times New Roman" w:hAnsi="Times New Roman" w:cs="Times New Roman"/>
          <w:sz w:val="24"/>
        </w:rPr>
        <w:t>pozorista isto.</w:t>
      </w:r>
      <w:r w:rsidR="003A6ED8" w:rsidRPr="008554EF">
        <w:rPr>
          <w:rFonts w:ascii="Times New Roman" w:hAnsi="Times New Roman" w:cs="Times New Roman"/>
          <w:sz w:val="24"/>
        </w:rPr>
        <w:t xml:space="preserve"> Iako je plan za vlastite op</w:t>
      </w:r>
      <w:r w:rsidR="00915BEE" w:rsidRPr="008554EF">
        <w:rPr>
          <w:rFonts w:ascii="Times New Roman" w:hAnsi="Times New Roman" w:cs="Times New Roman"/>
          <w:sz w:val="24"/>
        </w:rPr>
        <w:t>st</w:t>
      </w:r>
      <w:r w:rsidR="003A6ED8" w:rsidRPr="008554EF">
        <w:rPr>
          <w:rFonts w:ascii="Times New Roman" w:hAnsi="Times New Roman" w:cs="Times New Roman"/>
          <w:sz w:val="24"/>
        </w:rPr>
        <w:t>inske prihode</w:t>
      </w:r>
      <w:r w:rsidR="00915BEE" w:rsidRPr="008554EF">
        <w:rPr>
          <w:rFonts w:ascii="Times New Roman" w:hAnsi="Times New Roman" w:cs="Times New Roman"/>
          <w:sz w:val="24"/>
        </w:rPr>
        <w:t xml:space="preserve"> isti u odnosu na 2020/2021,</w:t>
      </w:r>
      <w:r w:rsidR="003A6ED8" w:rsidRPr="008554EF">
        <w:rPr>
          <w:rFonts w:ascii="Times New Roman" w:hAnsi="Times New Roman" w:cs="Times New Roman"/>
          <w:sz w:val="24"/>
        </w:rPr>
        <w:t xml:space="preserve"> postoji povećanje u odnosu na prethodno razdoblje 2020-2023. Sve to je više podstaknuto fiskalnim pritiskom koji središnja vlada vrši </w:t>
      </w:r>
      <w:r w:rsidR="00915BEE" w:rsidRPr="008554EF">
        <w:rPr>
          <w:rFonts w:ascii="Times New Roman" w:hAnsi="Times New Roman" w:cs="Times New Roman"/>
          <w:sz w:val="24"/>
        </w:rPr>
        <w:t>nad opst</w:t>
      </w:r>
      <w:r w:rsidR="003A6ED8" w:rsidRPr="008554EF">
        <w:rPr>
          <w:rFonts w:ascii="Times New Roman" w:hAnsi="Times New Roman" w:cs="Times New Roman"/>
          <w:sz w:val="24"/>
        </w:rPr>
        <w:t>ina</w:t>
      </w:r>
      <w:r w:rsidR="00915BEE" w:rsidRPr="008554EF">
        <w:rPr>
          <w:rFonts w:ascii="Times New Roman" w:hAnsi="Times New Roman" w:cs="Times New Roman"/>
          <w:sz w:val="24"/>
        </w:rPr>
        <w:t>ma radi većeg</w:t>
      </w:r>
      <w:r w:rsidR="003A6ED8" w:rsidRPr="008554EF">
        <w:rPr>
          <w:rFonts w:ascii="Times New Roman" w:hAnsi="Times New Roman" w:cs="Times New Roman"/>
          <w:sz w:val="24"/>
        </w:rPr>
        <w:t xml:space="preserve"> </w:t>
      </w:r>
      <w:r w:rsidR="00915BEE" w:rsidRPr="008554EF">
        <w:rPr>
          <w:rFonts w:ascii="Times New Roman" w:hAnsi="Times New Roman" w:cs="Times New Roman"/>
          <w:sz w:val="24"/>
        </w:rPr>
        <w:t>inkasiranja</w:t>
      </w:r>
      <w:r w:rsidR="003A6ED8" w:rsidRPr="008554EF">
        <w:rPr>
          <w:rFonts w:ascii="Times New Roman" w:hAnsi="Times New Roman" w:cs="Times New Roman"/>
          <w:sz w:val="24"/>
        </w:rPr>
        <w:t xml:space="preserve"> vlastitih prihoda, na osnovu prvog kruga MF-a izdanog za ovaj </w:t>
      </w:r>
      <w:r w:rsidR="00915BEE" w:rsidRPr="008554EF">
        <w:rPr>
          <w:rFonts w:ascii="Times New Roman" w:hAnsi="Times New Roman" w:cs="Times New Roman"/>
          <w:sz w:val="24"/>
        </w:rPr>
        <w:t>budzetski</w:t>
      </w:r>
      <w:r w:rsidR="003A6ED8" w:rsidRPr="008554EF">
        <w:rPr>
          <w:rFonts w:ascii="Times New Roman" w:hAnsi="Times New Roman" w:cs="Times New Roman"/>
          <w:sz w:val="24"/>
        </w:rPr>
        <w:t xml:space="preserve"> ciklus.</w:t>
      </w:r>
    </w:p>
    <w:p w:rsidR="003A6ED8" w:rsidRPr="008554EF" w:rsidRDefault="003A6ED8" w:rsidP="003A6ED8">
      <w:pPr>
        <w:pStyle w:val="Normal1"/>
        <w:rPr>
          <w:rFonts w:ascii="Times New Roman" w:hAnsi="Times New Roman" w:cs="Times New Roman"/>
          <w:sz w:val="24"/>
        </w:rPr>
      </w:pPr>
      <w:r w:rsidRPr="008554EF">
        <w:rPr>
          <w:rFonts w:ascii="Times New Roman" w:hAnsi="Times New Roman" w:cs="Times New Roman"/>
          <w:sz w:val="24"/>
        </w:rPr>
        <w:lastRenderedPageBreak/>
        <w:t>Srednjoročno planiranje budžeta na temelju izvora prihoda prikaz</w:t>
      </w:r>
      <w:r w:rsidR="00122568" w:rsidRPr="008554EF">
        <w:rPr>
          <w:rFonts w:ascii="Times New Roman" w:hAnsi="Times New Roman" w:cs="Times New Roman"/>
          <w:sz w:val="24"/>
        </w:rPr>
        <w:t>ano je u tabeli</w:t>
      </w:r>
      <w:r w:rsidRPr="008554EF">
        <w:rPr>
          <w:rFonts w:ascii="Times New Roman" w:hAnsi="Times New Roman" w:cs="Times New Roman"/>
          <w:sz w:val="24"/>
        </w:rPr>
        <w:t xml:space="preserve"> 2.</w:t>
      </w:r>
    </w:p>
    <w:p w:rsidR="00311A75" w:rsidRPr="009F04F3" w:rsidRDefault="00E048F6" w:rsidP="001125E4">
      <w:pPr>
        <w:pStyle w:val="Normal1"/>
        <w:rPr>
          <w:rFonts w:ascii="Times New Roman" w:hAnsi="Times New Roman" w:cs="Times New Roman"/>
          <w:sz w:val="24"/>
        </w:rPr>
      </w:pPr>
      <w:r w:rsidRPr="009F04F3">
        <w:rPr>
          <w:rFonts w:ascii="Times New Roman" w:hAnsi="Times New Roman" w:cs="Times New Roman"/>
          <w:sz w:val="24"/>
        </w:rPr>
        <w:t>Tabela 2: Upoređivanje budžeta prema izvorima</w:t>
      </w:r>
      <w:r w:rsidR="001125E4" w:rsidRPr="009F04F3">
        <w:rPr>
          <w:rFonts w:ascii="Times New Roman" w:hAnsi="Times New Roman" w:cs="Times New Roman"/>
          <w:sz w:val="24"/>
        </w:rPr>
        <w:t xml:space="preserve"> finansiranja</w:t>
      </w:r>
    </w:p>
    <w:tbl>
      <w:tblPr>
        <w:tblW w:w="916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2576"/>
        <w:gridCol w:w="1680"/>
        <w:gridCol w:w="1680"/>
        <w:gridCol w:w="1612"/>
        <w:gridCol w:w="1612"/>
      </w:tblGrid>
      <w:tr w:rsidR="00311A75" w:rsidTr="00C04690">
        <w:trPr>
          <w:trHeight w:val="360"/>
        </w:trPr>
        <w:tc>
          <w:tcPr>
            <w:tcW w:w="91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DB4E2"/>
            <w:vAlign w:val="bottom"/>
          </w:tcPr>
          <w:p w:rsidR="00311A75" w:rsidRDefault="00E67E84" w:rsidP="00E67E8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BUDZETSKE GRANICE</w:t>
            </w:r>
            <w:r w:rsidR="00311A7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00311A75" w:rsidTr="00C04690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E67E84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  <w:szCs w:val="20"/>
              </w:rPr>
              <w:t>Opisi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2023</w:t>
            </w:r>
          </w:p>
        </w:tc>
      </w:tr>
      <w:tr w:rsidR="00311A75" w:rsidTr="00C04690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E67E84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  <w:szCs w:val="20"/>
              </w:rPr>
              <w:t>Opsti grant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9,273,089.00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8,995,647.00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9,551,490.00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10,158,081.00</w:t>
            </w:r>
          </w:p>
        </w:tc>
      </w:tr>
      <w:tr w:rsidR="00311A75" w:rsidTr="00C04690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E67E84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  <w:szCs w:val="20"/>
              </w:rPr>
              <w:t>Grant za zdravstvo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3,036,082.00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3,167,054.00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4,086,375.00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4,106,807.00</w:t>
            </w:r>
          </w:p>
        </w:tc>
      </w:tr>
      <w:tr w:rsidR="00311A75" w:rsidTr="00C04690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E67E84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  <w:szCs w:val="20"/>
              </w:rPr>
              <w:t>Grant za obrazovanje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10,699,634.00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11,801,816.00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12,746,956.00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12,801,626.00</w:t>
            </w:r>
          </w:p>
        </w:tc>
      </w:tr>
      <w:tr w:rsidR="00311A75" w:rsidTr="00C04690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E67E84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  <w:szCs w:val="20"/>
              </w:rPr>
              <w:t>Vlastiti prihodi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4,399,396.00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4,399,396.00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4,755,003.00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4,961,040.00</w:t>
            </w:r>
          </w:p>
        </w:tc>
      </w:tr>
      <w:tr w:rsidR="00311A75" w:rsidTr="00C04690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E67E84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  <w:szCs w:val="20"/>
              </w:rPr>
              <w:t>Finansiranje pozorista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100,886.00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100,886.00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11A75" w:rsidTr="00214361">
        <w:trPr>
          <w:trHeight w:val="70"/>
        </w:trPr>
        <w:tc>
          <w:tcPr>
            <w:tcW w:w="2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D84A4C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0"/>
              </w:rPr>
            </w:pPr>
            <w:r w:rsidRPr="00214361">
              <w:rPr>
                <w:rFonts w:ascii="Times New Roman" w:eastAsia="Arial" w:hAnsi="Times New Roman" w:cs="Times New Roman"/>
                <w:b/>
                <w:sz w:val="24"/>
                <w:szCs w:val="20"/>
              </w:rPr>
              <w:t>Total</w:t>
            </w:r>
            <w:r w:rsidR="00311A75" w:rsidRPr="00214361">
              <w:rPr>
                <w:rFonts w:ascii="Times New Roman" w:eastAsia="Arial" w:hAnsi="Times New Roman" w:cs="Times New Roman"/>
                <w:b/>
                <w:sz w:val="24"/>
                <w:szCs w:val="20"/>
              </w:rPr>
              <w:t xml:space="preserve"> €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27,509,087.00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28,464,799.00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31,139,824.00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32,027,554.00</w:t>
            </w:r>
          </w:p>
        </w:tc>
      </w:tr>
      <w:tr w:rsidR="003A6ED8" w:rsidTr="00C04690">
        <w:trPr>
          <w:trHeight w:val="255"/>
        </w:trPr>
        <w:tc>
          <w:tcPr>
            <w:tcW w:w="2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D8" w:rsidRDefault="003A6ED8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D8" w:rsidRDefault="003A6ED8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D8" w:rsidRDefault="003A6ED8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D8" w:rsidRDefault="003A6ED8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D8" w:rsidRDefault="003A6ED8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2B49BA" w:rsidRDefault="002B49BA" w:rsidP="003A6ED8">
      <w:pPr>
        <w:pStyle w:val="Normal1"/>
        <w:rPr>
          <w:b/>
        </w:rPr>
      </w:pPr>
    </w:p>
    <w:p w:rsidR="003A6ED8" w:rsidRPr="003A6ED8" w:rsidRDefault="002B49BA" w:rsidP="003A6ED8">
      <w:pPr>
        <w:pStyle w:val="Normal1"/>
        <w:rPr>
          <w:b/>
        </w:rPr>
      </w:pPr>
      <w:r>
        <w:rPr>
          <w:b/>
        </w:rPr>
        <w:t>3.2.1 Vlastiti op</w:t>
      </w:r>
      <w:r>
        <w:rPr>
          <w:rFonts w:ascii="Times New Roman" w:hAnsi="Times New Roman" w:cs="Times New Roman"/>
          <w:b/>
        </w:rPr>
        <w:t>š</w:t>
      </w:r>
      <w:r>
        <w:rPr>
          <w:b/>
        </w:rPr>
        <w:t>t</w:t>
      </w:r>
      <w:r w:rsidR="003A6ED8" w:rsidRPr="003A6ED8">
        <w:rPr>
          <w:b/>
        </w:rPr>
        <w:t>inski prihodi</w:t>
      </w:r>
    </w:p>
    <w:p w:rsidR="00311A75" w:rsidRPr="00214361" w:rsidRDefault="003044CD" w:rsidP="00300C77">
      <w:pPr>
        <w:pStyle w:val="Normal1"/>
        <w:rPr>
          <w:rFonts w:ascii="Times New Roman" w:hAnsi="Times New Roman" w:cs="Times New Roman"/>
          <w:sz w:val="24"/>
        </w:rPr>
      </w:pPr>
      <w:r w:rsidRPr="00214361">
        <w:rPr>
          <w:rFonts w:ascii="Times New Roman" w:hAnsi="Times New Roman" w:cs="Times New Roman"/>
          <w:sz w:val="24"/>
        </w:rPr>
        <w:t>Od poreznih prihoda opšt</w:t>
      </w:r>
      <w:r w:rsidR="003A6ED8" w:rsidRPr="00214361">
        <w:rPr>
          <w:rFonts w:ascii="Times New Roman" w:hAnsi="Times New Roman" w:cs="Times New Roman"/>
          <w:sz w:val="24"/>
        </w:rPr>
        <w:t>ina samo naplaćuje porez na imovinu, dok su svi ostali neporezni prihodi, uglavnom porezi na razne usluge i opterećenja, k</w:t>
      </w:r>
      <w:r w:rsidR="009B6EFD" w:rsidRPr="00214361">
        <w:rPr>
          <w:rFonts w:ascii="Times New Roman" w:hAnsi="Times New Roman" w:cs="Times New Roman"/>
          <w:sz w:val="24"/>
        </w:rPr>
        <w:t>oji su utvrđeni uredbom koju opšt</w:t>
      </w:r>
      <w:r w:rsidR="003A6ED8" w:rsidRPr="00214361">
        <w:rPr>
          <w:rFonts w:ascii="Times New Roman" w:hAnsi="Times New Roman" w:cs="Times New Roman"/>
          <w:sz w:val="24"/>
        </w:rPr>
        <w:t>ina izdaje svake godine. Određivanje troškova poreza i opterećenja vrši se u</w:t>
      </w:r>
      <w:r w:rsidR="009B6EFD" w:rsidRPr="00214361">
        <w:rPr>
          <w:rFonts w:ascii="Times New Roman" w:hAnsi="Times New Roman" w:cs="Times New Roman"/>
          <w:sz w:val="24"/>
        </w:rPr>
        <w:t xml:space="preserve"> m</w:t>
      </w:r>
      <w:r w:rsidR="003A6ED8" w:rsidRPr="00214361">
        <w:rPr>
          <w:rFonts w:ascii="Times New Roman" w:hAnsi="Times New Roman" w:cs="Times New Roman"/>
          <w:sz w:val="24"/>
        </w:rPr>
        <w:t>eri u kojoj pokriva troškove pružanja određene usluge. U planiranju</w:t>
      </w:r>
      <w:r w:rsidR="009B6EFD" w:rsidRPr="00214361">
        <w:rPr>
          <w:rFonts w:ascii="Times New Roman" w:hAnsi="Times New Roman" w:cs="Times New Roman"/>
          <w:sz w:val="24"/>
        </w:rPr>
        <w:t xml:space="preserve"> prihoda za godine 2021-2023 n</w:t>
      </w:r>
      <w:r w:rsidR="003A6ED8" w:rsidRPr="00214361">
        <w:rPr>
          <w:rFonts w:ascii="Times New Roman" w:hAnsi="Times New Roman" w:cs="Times New Roman"/>
          <w:sz w:val="24"/>
        </w:rPr>
        <w:t>isu planirani indirektni prihodi (</w:t>
      </w:r>
      <w:r w:rsidR="005C76CC" w:rsidRPr="00214361">
        <w:rPr>
          <w:rFonts w:ascii="Times New Roman" w:hAnsi="Times New Roman" w:cs="Times New Roman"/>
          <w:sz w:val="24"/>
        </w:rPr>
        <w:t>saobra</w:t>
      </w:r>
      <w:r w:rsidR="003A6ED8" w:rsidRPr="00214361">
        <w:rPr>
          <w:rFonts w:ascii="Times New Roman" w:hAnsi="Times New Roman" w:cs="Times New Roman"/>
          <w:sz w:val="24"/>
        </w:rPr>
        <w:t>ča</w:t>
      </w:r>
      <w:r w:rsidR="005C76CC" w:rsidRPr="00214361">
        <w:rPr>
          <w:rFonts w:ascii="Times New Roman" w:hAnsi="Times New Roman" w:cs="Times New Roman"/>
          <w:sz w:val="24"/>
        </w:rPr>
        <w:t>j</w:t>
      </w:r>
      <w:r w:rsidR="003A6ED8" w:rsidRPr="00214361">
        <w:rPr>
          <w:rFonts w:ascii="Times New Roman" w:hAnsi="Times New Roman" w:cs="Times New Roman"/>
          <w:sz w:val="24"/>
        </w:rPr>
        <w:t>ne kazne, su</w:t>
      </w:r>
      <w:r w:rsidR="005C76CC" w:rsidRPr="00214361">
        <w:rPr>
          <w:rFonts w:ascii="Times New Roman" w:hAnsi="Times New Roman" w:cs="Times New Roman"/>
          <w:sz w:val="24"/>
        </w:rPr>
        <w:t>dske novčane kazne i prihodi KAP</w:t>
      </w:r>
      <w:r w:rsidR="003A6ED8" w:rsidRPr="00214361">
        <w:rPr>
          <w:rFonts w:ascii="Times New Roman" w:hAnsi="Times New Roman" w:cs="Times New Roman"/>
          <w:sz w:val="24"/>
        </w:rPr>
        <w:t>), jer je to</w:t>
      </w:r>
      <w:r w:rsidR="008F6811" w:rsidRPr="00214361">
        <w:rPr>
          <w:rFonts w:ascii="Times New Roman" w:hAnsi="Times New Roman" w:cs="Times New Roman"/>
          <w:sz w:val="24"/>
        </w:rPr>
        <w:t xml:space="preserve"> zahtevano odlukom m</w:t>
      </w:r>
      <w:r w:rsidR="003A6ED8" w:rsidRPr="00214361">
        <w:rPr>
          <w:rFonts w:ascii="Times New Roman" w:hAnsi="Times New Roman" w:cs="Times New Roman"/>
          <w:sz w:val="24"/>
        </w:rPr>
        <w:t>inistra financija br. 01-813 od</w:t>
      </w:r>
      <w:r w:rsidR="00B17ABB" w:rsidRPr="00214361">
        <w:rPr>
          <w:rFonts w:ascii="Times New Roman" w:hAnsi="Times New Roman" w:cs="Times New Roman"/>
          <w:sz w:val="24"/>
        </w:rPr>
        <w:t xml:space="preserve"> 22.05. 2019.</w:t>
      </w:r>
    </w:p>
    <w:p w:rsidR="00311A75" w:rsidRDefault="00311A75" w:rsidP="00311A75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702C1C"/>
          <w:sz w:val="20"/>
          <w:szCs w:val="20"/>
        </w:rPr>
      </w:pPr>
      <w:r>
        <w:rPr>
          <w:i/>
          <w:color w:val="702C1C"/>
          <w:sz w:val="20"/>
          <w:szCs w:val="20"/>
        </w:rPr>
        <w:t>Tabela 3: Plani</w:t>
      </w:r>
      <w:r w:rsidR="00B17ABB">
        <w:rPr>
          <w:i/>
          <w:color w:val="702C1C"/>
          <w:sz w:val="20"/>
          <w:szCs w:val="20"/>
        </w:rPr>
        <w:t>ranje sopstvenih prihoda</w:t>
      </w:r>
    </w:p>
    <w:tbl>
      <w:tblPr>
        <w:tblW w:w="10185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2680"/>
        <w:gridCol w:w="1501"/>
        <w:gridCol w:w="1501"/>
        <w:gridCol w:w="1501"/>
        <w:gridCol w:w="1501"/>
        <w:gridCol w:w="1501"/>
      </w:tblGrid>
      <w:tr w:rsidR="00311A75" w:rsidTr="00C04690">
        <w:trPr>
          <w:trHeight w:val="51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2E0380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Opis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2E0380" w:rsidP="00C04690">
            <w:pPr>
              <w:pStyle w:val="Normal1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Realizacija</w:t>
            </w:r>
            <w:r w:rsidR="00311A75" w:rsidRPr="00214361">
              <w:rPr>
                <w:rFonts w:ascii="Times New Roman" w:eastAsia="Arial" w:hAnsi="Times New Roman" w:cs="Times New Roman"/>
                <w:sz w:val="24"/>
              </w:rPr>
              <w:t xml:space="preserve"> 2019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2E0380" w:rsidP="00C04690">
            <w:pPr>
              <w:pStyle w:val="Normal1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 xml:space="preserve">  Planiranje</w:t>
            </w:r>
            <w:r w:rsidR="00311A75" w:rsidRPr="00214361">
              <w:rPr>
                <w:rFonts w:ascii="Times New Roman" w:eastAsia="Arial" w:hAnsi="Times New Roman" w:cs="Times New Roman"/>
                <w:sz w:val="24"/>
              </w:rPr>
              <w:t xml:space="preserve"> 2020 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2E0380" w:rsidP="00C04690">
            <w:pPr>
              <w:pStyle w:val="Normal1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 xml:space="preserve">  Planiranje</w:t>
            </w:r>
            <w:r w:rsidR="00311A75" w:rsidRPr="00214361">
              <w:rPr>
                <w:rFonts w:ascii="Times New Roman" w:eastAsia="Arial" w:hAnsi="Times New Roman" w:cs="Times New Roman"/>
                <w:sz w:val="24"/>
              </w:rPr>
              <w:t xml:space="preserve"> 2021 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2E0380" w:rsidP="00C04690">
            <w:pPr>
              <w:pStyle w:val="Normal1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Procena</w:t>
            </w:r>
            <w:r w:rsidR="00311A75" w:rsidRPr="00214361">
              <w:rPr>
                <w:rFonts w:ascii="Times New Roman" w:eastAsia="Arial" w:hAnsi="Times New Roman" w:cs="Times New Roman"/>
                <w:sz w:val="24"/>
              </w:rPr>
              <w:t xml:space="preserve"> 2022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2E0380" w:rsidP="00C04690">
            <w:pPr>
              <w:pStyle w:val="Normal1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Procena</w:t>
            </w:r>
            <w:r w:rsidR="00311A75" w:rsidRPr="00214361">
              <w:rPr>
                <w:rFonts w:ascii="Times New Roman" w:eastAsia="Arial" w:hAnsi="Times New Roman" w:cs="Times New Roman"/>
                <w:sz w:val="24"/>
              </w:rPr>
              <w:t xml:space="preserve"> 2023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OUA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161,536.00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140,000.00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140,000.00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140,000.00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140,000.00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kirije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113,252.88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100,000.00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120,000.00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120,000.00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120,000.00 </w:t>
            </w:r>
          </w:p>
        </w:tc>
      </w:tr>
      <w:tr w:rsidR="00311A75" w:rsidTr="00C04690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ekonomskog razvoja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99,039.51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70,000.00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100,000.00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110,000.00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120,000.00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gradjevinskih dozvola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838,414.32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1,110,000.00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1,060,000.00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1,173,000.00</w:t>
            </w:r>
          </w:p>
        </w:tc>
      </w:tr>
      <w:tr w:rsidR="00311A75" w:rsidTr="00C04690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javnih usluga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101,871.80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80,835.00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105,000.00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105,000.00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105,000.00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geodezije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230,386.25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240,000.00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240,000.00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kulture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16,389.00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18,000.00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17,000.00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20,000.00 </w:t>
            </w:r>
          </w:p>
        </w:tc>
      </w:tr>
      <w:tr w:rsidR="00311A75" w:rsidTr="00C04690">
        <w:trPr>
          <w:trHeight w:val="314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pozorista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12,000.00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15,000.00 </w:t>
            </w:r>
          </w:p>
        </w:tc>
      </w:tr>
      <w:tr w:rsidR="00311A75" w:rsidTr="00C04690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registracije vozila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201,220.00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190,000.00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210,000.00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230,000.00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250,000.00 </w:t>
            </w:r>
          </w:p>
        </w:tc>
      </w:tr>
      <w:tr w:rsidR="00311A75" w:rsidTr="00C04690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poreza na imovinu I zemljiste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1,651,323.48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2,035,561.00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2,102,706.00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2,321,903.00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2,375,940.00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573CC9" w:rsidP="00573CC9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lastRenderedPageBreak/>
              <w:t>Prihodi od poljoprivrede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5,696.17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6,590.00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7,000.00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7,000.00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300C77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obrazovanja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204,072.94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245,000.00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245,000.00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245,000.00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245,000.00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300C77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zdravstva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112,566.03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120,000.00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120,000.00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122,000.00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125,000.00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300C77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CSR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30.00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100.00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100.00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100.00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300C77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inspekcije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29,320.40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50,000.00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25,000.00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25,000.00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25,000.00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300C77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b/>
                <w:i/>
                <w:sz w:val="24"/>
              </w:rPr>
              <w:t>Direktni opstinski prihodi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3,765,118.78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4,399,396.00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4,399,396.00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4,755,003.00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  4,961,040.00 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9E2638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Saobracajne kazne</w:t>
            </w:r>
            <w:r w:rsidR="00311A75" w:rsidRPr="00214361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744,644.50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9E2638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Sudske kazne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52,255.00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311A75" w:rsidTr="00C04690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9E2638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sz w:val="24"/>
              </w:rPr>
              <w:t>Prihodi od poljoprivrede</w:t>
            </w:r>
            <w:r w:rsidR="00311A75" w:rsidRPr="00214361">
              <w:rPr>
                <w:rFonts w:ascii="Times New Roman" w:eastAsia="Arial" w:hAnsi="Times New Roman" w:cs="Times New Roman"/>
                <w:sz w:val="24"/>
              </w:rPr>
              <w:t>-A.P.K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18,491.25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311A75" w:rsidTr="00C04690">
        <w:trPr>
          <w:trHeight w:val="51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9E2638" w:rsidP="00C04690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b/>
                <w:i/>
                <w:sz w:val="24"/>
              </w:rPr>
              <w:t>Indirektni opstinski prihodi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815,390.75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0.00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0.00</w:t>
            </w:r>
          </w:p>
        </w:tc>
      </w:tr>
      <w:tr w:rsidR="00311A75" w:rsidTr="004E6689">
        <w:trPr>
          <w:trHeight w:val="548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Pr="00214361" w:rsidRDefault="009E2638" w:rsidP="009E2638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4"/>
              </w:rPr>
            </w:pPr>
            <w:r w:rsidRPr="00214361">
              <w:rPr>
                <w:rFonts w:ascii="Times New Roman" w:eastAsia="Arial" w:hAnsi="Times New Roman" w:cs="Times New Roman"/>
                <w:b/>
                <w:i/>
                <w:sz w:val="24"/>
              </w:rPr>
              <w:t>Direktni I indirektni opstinski prihodi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4,580,509.53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4,399,396.00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4,399,396.00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4,755,003.00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4,961,040.00</w:t>
            </w:r>
          </w:p>
        </w:tc>
      </w:tr>
    </w:tbl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highlight w:val="yellow"/>
        </w:rPr>
      </w:pPr>
      <w:r>
        <w:rPr>
          <w:noProof/>
        </w:rPr>
        <w:lastRenderedPageBreak/>
        <w:drawing>
          <wp:inline distT="0" distB="0" distL="0" distR="0">
            <wp:extent cx="7081114" cy="3825849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1114" cy="3825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5AAA" w:rsidRPr="004827AC" w:rsidRDefault="00235AAA" w:rsidP="00311A75">
      <w:pPr>
        <w:pStyle w:val="Normal1"/>
        <w:rPr>
          <w:rFonts w:ascii="Times New Roman" w:hAnsi="Times New Roman" w:cs="Times New Roman"/>
          <w:sz w:val="24"/>
        </w:rPr>
      </w:pPr>
      <w:r w:rsidRPr="004827AC">
        <w:rPr>
          <w:rFonts w:ascii="Times New Roman" w:hAnsi="Times New Roman" w:cs="Times New Roman"/>
          <w:sz w:val="24"/>
        </w:rPr>
        <w:t>Realizacija 2019, Planiranje 20202, Planiranje 2021, Procena 2022, Procena 2023</w:t>
      </w:r>
    </w:p>
    <w:p w:rsidR="00B774B3" w:rsidRPr="004827AC" w:rsidRDefault="00AC6E1A" w:rsidP="00311A75">
      <w:pPr>
        <w:pStyle w:val="Normal1"/>
        <w:rPr>
          <w:rFonts w:ascii="Times New Roman" w:hAnsi="Times New Roman" w:cs="Times New Roman"/>
          <w:b/>
          <w:sz w:val="24"/>
        </w:rPr>
      </w:pPr>
      <w:r w:rsidRPr="004827AC">
        <w:rPr>
          <w:rFonts w:ascii="Times New Roman" w:hAnsi="Times New Roman" w:cs="Times New Roman"/>
          <w:b/>
          <w:sz w:val="24"/>
        </w:rPr>
        <w:t xml:space="preserve">3.3 </w:t>
      </w:r>
      <w:r w:rsidR="00B774B3" w:rsidRPr="004827AC">
        <w:rPr>
          <w:rFonts w:ascii="Times New Roman" w:hAnsi="Times New Roman" w:cs="Times New Roman"/>
          <w:b/>
          <w:sz w:val="24"/>
        </w:rPr>
        <w:t>Vanjski</w:t>
      </w:r>
      <w:r w:rsidRPr="004827AC">
        <w:rPr>
          <w:rFonts w:ascii="Times New Roman" w:hAnsi="Times New Roman" w:cs="Times New Roman"/>
          <w:b/>
          <w:sz w:val="24"/>
        </w:rPr>
        <w:t xml:space="preserve"> donatori (međunarodni) i </w:t>
      </w:r>
      <w:r w:rsidR="00E7016F" w:rsidRPr="004827AC">
        <w:rPr>
          <w:rFonts w:ascii="Times New Roman" w:hAnsi="Times New Roman" w:cs="Times New Roman"/>
          <w:b/>
          <w:sz w:val="24"/>
        </w:rPr>
        <w:t xml:space="preserve"> unutraš</w:t>
      </w:r>
      <w:r w:rsidR="00B774B3" w:rsidRPr="004827AC">
        <w:rPr>
          <w:rFonts w:ascii="Times New Roman" w:hAnsi="Times New Roman" w:cs="Times New Roman"/>
          <w:b/>
          <w:sz w:val="24"/>
        </w:rPr>
        <w:t>nji</w:t>
      </w:r>
    </w:p>
    <w:p w:rsidR="00311A75" w:rsidRPr="004827AC" w:rsidRDefault="00CE7DAF" w:rsidP="00311A75">
      <w:pPr>
        <w:pStyle w:val="Normal1"/>
        <w:rPr>
          <w:rFonts w:ascii="Times New Roman" w:hAnsi="Times New Roman" w:cs="Times New Roman"/>
          <w:sz w:val="24"/>
          <w:highlight w:val="yellow"/>
        </w:rPr>
      </w:pPr>
      <w:r w:rsidRPr="004827AC">
        <w:rPr>
          <w:rFonts w:ascii="Times New Roman" w:hAnsi="Times New Roman" w:cs="Times New Roman"/>
          <w:sz w:val="24"/>
        </w:rPr>
        <w:t>Ukupna vr</w:t>
      </w:r>
      <w:r w:rsidR="00AC6E1A" w:rsidRPr="004827AC">
        <w:rPr>
          <w:rFonts w:ascii="Times New Roman" w:hAnsi="Times New Roman" w:cs="Times New Roman"/>
          <w:sz w:val="24"/>
        </w:rPr>
        <w:t xml:space="preserve">ednost financiranja vanjskih donatora i sudelovanje građana uglavnom u </w:t>
      </w:r>
      <w:r w:rsidR="00E7016F" w:rsidRPr="004827AC">
        <w:rPr>
          <w:rFonts w:ascii="Times New Roman" w:hAnsi="Times New Roman" w:cs="Times New Roman"/>
          <w:sz w:val="24"/>
        </w:rPr>
        <w:t>realizaciji različitih projekata za opštinu to</w:t>
      </w:r>
      <w:r w:rsidR="00AC6E1A" w:rsidRPr="004827AC">
        <w:rPr>
          <w:rFonts w:ascii="Times New Roman" w:hAnsi="Times New Roman" w:cs="Times New Roman"/>
          <w:sz w:val="24"/>
        </w:rPr>
        <w:t xml:space="preserve">kom 2019. godine iznosi </w:t>
      </w:r>
      <w:r w:rsidR="00E7016F" w:rsidRPr="004827AC">
        <w:rPr>
          <w:rFonts w:ascii="Times New Roman" w:hAnsi="Times New Roman" w:cs="Times New Roman"/>
          <w:sz w:val="24"/>
        </w:rPr>
        <w:t>726.455,55 € (prema tablici ispod</w:t>
      </w:r>
      <w:r w:rsidR="00AC6E1A" w:rsidRPr="004827AC">
        <w:rPr>
          <w:rFonts w:ascii="Times New Roman" w:hAnsi="Times New Roman" w:cs="Times New Roman"/>
          <w:sz w:val="24"/>
        </w:rPr>
        <w:t>) što inače predstavlja 2,68% ukupnog budžeta opštine</w:t>
      </w:r>
      <w:r w:rsidR="00E7016F" w:rsidRPr="004827AC">
        <w:rPr>
          <w:rFonts w:ascii="Times New Roman" w:hAnsi="Times New Roman" w:cs="Times New Roman"/>
          <w:sz w:val="24"/>
        </w:rPr>
        <w:t>.</w:t>
      </w:r>
    </w:p>
    <w:p w:rsidR="00311A75" w:rsidRPr="004827AC" w:rsidRDefault="00311A75" w:rsidP="00311A75">
      <w:pPr>
        <w:pStyle w:val="Normal1"/>
        <w:jc w:val="both"/>
        <w:rPr>
          <w:rFonts w:ascii="Times New Roman" w:hAnsi="Times New Roman" w:cs="Times New Roman"/>
          <w:sz w:val="24"/>
        </w:rPr>
      </w:pPr>
      <w:r w:rsidRPr="004827AC">
        <w:rPr>
          <w:rFonts w:ascii="Times New Roman" w:hAnsi="Times New Roman" w:cs="Times New Roman"/>
          <w:sz w:val="24"/>
        </w:rPr>
        <w:t>Tabela 4: Finan</w:t>
      </w:r>
      <w:r w:rsidR="0097410F" w:rsidRPr="004827AC">
        <w:rPr>
          <w:rFonts w:ascii="Times New Roman" w:hAnsi="Times New Roman" w:cs="Times New Roman"/>
          <w:sz w:val="24"/>
        </w:rPr>
        <w:t>siranje od donatora</w:t>
      </w:r>
      <w:r w:rsidRPr="004827AC">
        <w:rPr>
          <w:rFonts w:ascii="Times New Roman" w:hAnsi="Times New Roman" w:cs="Times New Roman"/>
          <w:sz w:val="24"/>
        </w:rPr>
        <w:t xml:space="preserve"> 2019</w:t>
      </w:r>
    </w:p>
    <w:tbl>
      <w:tblPr>
        <w:tblW w:w="5430" w:type="dxa"/>
        <w:tblLayout w:type="fixed"/>
        <w:tblLook w:val="0000" w:firstRow="0" w:lastRow="0" w:firstColumn="0" w:lastColumn="0" w:noHBand="0" w:noVBand="0"/>
      </w:tblPr>
      <w:tblGrid>
        <w:gridCol w:w="3720"/>
        <w:gridCol w:w="1710"/>
      </w:tblGrid>
      <w:tr w:rsidR="00311A75" w:rsidTr="00C04690">
        <w:trPr>
          <w:trHeight w:val="247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1A75" w:rsidRDefault="00996D28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Participacije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56,044.58 €</w:t>
            </w:r>
          </w:p>
        </w:tc>
      </w:tr>
      <w:tr w:rsidR="00311A75" w:rsidTr="00C04690">
        <w:trPr>
          <w:trHeight w:val="247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Save the children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8,465.87 €</w:t>
            </w:r>
          </w:p>
        </w:tc>
      </w:tr>
      <w:tr w:rsidR="00311A75" w:rsidTr="00C04690">
        <w:trPr>
          <w:trHeight w:val="247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996D28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Danska vlada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0.02 €</w:t>
            </w:r>
          </w:p>
        </w:tc>
      </w:tr>
      <w:tr w:rsidR="00311A75" w:rsidTr="00C04690">
        <w:trPr>
          <w:trHeight w:val="247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996D28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Evropska Unija - EU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658,147.98 €</w:t>
            </w:r>
          </w:p>
        </w:tc>
      </w:tr>
      <w:tr w:rsidR="00311A75" w:rsidTr="00C04690">
        <w:trPr>
          <w:trHeight w:val="247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996D28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Svicarska vlada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  8.00 €</w:t>
            </w:r>
          </w:p>
        </w:tc>
      </w:tr>
      <w:tr w:rsidR="00311A75" w:rsidTr="00C04690">
        <w:trPr>
          <w:trHeight w:val="247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UNDP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3,789.10 €</w:t>
            </w:r>
          </w:p>
        </w:tc>
      </w:tr>
      <w:tr w:rsidR="00311A75" w:rsidTr="00C04690">
        <w:trPr>
          <w:gridAfter w:val="1"/>
          <w:wAfter w:w="1710" w:type="dxa"/>
          <w:trHeight w:val="21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highlight w:val="green"/>
              </w:rPr>
            </w:pPr>
          </w:p>
        </w:tc>
      </w:tr>
    </w:tbl>
    <w:p w:rsidR="00052D39" w:rsidRPr="00DE5DD3" w:rsidRDefault="00104517" w:rsidP="00052D39">
      <w:pPr>
        <w:pStyle w:val="Normal1"/>
        <w:rPr>
          <w:rFonts w:ascii="Times New Roman" w:hAnsi="Times New Roman" w:cs="Times New Roman"/>
          <w:sz w:val="24"/>
        </w:rPr>
      </w:pPr>
      <w:r w:rsidRPr="00DE5DD3">
        <w:rPr>
          <w:rFonts w:ascii="Times New Roman" w:hAnsi="Times New Roman" w:cs="Times New Roman"/>
          <w:sz w:val="24"/>
        </w:rPr>
        <w:t>Opšt</w:t>
      </w:r>
      <w:r w:rsidR="00052D39" w:rsidRPr="00DE5DD3">
        <w:rPr>
          <w:rFonts w:ascii="Times New Roman" w:hAnsi="Times New Roman" w:cs="Times New Roman"/>
          <w:sz w:val="24"/>
        </w:rPr>
        <w:t>ina nema planirane vanjske donacije za naredni srednjoročni period jer s</w:t>
      </w:r>
      <w:r w:rsidR="00631CAD" w:rsidRPr="00DE5DD3">
        <w:rPr>
          <w:rFonts w:ascii="Times New Roman" w:hAnsi="Times New Roman" w:cs="Times New Roman"/>
          <w:sz w:val="24"/>
        </w:rPr>
        <w:t>a</w:t>
      </w:r>
      <w:r w:rsidR="00052D39" w:rsidRPr="00DE5DD3">
        <w:rPr>
          <w:rFonts w:ascii="Times New Roman" w:hAnsi="Times New Roman" w:cs="Times New Roman"/>
          <w:sz w:val="24"/>
        </w:rPr>
        <w:t xml:space="preserve"> njima prethodno nije potpisan ugovor.</w:t>
      </w:r>
    </w:p>
    <w:p w:rsidR="00052D39" w:rsidRPr="00DE5DD3" w:rsidRDefault="00010900" w:rsidP="00052D39">
      <w:pPr>
        <w:pStyle w:val="Normal1"/>
        <w:rPr>
          <w:rFonts w:ascii="Times New Roman" w:hAnsi="Times New Roman" w:cs="Times New Roman"/>
          <w:b/>
          <w:sz w:val="24"/>
        </w:rPr>
      </w:pPr>
      <w:r w:rsidRPr="00DE5DD3">
        <w:rPr>
          <w:rFonts w:ascii="Times New Roman" w:hAnsi="Times New Roman" w:cs="Times New Roman"/>
          <w:b/>
          <w:sz w:val="24"/>
        </w:rPr>
        <w:t>3.4 Tendencija</w:t>
      </w:r>
      <w:r w:rsidR="00052D39" w:rsidRPr="00DE5DD3">
        <w:rPr>
          <w:rFonts w:ascii="Times New Roman" w:hAnsi="Times New Roman" w:cs="Times New Roman"/>
          <w:b/>
          <w:sz w:val="24"/>
        </w:rPr>
        <w:t xml:space="preserve"> </w:t>
      </w:r>
      <w:r w:rsidRPr="00DE5DD3">
        <w:rPr>
          <w:rFonts w:ascii="Times New Roman" w:hAnsi="Times New Roman" w:cs="Times New Roman"/>
          <w:b/>
          <w:sz w:val="24"/>
        </w:rPr>
        <w:t>opštinskih</w:t>
      </w:r>
      <w:r w:rsidR="00052D39" w:rsidRPr="00DE5DD3">
        <w:rPr>
          <w:rFonts w:ascii="Times New Roman" w:hAnsi="Times New Roman" w:cs="Times New Roman"/>
          <w:b/>
          <w:sz w:val="24"/>
        </w:rPr>
        <w:t xml:space="preserve"> rashoda i njihova </w:t>
      </w:r>
      <w:r w:rsidRPr="00DE5DD3">
        <w:rPr>
          <w:rFonts w:ascii="Times New Roman" w:hAnsi="Times New Roman" w:cs="Times New Roman"/>
          <w:b/>
          <w:sz w:val="24"/>
        </w:rPr>
        <w:t>predvidjanja</w:t>
      </w:r>
      <w:r w:rsidR="00052D39" w:rsidRPr="00DE5DD3">
        <w:rPr>
          <w:rFonts w:ascii="Times New Roman" w:hAnsi="Times New Roman" w:cs="Times New Roman"/>
          <w:b/>
          <w:sz w:val="24"/>
        </w:rPr>
        <w:t xml:space="preserve"> 2020-2023</w:t>
      </w:r>
    </w:p>
    <w:p w:rsidR="00311A75" w:rsidRPr="00DE5DD3" w:rsidRDefault="00C4502A" w:rsidP="00052D39">
      <w:pPr>
        <w:pStyle w:val="Normal1"/>
        <w:rPr>
          <w:rFonts w:ascii="Times New Roman" w:hAnsi="Times New Roman" w:cs="Times New Roman"/>
          <w:sz w:val="24"/>
          <w:highlight w:val="green"/>
        </w:rPr>
      </w:pPr>
      <w:r w:rsidRPr="00DE5DD3">
        <w:rPr>
          <w:rFonts w:ascii="Times New Roman" w:hAnsi="Times New Roman" w:cs="Times New Roman"/>
          <w:sz w:val="24"/>
        </w:rPr>
        <w:t>Opšt</w:t>
      </w:r>
      <w:r w:rsidR="00052D39" w:rsidRPr="00DE5DD3">
        <w:rPr>
          <w:rFonts w:ascii="Times New Roman" w:hAnsi="Times New Roman" w:cs="Times New Roman"/>
          <w:sz w:val="24"/>
        </w:rPr>
        <w:t>inski rashodi u narednom srednjoročnom periodu imaju tendenciju p</w:t>
      </w:r>
      <w:r w:rsidR="00B77F88" w:rsidRPr="00DE5DD3">
        <w:rPr>
          <w:rFonts w:ascii="Times New Roman" w:hAnsi="Times New Roman" w:cs="Times New Roman"/>
          <w:sz w:val="24"/>
        </w:rPr>
        <w:t>ovećanja, što je vidljivo na sl</w:t>
      </w:r>
      <w:r w:rsidR="00052D39" w:rsidRPr="00DE5DD3">
        <w:rPr>
          <w:rFonts w:ascii="Times New Roman" w:hAnsi="Times New Roman" w:cs="Times New Roman"/>
          <w:sz w:val="24"/>
        </w:rPr>
        <w:t>edeće</w:t>
      </w:r>
      <w:r w:rsidR="00B77F88" w:rsidRPr="00DE5DD3">
        <w:rPr>
          <w:rFonts w:ascii="Times New Roman" w:hAnsi="Times New Roman" w:cs="Times New Roman"/>
          <w:sz w:val="24"/>
        </w:rPr>
        <w:t>m grafikonu zbog povećanja proc</w:t>
      </w:r>
      <w:r w:rsidR="00052D39" w:rsidRPr="00DE5DD3">
        <w:rPr>
          <w:rFonts w:ascii="Times New Roman" w:hAnsi="Times New Roman" w:cs="Times New Roman"/>
          <w:sz w:val="24"/>
        </w:rPr>
        <w:t xml:space="preserve">ena za kapitalne </w:t>
      </w:r>
      <w:r w:rsidR="00044003" w:rsidRPr="00DE5DD3">
        <w:rPr>
          <w:rFonts w:ascii="Times New Roman" w:hAnsi="Times New Roman" w:cs="Times New Roman"/>
          <w:sz w:val="24"/>
        </w:rPr>
        <w:t>troskove.</w:t>
      </w:r>
    </w:p>
    <w:p w:rsidR="00311A75" w:rsidRDefault="002D68C3" w:rsidP="00311A75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702C1C"/>
          <w:sz w:val="20"/>
          <w:szCs w:val="20"/>
        </w:rPr>
      </w:pPr>
      <w:r>
        <w:rPr>
          <w:i/>
          <w:color w:val="702C1C"/>
          <w:sz w:val="20"/>
          <w:szCs w:val="20"/>
        </w:rPr>
        <w:lastRenderedPageBreak/>
        <w:t>Grafikon : Tendencija agregatnih troskova</w:t>
      </w:r>
      <w:r w:rsidR="00311A75">
        <w:rPr>
          <w:i/>
          <w:color w:val="702C1C"/>
          <w:sz w:val="20"/>
          <w:szCs w:val="20"/>
        </w:rPr>
        <w:t xml:space="preserve"> 2020-2023</w:t>
      </w:r>
    </w:p>
    <w:p w:rsidR="00311A75" w:rsidRDefault="00311A75" w:rsidP="00311A75">
      <w:pPr>
        <w:pStyle w:val="Normal1"/>
        <w:rPr>
          <w:highlight w:val="yellow"/>
        </w:rPr>
      </w:pPr>
      <w:r>
        <w:rPr>
          <w:noProof/>
        </w:rPr>
        <w:drawing>
          <wp:inline distT="0" distB="0" distL="0" distR="0">
            <wp:extent cx="6927494" cy="27432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7494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72693" w:rsidRPr="00DE5DD3" w:rsidRDefault="002E1FB2" w:rsidP="00572693">
      <w:pPr>
        <w:pStyle w:val="Normal1"/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DE5DD3">
        <w:rPr>
          <w:rFonts w:ascii="Times New Roman" w:hAnsi="Times New Roman" w:cs="Times New Roman"/>
          <w:sz w:val="24"/>
        </w:rPr>
        <w:t>Plate i dnevnice</w:t>
      </w:r>
      <w:r w:rsidR="00572693" w:rsidRPr="00DE5DD3">
        <w:rPr>
          <w:rFonts w:ascii="Times New Roman" w:hAnsi="Times New Roman" w:cs="Times New Roman"/>
          <w:sz w:val="24"/>
        </w:rPr>
        <w:t xml:space="preserve"> - Plate se rade prema trenutnim koeficijentima jer je Zakon br. 06 / L-111 o platama u javnom sektoru privremeno obustavljen.</w:t>
      </w:r>
    </w:p>
    <w:p w:rsidR="00572693" w:rsidRPr="00182FEA" w:rsidRDefault="002E2CBC" w:rsidP="00572693">
      <w:pPr>
        <w:pStyle w:val="Normal1"/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DE5DD3">
        <w:rPr>
          <w:rFonts w:ascii="Times New Roman" w:hAnsi="Times New Roman" w:cs="Times New Roman"/>
          <w:sz w:val="24"/>
        </w:rPr>
        <w:t>To</w:t>
      </w:r>
      <w:r w:rsidR="00572693" w:rsidRPr="00DE5DD3">
        <w:rPr>
          <w:rFonts w:ascii="Times New Roman" w:hAnsi="Times New Roman" w:cs="Times New Roman"/>
          <w:sz w:val="24"/>
        </w:rPr>
        <w:t>kom 2021. godine u odnosu na 2020. godinu očekuje se da će se ova kategorija rashoda povećati za</w:t>
      </w:r>
      <w:r w:rsidR="00F87A8B" w:rsidRPr="00DE5DD3">
        <w:rPr>
          <w:rFonts w:ascii="Times New Roman" w:hAnsi="Times New Roman" w:cs="Times New Roman"/>
          <w:sz w:val="24"/>
        </w:rPr>
        <w:t xml:space="preserve"> oko 1,76%. Ova kategorija u opšt</w:t>
      </w:r>
      <w:r w:rsidR="00572693" w:rsidRPr="00DE5DD3">
        <w:rPr>
          <w:rFonts w:ascii="Times New Roman" w:hAnsi="Times New Roman" w:cs="Times New Roman"/>
          <w:sz w:val="24"/>
        </w:rPr>
        <w:t>ini G</w:t>
      </w:r>
      <w:r w:rsidR="00A549FD" w:rsidRPr="00DE5DD3">
        <w:rPr>
          <w:rFonts w:ascii="Times New Roman" w:hAnsi="Times New Roman" w:cs="Times New Roman"/>
          <w:sz w:val="24"/>
        </w:rPr>
        <w:t>n</w:t>
      </w:r>
      <w:r w:rsidR="00572693" w:rsidRPr="00DE5DD3">
        <w:rPr>
          <w:rFonts w:ascii="Times New Roman" w:hAnsi="Times New Roman" w:cs="Times New Roman"/>
          <w:sz w:val="24"/>
        </w:rPr>
        <w:t>jilan</w:t>
      </w:r>
      <w:r w:rsidR="00A549FD" w:rsidRPr="00DE5DD3">
        <w:rPr>
          <w:rFonts w:ascii="Times New Roman" w:hAnsi="Times New Roman" w:cs="Times New Roman"/>
          <w:sz w:val="24"/>
        </w:rPr>
        <w:t>e</w:t>
      </w:r>
      <w:r w:rsidR="00572693" w:rsidRPr="00DE5DD3">
        <w:rPr>
          <w:rFonts w:ascii="Times New Roman" w:hAnsi="Times New Roman" w:cs="Times New Roman"/>
          <w:sz w:val="24"/>
        </w:rPr>
        <w:t xml:space="preserve"> predstavlja</w:t>
      </w:r>
      <w:r w:rsidR="00F87A8B" w:rsidRPr="00DE5DD3">
        <w:rPr>
          <w:rFonts w:ascii="Times New Roman" w:hAnsi="Times New Roman" w:cs="Times New Roman"/>
          <w:sz w:val="24"/>
        </w:rPr>
        <w:t xml:space="preserve"> najveći dio ukupnih rashoda opšt</w:t>
      </w:r>
      <w:r w:rsidR="00572693" w:rsidRPr="00DE5DD3">
        <w:rPr>
          <w:rFonts w:ascii="Times New Roman" w:hAnsi="Times New Roman" w:cs="Times New Roman"/>
          <w:sz w:val="24"/>
        </w:rPr>
        <w:t>ine od 55,80% kako je predviđeno 2021. do 54,32</w:t>
      </w:r>
      <w:r w:rsidR="00C95AA7" w:rsidRPr="00DE5DD3">
        <w:rPr>
          <w:rFonts w:ascii="Times New Roman" w:hAnsi="Times New Roman" w:cs="Times New Roman"/>
          <w:sz w:val="24"/>
        </w:rPr>
        <w:t>% što je predviđeno ranim proce</w:t>
      </w:r>
      <w:r w:rsidR="00572693" w:rsidRPr="00DE5DD3">
        <w:rPr>
          <w:rFonts w:ascii="Times New Roman" w:hAnsi="Times New Roman" w:cs="Times New Roman"/>
          <w:sz w:val="24"/>
        </w:rPr>
        <w:t xml:space="preserve">nama ovog okvira 2023. Takvo smanjenje je rezultat pozitivnih ekonomskih prognoza koje su uticale na rast drugih ekonomskih kategorija, naročito </w:t>
      </w:r>
      <w:r w:rsidR="00C95AA7" w:rsidRPr="00DE5DD3">
        <w:rPr>
          <w:rFonts w:ascii="Times New Roman" w:hAnsi="Times New Roman" w:cs="Times New Roman"/>
          <w:sz w:val="24"/>
        </w:rPr>
        <w:t>kapitalnih rashoda. Trend</w:t>
      </w:r>
      <w:r w:rsidR="00C95AA7" w:rsidRPr="00DE5DD3">
        <w:rPr>
          <w:sz w:val="24"/>
        </w:rPr>
        <w:t xml:space="preserve"> </w:t>
      </w:r>
      <w:r w:rsidR="00C95AA7" w:rsidRPr="00182FEA">
        <w:rPr>
          <w:rFonts w:ascii="Times New Roman" w:hAnsi="Times New Roman" w:cs="Times New Roman"/>
          <w:sz w:val="24"/>
        </w:rPr>
        <w:t>plat</w:t>
      </w:r>
      <w:r w:rsidR="00572693" w:rsidRPr="00182FEA">
        <w:rPr>
          <w:rFonts w:ascii="Times New Roman" w:hAnsi="Times New Roman" w:cs="Times New Roman"/>
          <w:sz w:val="24"/>
        </w:rPr>
        <w:t>a prema dogovoru s MMF-om i raspoloživim resursima biće u skladu s</w:t>
      </w:r>
      <w:r w:rsidR="00C95AA7" w:rsidRPr="00182FEA">
        <w:rPr>
          <w:rFonts w:ascii="Times New Roman" w:hAnsi="Times New Roman" w:cs="Times New Roman"/>
          <w:sz w:val="24"/>
        </w:rPr>
        <w:t>a</w:t>
      </w:r>
      <w:r w:rsidR="00572693" w:rsidRPr="00182FEA">
        <w:rPr>
          <w:rFonts w:ascii="Times New Roman" w:hAnsi="Times New Roman" w:cs="Times New Roman"/>
          <w:sz w:val="24"/>
        </w:rPr>
        <w:t xml:space="preserve"> ukupnim ekonomskim razv</w:t>
      </w:r>
      <w:r w:rsidR="00C95AA7" w:rsidRPr="00182FEA">
        <w:rPr>
          <w:rFonts w:ascii="Times New Roman" w:hAnsi="Times New Roman" w:cs="Times New Roman"/>
          <w:sz w:val="24"/>
        </w:rPr>
        <w:t>ojem u zemlji. Izazov će biti rešavanje novih uti</w:t>
      </w:r>
      <w:r w:rsidR="00572693" w:rsidRPr="00182FEA">
        <w:rPr>
          <w:rFonts w:ascii="Times New Roman" w:hAnsi="Times New Roman" w:cs="Times New Roman"/>
          <w:sz w:val="24"/>
        </w:rPr>
        <w:t>cajnih polica u ovoj kategoriji, poput radnog iskustva i zdravstvenog osiguranja.</w:t>
      </w:r>
    </w:p>
    <w:p w:rsidR="00572693" w:rsidRPr="00182FEA" w:rsidRDefault="006C07DF" w:rsidP="00572693">
      <w:pPr>
        <w:pStyle w:val="Normal1"/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182FEA">
        <w:rPr>
          <w:rFonts w:ascii="Times New Roman" w:hAnsi="Times New Roman" w:cs="Times New Roman"/>
          <w:sz w:val="24"/>
        </w:rPr>
        <w:t>Robe i usluge: o</w:t>
      </w:r>
      <w:r w:rsidR="00572693" w:rsidRPr="00182FEA">
        <w:rPr>
          <w:rFonts w:ascii="Times New Roman" w:hAnsi="Times New Roman" w:cs="Times New Roman"/>
          <w:sz w:val="24"/>
        </w:rPr>
        <w:t>čekuje se da će se ova kategorija rashoda u 2021. godini povećati za 3,95% u odnosu na 2020</w:t>
      </w:r>
      <w:r w:rsidR="007C6DDB" w:rsidRPr="00182FEA">
        <w:rPr>
          <w:rFonts w:ascii="Times New Roman" w:hAnsi="Times New Roman" w:cs="Times New Roman"/>
          <w:sz w:val="24"/>
        </w:rPr>
        <w:t>. Općenito, očekuje se da će ude</w:t>
      </w:r>
      <w:r w:rsidR="00572693" w:rsidRPr="00182FEA">
        <w:rPr>
          <w:rFonts w:ascii="Times New Roman" w:hAnsi="Times New Roman" w:cs="Times New Roman"/>
          <w:sz w:val="24"/>
        </w:rPr>
        <w:t xml:space="preserve">o rashoda za robe i usluge u ukupnim rashodima biti 14,10% u 2021. godini, a pad 2023. manji od 13,73% , kao rezultat </w:t>
      </w:r>
      <w:r w:rsidR="007C6DDB" w:rsidRPr="00182FEA">
        <w:rPr>
          <w:rFonts w:ascii="Times New Roman" w:hAnsi="Times New Roman" w:cs="Times New Roman"/>
          <w:sz w:val="24"/>
        </w:rPr>
        <w:t xml:space="preserve">budzetske </w:t>
      </w:r>
      <w:r w:rsidR="00572693" w:rsidRPr="00182FEA">
        <w:rPr>
          <w:rFonts w:ascii="Times New Roman" w:hAnsi="Times New Roman" w:cs="Times New Roman"/>
          <w:sz w:val="24"/>
        </w:rPr>
        <w:t>orijentacije kapitalnih rashoda.</w:t>
      </w:r>
    </w:p>
    <w:p w:rsidR="00572693" w:rsidRPr="00182FEA" w:rsidRDefault="00572693" w:rsidP="00572693">
      <w:pPr>
        <w:pStyle w:val="Normal1"/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182FEA">
        <w:rPr>
          <w:rFonts w:ascii="Times New Roman" w:hAnsi="Times New Roman" w:cs="Times New Roman"/>
          <w:sz w:val="24"/>
        </w:rPr>
        <w:t>Subvencije i transferi</w:t>
      </w:r>
      <w:r w:rsidR="007C6DDB" w:rsidRPr="00182FEA">
        <w:rPr>
          <w:rFonts w:ascii="Times New Roman" w:hAnsi="Times New Roman" w:cs="Times New Roman"/>
          <w:sz w:val="24"/>
        </w:rPr>
        <w:t>-</w:t>
      </w:r>
      <w:r w:rsidR="00C9378F" w:rsidRPr="00182FEA">
        <w:rPr>
          <w:rFonts w:ascii="Times New Roman" w:hAnsi="Times New Roman" w:cs="Times New Roman"/>
          <w:sz w:val="24"/>
        </w:rPr>
        <w:t xml:space="preserve"> u</w:t>
      </w:r>
      <w:r w:rsidR="007C6DDB" w:rsidRPr="00182FEA">
        <w:rPr>
          <w:rFonts w:ascii="Times New Roman" w:hAnsi="Times New Roman" w:cs="Times New Roman"/>
          <w:sz w:val="24"/>
        </w:rPr>
        <w:t>deo</w:t>
      </w:r>
      <w:r w:rsidRPr="00182FEA">
        <w:rPr>
          <w:rFonts w:ascii="Times New Roman" w:hAnsi="Times New Roman" w:cs="Times New Roman"/>
          <w:sz w:val="24"/>
        </w:rPr>
        <w:t xml:space="preserve"> rashoda u 2021. godini je 2,78%, 2022. - 2,54%, a 2023. - 2,47%. Ovo smanjenje učešća znači </w:t>
      </w:r>
      <w:r w:rsidR="00C9378F" w:rsidRPr="00182FEA">
        <w:rPr>
          <w:rFonts w:ascii="Times New Roman" w:hAnsi="Times New Roman" w:cs="Times New Roman"/>
          <w:sz w:val="24"/>
        </w:rPr>
        <w:t>povećanje ukupnog budžeta i usmerenost sredstava na</w:t>
      </w:r>
      <w:r w:rsidRPr="00182FEA">
        <w:rPr>
          <w:rFonts w:ascii="Times New Roman" w:hAnsi="Times New Roman" w:cs="Times New Roman"/>
          <w:sz w:val="24"/>
        </w:rPr>
        <w:t xml:space="preserve"> kapitalne projekte. Očekuje se da će ova sredstva biti osigurana za podršku poljopr</w:t>
      </w:r>
      <w:r w:rsidR="00C9378F" w:rsidRPr="00182FEA">
        <w:rPr>
          <w:rFonts w:ascii="Times New Roman" w:hAnsi="Times New Roman" w:cs="Times New Roman"/>
          <w:sz w:val="24"/>
        </w:rPr>
        <w:t>ivredi, zdravstvu - socijalnoj briz</w:t>
      </w:r>
      <w:r w:rsidRPr="00182FEA">
        <w:rPr>
          <w:rFonts w:ascii="Times New Roman" w:hAnsi="Times New Roman" w:cs="Times New Roman"/>
          <w:sz w:val="24"/>
        </w:rPr>
        <w:t xml:space="preserve">i, kulturi, omladini, sportu, kao i u obrazovnom sektoru za </w:t>
      </w:r>
      <w:r w:rsidR="0091432C" w:rsidRPr="00182FEA">
        <w:rPr>
          <w:rFonts w:ascii="Times New Roman" w:hAnsi="Times New Roman" w:cs="Times New Roman"/>
          <w:sz w:val="24"/>
        </w:rPr>
        <w:t xml:space="preserve">podršku učenicima i studentima. </w:t>
      </w:r>
      <w:r w:rsidRPr="00182FEA">
        <w:rPr>
          <w:rFonts w:ascii="Times New Roman" w:hAnsi="Times New Roman" w:cs="Times New Roman"/>
          <w:sz w:val="24"/>
        </w:rPr>
        <w:t xml:space="preserve">U narednim godinama predviđeno </w:t>
      </w:r>
      <w:r w:rsidR="000568FC" w:rsidRPr="00182FEA">
        <w:rPr>
          <w:rFonts w:ascii="Times New Roman" w:hAnsi="Times New Roman" w:cs="Times New Roman"/>
          <w:sz w:val="24"/>
        </w:rPr>
        <w:t xml:space="preserve">je da se iz ove kategorije plate pogrebni troškovi koji su </w:t>
      </w:r>
      <w:r w:rsidRPr="00182FEA">
        <w:rPr>
          <w:rFonts w:ascii="Times New Roman" w:hAnsi="Times New Roman" w:cs="Times New Roman"/>
          <w:sz w:val="24"/>
        </w:rPr>
        <w:t>do sada</w:t>
      </w:r>
      <w:r w:rsidR="000568FC" w:rsidRPr="00182FEA">
        <w:rPr>
          <w:rFonts w:ascii="Times New Roman" w:hAnsi="Times New Roman" w:cs="Times New Roman"/>
          <w:sz w:val="24"/>
        </w:rPr>
        <w:t xml:space="preserve"> se placali iz kategorija roba i usluga.</w:t>
      </w:r>
      <w:r w:rsidRPr="00182FEA">
        <w:rPr>
          <w:rFonts w:ascii="Times New Roman" w:hAnsi="Times New Roman" w:cs="Times New Roman"/>
          <w:sz w:val="24"/>
        </w:rPr>
        <w:t xml:space="preserve"> Očekuje se da će trend subvencija tokom srednjoročnog per</w:t>
      </w:r>
      <w:r w:rsidR="00DD243A" w:rsidRPr="00182FEA">
        <w:rPr>
          <w:rFonts w:ascii="Times New Roman" w:hAnsi="Times New Roman" w:cs="Times New Roman"/>
          <w:sz w:val="24"/>
        </w:rPr>
        <w:t>ioda ostati konstantan bez prom</w:t>
      </w:r>
      <w:r w:rsidRPr="00182FEA">
        <w:rPr>
          <w:rFonts w:ascii="Times New Roman" w:hAnsi="Times New Roman" w:cs="Times New Roman"/>
          <w:sz w:val="24"/>
        </w:rPr>
        <w:t>ena.</w:t>
      </w:r>
    </w:p>
    <w:p w:rsidR="002E1FB2" w:rsidRPr="00182FEA" w:rsidRDefault="00572693" w:rsidP="00572693">
      <w:pPr>
        <w:pStyle w:val="Normal1"/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182FEA">
        <w:rPr>
          <w:rFonts w:ascii="Times New Roman" w:hAnsi="Times New Roman" w:cs="Times New Roman"/>
          <w:sz w:val="24"/>
        </w:rPr>
        <w:t>Opis poljoprivrednih subvencija:</w:t>
      </w:r>
    </w:p>
    <w:p w:rsidR="00311A75" w:rsidRPr="00182FEA" w:rsidRDefault="00DD243A" w:rsidP="00311A75">
      <w:pPr>
        <w:pStyle w:val="Normal1"/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182FEA">
        <w:rPr>
          <w:rFonts w:ascii="Times New Roman" w:hAnsi="Times New Roman" w:cs="Times New Roman"/>
          <w:sz w:val="24"/>
        </w:rPr>
        <w:t>Tabela 5: Subvencije za srednjorocni period</w:t>
      </w:r>
    </w:p>
    <w:tbl>
      <w:tblPr>
        <w:tblW w:w="10530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00" w:firstRow="0" w:lastRow="0" w:firstColumn="0" w:lastColumn="0" w:noHBand="0" w:noVBand="1"/>
      </w:tblPr>
      <w:tblGrid>
        <w:gridCol w:w="1861"/>
        <w:gridCol w:w="1343"/>
        <w:gridCol w:w="1343"/>
        <w:gridCol w:w="1166"/>
        <w:gridCol w:w="4817"/>
      </w:tblGrid>
      <w:tr w:rsidR="00311A75" w:rsidTr="00C04690">
        <w:tc>
          <w:tcPr>
            <w:tcW w:w="186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DE08DC" w:rsidP="00C04690">
            <w:pPr>
              <w:pStyle w:val="Normal1"/>
              <w:spacing w:line="26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48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DE08DC" w:rsidP="00C04690">
            <w:pPr>
              <w:pStyle w:val="Normal1"/>
              <w:spacing w:line="264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</w:tr>
      <w:tr w:rsidR="00311A75" w:rsidTr="00C04690">
        <w:trPr>
          <w:trHeight w:val="809"/>
        </w:trPr>
        <w:tc>
          <w:tcPr>
            <w:tcW w:w="186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DE08DC" w:rsidP="00DE08DC">
            <w:pPr>
              <w:pStyle w:val="Normal1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932DC7">
              <w:rPr>
                <w:rFonts w:ascii="Times New Roman" w:eastAsia="Arial" w:hAnsi="Times New Roman" w:cs="Times New Roman"/>
                <w:sz w:val="24"/>
                <w:szCs w:val="20"/>
              </w:rPr>
              <w:lastRenderedPageBreak/>
              <w:t>Nabavka semena kukuruza I mineralnog djubriva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20.000,00€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20.000,00€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20.000,00€</w:t>
            </w:r>
          </w:p>
        </w:tc>
        <w:tc>
          <w:tcPr>
            <w:tcW w:w="48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421A8A" w:rsidRPr="00932DC7" w:rsidRDefault="00421A8A" w:rsidP="00421A8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Povećanje površina zasađenih kukuruzom usmereno je na poljoprivrednike koji nisu subvencionirani od </w:t>
            </w:r>
            <w:r w:rsidR="004B20CD"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MPŠRR-a.</w:t>
            </w:r>
          </w:p>
          <w:p w:rsidR="00311A75" w:rsidRPr="00932DC7" w:rsidRDefault="00311A75" w:rsidP="00C04690">
            <w:pPr>
              <w:pStyle w:val="Normal1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5" w:rsidTr="00C04690">
        <w:trPr>
          <w:trHeight w:val="530"/>
        </w:trPr>
        <w:tc>
          <w:tcPr>
            <w:tcW w:w="186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DE08DC" w:rsidP="00DE08DC">
            <w:pPr>
              <w:pStyle w:val="Normal1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32DC7">
              <w:rPr>
                <w:rFonts w:ascii="Times New Roman" w:eastAsia="Arial" w:hAnsi="Times New Roman" w:cs="Times New Roman"/>
                <w:sz w:val="24"/>
                <w:szCs w:val="20"/>
              </w:rPr>
              <w:t>Komercijalni plastenici</w:t>
            </w:r>
            <w:r w:rsidR="00311A75" w:rsidRPr="00932DC7">
              <w:rPr>
                <w:rFonts w:ascii="Times New Roman" w:eastAsia="Arial" w:hAnsi="Times New Roman" w:cs="Times New Roman"/>
                <w:sz w:val="24"/>
                <w:szCs w:val="20"/>
              </w:rPr>
              <w:t xml:space="preserve">     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50.000,00€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50.000,00€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50.000,00€</w:t>
            </w:r>
          </w:p>
        </w:tc>
        <w:tc>
          <w:tcPr>
            <w:tcW w:w="48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421A8A" w:rsidRPr="00932DC7" w:rsidRDefault="00421A8A" w:rsidP="00421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Povećanje prinosa povrća i kontinuirano snabdevanje svežim povrćem na tržištu.</w:t>
            </w:r>
          </w:p>
          <w:p w:rsidR="00311A75" w:rsidRPr="00932DC7" w:rsidRDefault="00311A75" w:rsidP="00C04690">
            <w:pPr>
              <w:pStyle w:val="Normal1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5" w:rsidTr="00C04690">
        <w:trPr>
          <w:trHeight w:val="530"/>
        </w:trPr>
        <w:tc>
          <w:tcPr>
            <w:tcW w:w="186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DE08DC" w:rsidP="00C04690">
            <w:pPr>
              <w:pStyle w:val="Normal1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32DC7">
              <w:rPr>
                <w:rFonts w:ascii="Times New Roman" w:eastAsia="Arial" w:hAnsi="Times New Roman" w:cs="Times New Roman"/>
                <w:sz w:val="24"/>
                <w:szCs w:val="20"/>
              </w:rPr>
              <w:t>Poljoprivredna mehanizacija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45.000,00€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45.000,00€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45.000,00€</w:t>
            </w:r>
          </w:p>
        </w:tc>
        <w:tc>
          <w:tcPr>
            <w:tcW w:w="48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B711E9" w:rsidP="000D6B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S</w:t>
            </w:r>
            <w:r w:rsidR="000D6BE1"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a</w:t>
            </w:r>
            <w:r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poljoprivrednom mehanizacijom želimo povećati prinos po jedinici površine i smanjiti troškove proizvodnje</w:t>
            </w:r>
            <w:r w:rsidR="000D6BE1"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.</w:t>
            </w:r>
          </w:p>
        </w:tc>
      </w:tr>
      <w:tr w:rsidR="00311A75" w:rsidTr="00C04690">
        <w:trPr>
          <w:trHeight w:val="530"/>
        </w:trPr>
        <w:tc>
          <w:tcPr>
            <w:tcW w:w="186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DE08DC" w:rsidP="00DE08DC">
            <w:pPr>
              <w:pStyle w:val="Normal1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32DC7">
              <w:rPr>
                <w:rFonts w:ascii="Times New Roman" w:eastAsia="Arial" w:hAnsi="Times New Roman" w:cs="Times New Roman"/>
                <w:sz w:val="24"/>
                <w:szCs w:val="20"/>
              </w:rPr>
              <w:t>Pokretne masine za muznju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10.000,00€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10.000,00€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10.000,00€</w:t>
            </w:r>
          </w:p>
        </w:tc>
        <w:tc>
          <w:tcPr>
            <w:tcW w:w="48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C5420B" w:rsidRPr="00932DC7" w:rsidRDefault="00C5420B" w:rsidP="00C542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Ovom merom želimo povećati higijenu mleka, kao i olakšati postupak mužnje na farmama sa mnogim grlima.</w:t>
            </w:r>
          </w:p>
          <w:p w:rsidR="00311A75" w:rsidRPr="00932DC7" w:rsidRDefault="00311A75" w:rsidP="00C04690">
            <w:pPr>
              <w:pStyle w:val="Normal1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5" w:rsidTr="00C04690">
        <w:trPr>
          <w:trHeight w:val="530"/>
        </w:trPr>
        <w:tc>
          <w:tcPr>
            <w:tcW w:w="186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DE08DC" w:rsidP="00C04690">
            <w:pPr>
              <w:pStyle w:val="Normal1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932DC7">
              <w:rPr>
                <w:rFonts w:ascii="Times New Roman" w:eastAsia="Arial" w:hAnsi="Times New Roman" w:cs="Times New Roman"/>
                <w:sz w:val="24"/>
                <w:szCs w:val="20"/>
              </w:rPr>
              <w:t>Nabavka semena psenice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45.000,00€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45.000,00€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45.000,00€</w:t>
            </w:r>
          </w:p>
        </w:tc>
        <w:tc>
          <w:tcPr>
            <w:tcW w:w="48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4B20CD" w:rsidRPr="00932DC7" w:rsidRDefault="004B20CD" w:rsidP="004B20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Uzgoj površina za uzgoj pšenice i fokusiranje na poljoprivrednike koji ne ispunjavaju kriterije za subvencije iz MPŠRR-a.</w:t>
            </w:r>
          </w:p>
          <w:p w:rsidR="00311A75" w:rsidRPr="00932DC7" w:rsidRDefault="00311A75" w:rsidP="00C04690">
            <w:pPr>
              <w:pStyle w:val="Normal1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A75" w:rsidTr="00C04690">
        <w:trPr>
          <w:trHeight w:val="530"/>
        </w:trPr>
        <w:tc>
          <w:tcPr>
            <w:tcW w:w="1861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DE08DC" w:rsidP="00DE08DC">
            <w:pPr>
              <w:pStyle w:val="Normal1"/>
              <w:rPr>
                <w:rFonts w:ascii="Times New Roman" w:eastAsia="Arial" w:hAnsi="Times New Roman" w:cs="Times New Roman"/>
                <w:sz w:val="24"/>
                <w:szCs w:val="20"/>
              </w:rPr>
            </w:pPr>
            <w:r w:rsidRPr="00932DC7">
              <w:rPr>
                <w:rFonts w:ascii="Times New Roman" w:eastAsia="Arial" w:hAnsi="Times New Roman" w:cs="Times New Roman"/>
                <w:sz w:val="24"/>
                <w:szCs w:val="20"/>
              </w:rPr>
              <w:t>Nabavka sadnica oraha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20.000,00€</w:t>
            </w:r>
          </w:p>
        </w:tc>
        <w:tc>
          <w:tcPr>
            <w:tcW w:w="13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20.000,00€</w:t>
            </w:r>
          </w:p>
        </w:tc>
        <w:tc>
          <w:tcPr>
            <w:tcW w:w="116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Default="00311A75" w:rsidP="00C04690">
            <w:pPr>
              <w:pStyle w:val="Normal1"/>
              <w:spacing w:line="264" w:lineRule="auto"/>
              <w:jc w:val="right"/>
              <w:rPr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20.000,00€</w:t>
            </w:r>
          </w:p>
        </w:tc>
        <w:tc>
          <w:tcPr>
            <w:tcW w:w="48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2F2F2"/>
          </w:tcPr>
          <w:p w:rsidR="00311A75" w:rsidRPr="00932DC7" w:rsidRDefault="00932DC7" w:rsidP="00932DC7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Uzgoj oraha pobudio je veliko zanimanje među poljoprivrednicima zbo</w:t>
            </w:r>
            <w:r w:rsidR="00985EC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g velike koristi i velikih zaht</w:t>
            </w:r>
            <w:r w:rsidRPr="00932DC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eva tržišta.</w:t>
            </w:r>
          </w:p>
        </w:tc>
      </w:tr>
    </w:tbl>
    <w:p w:rsidR="00311A75" w:rsidRDefault="00311A75" w:rsidP="00311A75">
      <w:pPr>
        <w:pStyle w:val="Normal1"/>
        <w:ind w:left="-990" w:right="-1080"/>
      </w:pPr>
    </w:p>
    <w:p w:rsidR="00003172" w:rsidRDefault="0091077C" w:rsidP="00003172">
      <w:pPr>
        <w:pStyle w:val="Normal1"/>
      </w:pPr>
      <w:r w:rsidRPr="0091077C">
        <w:rPr>
          <w:b/>
        </w:rPr>
        <w:t>Kapitalni rashodi:</w:t>
      </w:r>
      <w:r>
        <w:t xml:space="preserve"> o</w:t>
      </w:r>
      <w:r w:rsidR="00003172">
        <w:t>čekuje se da će ova kategorija rashoda u 2021. godini biti 25,20%, u 2022.-25,80%, a u 2023. godini 27,58%.</w:t>
      </w:r>
    </w:p>
    <w:p w:rsidR="00003172" w:rsidRPr="0091077C" w:rsidRDefault="00003172" w:rsidP="00003172">
      <w:pPr>
        <w:pStyle w:val="Normal1"/>
        <w:rPr>
          <w:b/>
        </w:rPr>
      </w:pPr>
      <w:r w:rsidRPr="0091077C">
        <w:rPr>
          <w:b/>
        </w:rPr>
        <w:t>Rashodi po sektorima u 2021. godini</w:t>
      </w:r>
    </w:p>
    <w:p w:rsidR="00311A75" w:rsidRDefault="0091077C" w:rsidP="00003172">
      <w:pPr>
        <w:pStyle w:val="Normal1"/>
      </w:pPr>
      <w:r>
        <w:t>Sledeći grafikon prikazuje procenu raspod</w:t>
      </w:r>
      <w:r w:rsidR="00003172">
        <w:t>ele resursa po sektorima / upravama u 2021. godini.</w:t>
      </w:r>
    </w:p>
    <w:p w:rsidR="00311A75" w:rsidRDefault="00311A75" w:rsidP="00311A75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702C1C"/>
          <w:sz w:val="20"/>
          <w:szCs w:val="20"/>
        </w:rPr>
      </w:pPr>
      <w:r>
        <w:rPr>
          <w:i/>
          <w:color w:val="702C1C"/>
          <w:sz w:val="20"/>
          <w:szCs w:val="20"/>
        </w:rPr>
        <w:lastRenderedPageBreak/>
        <w:t>G</w:t>
      </w:r>
      <w:r w:rsidR="0091077C">
        <w:rPr>
          <w:i/>
          <w:color w:val="702C1C"/>
          <w:sz w:val="20"/>
          <w:szCs w:val="20"/>
        </w:rPr>
        <w:t>rafiko</w:t>
      </w:r>
      <w:r w:rsidR="00891E37">
        <w:rPr>
          <w:i/>
          <w:color w:val="702C1C"/>
          <w:sz w:val="20"/>
          <w:szCs w:val="20"/>
        </w:rPr>
        <w:t>n :  Plan troskova po sektorima za 2021 godinu</w:t>
      </w:r>
    </w:p>
    <w:p w:rsidR="00311A75" w:rsidRDefault="00311A75" w:rsidP="00311A75">
      <w:pPr>
        <w:pStyle w:val="Normal1"/>
      </w:pPr>
      <w:r>
        <w:rPr>
          <w:noProof/>
        </w:rPr>
        <w:drawing>
          <wp:inline distT="0" distB="0" distL="0" distR="0">
            <wp:extent cx="6124575" cy="5743575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4996" cy="5743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A4C" w:rsidRPr="00323A4C" w:rsidRDefault="00323A4C" w:rsidP="00323A4C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323A4C">
        <w:rPr>
          <w:rFonts w:ascii="Times New Roman" w:hAnsi="Times New Roman" w:cs="Times New Roman"/>
          <w:sz w:val="24"/>
        </w:rPr>
        <w:t>Obrazovanje I nauka 48%, Urbanizam I zastita sredine 3%,  Katastar,geodezija I imovina 6%, Ekonomski razvoj 5%,</w:t>
      </w:r>
      <w:r w:rsidR="002C71F6">
        <w:rPr>
          <w:rFonts w:ascii="Times New Roman" w:hAnsi="Times New Roman" w:cs="Times New Roman"/>
          <w:sz w:val="24"/>
        </w:rPr>
        <w:t xml:space="preserve"> </w:t>
      </w:r>
      <w:r w:rsidRPr="00323A4C">
        <w:rPr>
          <w:rFonts w:ascii="Times New Roman" w:hAnsi="Times New Roman" w:cs="Times New Roman"/>
          <w:sz w:val="24"/>
        </w:rPr>
        <w:t>Pozoriste 1%, Poljoprivreda I sumarstvo 2%, Kancelarija za zajednice 0%, Zastita I spasavanje 2%,</w:t>
      </w:r>
      <w:r w:rsidR="002C71F6">
        <w:rPr>
          <w:rFonts w:ascii="Times New Roman" w:hAnsi="Times New Roman" w:cs="Times New Roman"/>
          <w:sz w:val="24"/>
        </w:rPr>
        <w:t xml:space="preserve"> </w:t>
      </w:r>
      <w:r w:rsidRPr="00323A4C">
        <w:rPr>
          <w:rFonts w:ascii="Times New Roman" w:hAnsi="Times New Roman" w:cs="Times New Roman"/>
          <w:sz w:val="24"/>
        </w:rPr>
        <w:t>Kultura,omladina I sport 1%, Javne usluge, infrastruktura I imovina 12%, Budzet I finansije 1%, Zdravstvo 13%</w:t>
      </w:r>
      <w:r w:rsidR="002C71F6">
        <w:rPr>
          <w:rFonts w:ascii="Times New Roman" w:hAnsi="Times New Roman" w:cs="Times New Roman"/>
          <w:sz w:val="24"/>
        </w:rPr>
        <w:t xml:space="preserve">, </w:t>
      </w:r>
      <w:r w:rsidRPr="00323A4C">
        <w:rPr>
          <w:rFonts w:ascii="Times New Roman" w:hAnsi="Times New Roman" w:cs="Times New Roman"/>
          <w:sz w:val="24"/>
        </w:rPr>
        <w:t>CSR 0%, Kancelarija SO 1%, Inspekcija 1%, Nabavka 0%, Javna administracija 3%, Kancelarija predsednika 2%.</w:t>
      </w:r>
    </w:p>
    <w:p w:rsidR="00003172" w:rsidRPr="004B0599" w:rsidRDefault="006F30D8" w:rsidP="00003172">
      <w:pPr>
        <w:pStyle w:val="Normal1"/>
        <w:jc w:val="both"/>
        <w:rPr>
          <w:rFonts w:ascii="Times New Roman" w:hAnsi="Times New Roman" w:cs="Times New Roman"/>
          <w:sz w:val="24"/>
          <w:szCs w:val="20"/>
        </w:rPr>
      </w:pPr>
      <w:r w:rsidRPr="004B0599">
        <w:rPr>
          <w:rFonts w:ascii="Times New Roman" w:hAnsi="Times New Roman" w:cs="Times New Roman"/>
          <w:sz w:val="24"/>
          <w:szCs w:val="20"/>
        </w:rPr>
        <w:t>Prema ovim proc</w:t>
      </w:r>
      <w:r w:rsidR="00003172" w:rsidRPr="004B0599">
        <w:rPr>
          <w:rFonts w:ascii="Times New Roman" w:hAnsi="Times New Roman" w:cs="Times New Roman"/>
          <w:sz w:val="24"/>
          <w:szCs w:val="20"/>
        </w:rPr>
        <w:t>enama, najveći dio troškova op</w:t>
      </w:r>
      <w:r w:rsidRPr="004B0599">
        <w:rPr>
          <w:rFonts w:ascii="Times New Roman" w:hAnsi="Times New Roman" w:cs="Times New Roman"/>
          <w:sz w:val="24"/>
          <w:szCs w:val="20"/>
        </w:rPr>
        <w:t>st</w:t>
      </w:r>
      <w:r w:rsidR="00003172" w:rsidRPr="004B0599">
        <w:rPr>
          <w:rFonts w:ascii="Times New Roman" w:hAnsi="Times New Roman" w:cs="Times New Roman"/>
          <w:sz w:val="24"/>
          <w:szCs w:val="20"/>
        </w:rPr>
        <w:t>ine za 2020</w:t>
      </w:r>
      <w:r w:rsidRPr="004B0599">
        <w:rPr>
          <w:rFonts w:ascii="Times New Roman" w:hAnsi="Times New Roman" w:cs="Times New Roman"/>
          <w:sz w:val="24"/>
          <w:szCs w:val="20"/>
        </w:rPr>
        <w:t>. godinu na raspolaganje je pr</w:t>
      </w:r>
      <w:r w:rsidR="00003172" w:rsidRPr="004B0599">
        <w:rPr>
          <w:rFonts w:ascii="Times New Roman" w:hAnsi="Times New Roman" w:cs="Times New Roman"/>
          <w:sz w:val="24"/>
          <w:szCs w:val="20"/>
        </w:rPr>
        <w:t>e</w:t>
      </w:r>
      <w:r w:rsidRPr="004B0599">
        <w:rPr>
          <w:rFonts w:ascii="Times New Roman" w:hAnsi="Times New Roman" w:cs="Times New Roman"/>
          <w:sz w:val="24"/>
          <w:szCs w:val="20"/>
        </w:rPr>
        <w:t>d</w:t>
      </w:r>
      <w:r w:rsidR="00003172" w:rsidRPr="004B0599">
        <w:rPr>
          <w:rFonts w:ascii="Times New Roman" w:hAnsi="Times New Roman" w:cs="Times New Roman"/>
          <w:sz w:val="24"/>
          <w:szCs w:val="20"/>
        </w:rPr>
        <w:t xml:space="preserve">univerzitetskom obrazovnom sektoru, što ukupno čini 56% </w:t>
      </w:r>
      <w:r w:rsidRPr="004B0599">
        <w:rPr>
          <w:rFonts w:ascii="Times New Roman" w:hAnsi="Times New Roman" w:cs="Times New Roman"/>
          <w:sz w:val="24"/>
          <w:szCs w:val="20"/>
        </w:rPr>
        <w:t>budzeta</w:t>
      </w:r>
      <w:r w:rsidR="00003172" w:rsidRPr="004B0599">
        <w:rPr>
          <w:rFonts w:ascii="Times New Roman" w:hAnsi="Times New Roman" w:cs="Times New Roman"/>
          <w:sz w:val="24"/>
          <w:szCs w:val="20"/>
        </w:rPr>
        <w:t xml:space="preserve">. </w:t>
      </w:r>
      <w:r w:rsidRPr="004B0599">
        <w:rPr>
          <w:rFonts w:ascii="Times New Roman" w:hAnsi="Times New Roman" w:cs="Times New Roman"/>
          <w:sz w:val="24"/>
          <w:szCs w:val="20"/>
        </w:rPr>
        <w:t>Ostatak resursa raspoređuje se na</w:t>
      </w:r>
      <w:r w:rsidR="00003172" w:rsidRPr="004B0599">
        <w:rPr>
          <w:rFonts w:ascii="Times New Roman" w:hAnsi="Times New Roman" w:cs="Times New Roman"/>
          <w:sz w:val="24"/>
          <w:szCs w:val="20"/>
        </w:rPr>
        <w:t xml:space="preserve"> javne službe, infrastrukturu i stanovanje, ekonomski razvoj, urbanizam i zaštitu, kulturu, </w:t>
      </w:r>
      <w:r w:rsidRPr="004B0599">
        <w:rPr>
          <w:rFonts w:ascii="Times New Roman" w:hAnsi="Times New Roman" w:cs="Times New Roman"/>
          <w:sz w:val="24"/>
          <w:szCs w:val="20"/>
        </w:rPr>
        <w:t>omladinu</w:t>
      </w:r>
      <w:r w:rsidR="00003172" w:rsidRPr="004B0599">
        <w:rPr>
          <w:rFonts w:ascii="Times New Roman" w:hAnsi="Times New Roman" w:cs="Times New Roman"/>
          <w:sz w:val="24"/>
          <w:szCs w:val="20"/>
        </w:rPr>
        <w:t xml:space="preserve"> i sport, primarnu zdravstvenu zaštitu. Preostali deo izdvaja se za pomoćne usluge kao i za eksproprijacije koje su u funkciji urbanog razvoja </w:t>
      </w:r>
      <w:r w:rsidRPr="004B0599">
        <w:rPr>
          <w:rFonts w:ascii="Times New Roman" w:hAnsi="Times New Roman" w:cs="Times New Roman"/>
          <w:sz w:val="24"/>
          <w:szCs w:val="20"/>
        </w:rPr>
        <w:t>I opstinske</w:t>
      </w:r>
      <w:r w:rsidR="00003172" w:rsidRPr="004B0599">
        <w:rPr>
          <w:rFonts w:ascii="Times New Roman" w:hAnsi="Times New Roman" w:cs="Times New Roman"/>
          <w:sz w:val="24"/>
          <w:szCs w:val="20"/>
        </w:rPr>
        <w:t xml:space="preserve"> infrastrukture.</w:t>
      </w:r>
    </w:p>
    <w:p w:rsidR="00003172" w:rsidRDefault="00476C5B" w:rsidP="00003172">
      <w:pPr>
        <w:pStyle w:val="Normal1"/>
        <w:jc w:val="both"/>
        <w:rPr>
          <w:sz w:val="20"/>
          <w:szCs w:val="20"/>
        </w:rPr>
      </w:pPr>
      <w:r w:rsidRPr="004B0599">
        <w:rPr>
          <w:rFonts w:ascii="Times New Roman" w:hAnsi="Times New Roman" w:cs="Times New Roman"/>
          <w:sz w:val="24"/>
          <w:szCs w:val="20"/>
        </w:rPr>
        <w:lastRenderedPageBreak/>
        <w:t>Sl</w:t>
      </w:r>
      <w:r w:rsidR="00003172" w:rsidRPr="004B0599">
        <w:rPr>
          <w:rFonts w:ascii="Times New Roman" w:hAnsi="Times New Roman" w:cs="Times New Roman"/>
          <w:sz w:val="24"/>
          <w:szCs w:val="20"/>
        </w:rPr>
        <w:t>edeća tab</w:t>
      </w:r>
      <w:r w:rsidRPr="004B0599">
        <w:rPr>
          <w:rFonts w:ascii="Times New Roman" w:hAnsi="Times New Roman" w:cs="Times New Roman"/>
          <w:sz w:val="24"/>
          <w:szCs w:val="20"/>
        </w:rPr>
        <w:t>ela daje pregled raspod</w:t>
      </w:r>
      <w:r w:rsidR="00003172" w:rsidRPr="004B0599">
        <w:rPr>
          <w:rFonts w:ascii="Times New Roman" w:hAnsi="Times New Roman" w:cs="Times New Roman"/>
          <w:sz w:val="24"/>
          <w:szCs w:val="20"/>
        </w:rPr>
        <w:t>ele opštinskih tr</w:t>
      </w:r>
      <w:r w:rsidRPr="004B0599">
        <w:rPr>
          <w:rFonts w:ascii="Times New Roman" w:hAnsi="Times New Roman" w:cs="Times New Roman"/>
          <w:sz w:val="24"/>
          <w:szCs w:val="20"/>
        </w:rPr>
        <w:t>oškova na osnovu opst</w:t>
      </w:r>
      <w:r w:rsidR="00003172" w:rsidRPr="004B0599">
        <w:rPr>
          <w:rFonts w:ascii="Times New Roman" w:hAnsi="Times New Roman" w:cs="Times New Roman"/>
          <w:sz w:val="24"/>
          <w:szCs w:val="20"/>
        </w:rPr>
        <w:t>inskih programa i</w:t>
      </w:r>
      <w:r w:rsidRPr="004B0599">
        <w:rPr>
          <w:rFonts w:ascii="Times New Roman" w:hAnsi="Times New Roman" w:cs="Times New Roman"/>
          <w:sz w:val="24"/>
          <w:szCs w:val="20"/>
        </w:rPr>
        <w:t xml:space="preserve"> ekonomskih kategorija kako sl</w:t>
      </w:r>
      <w:r w:rsidR="00003172" w:rsidRPr="004B0599">
        <w:rPr>
          <w:rFonts w:ascii="Times New Roman" w:hAnsi="Times New Roman" w:cs="Times New Roman"/>
          <w:sz w:val="24"/>
          <w:szCs w:val="20"/>
        </w:rPr>
        <w:t>edi</w:t>
      </w:r>
      <w:r w:rsidR="00003172" w:rsidRPr="00003172">
        <w:rPr>
          <w:sz w:val="20"/>
          <w:szCs w:val="20"/>
        </w:rPr>
        <w:t>:</w:t>
      </w:r>
    </w:p>
    <w:p w:rsidR="00311A75" w:rsidRDefault="00311A75" w:rsidP="00311A75">
      <w:pPr>
        <w:pStyle w:val="Normal1"/>
        <w:ind w:left="-990"/>
      </w:pPr>
    </w:p>
    <w:tbl>
      <w:tblPr>
        <w:tblW w:w="11527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728"/>
        <w:gridCol w:w="973"/>
        <w:gridCol w:w="294"/>
        <w:gridCol w:w="1548"/>
        <w:gridCol w:w="1354"/>
        <w:gridCol w:w="1314"/>
        <w:gridCol w:w="1142"/>
        <w:gridCol w:w="1354"/>
        <w:gridCol w:w="1820"/>
      </w:tblGrid>
      <w:tr w:rsidR="00311A75" w:rsidTr="00C04690">
        <w:trPr>
          <w:trHeight w:val="645"/>
        </w:trPr>
        <w:tc>
          <w:tcPr>
            <w:tcW w:w="115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07EAC" w:rsidP="00307EAC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Troskovi</w:t>
            </w:r>
            <w:r w:rsidR="00311A75">
              <w:rPr>
                <w:rFonts w:ascii="Arial" w:eastAsia="Arial" w:hAnsi="Arial" w:cs="Arial"/>
                <w:sz w:val="28"/>
                <w:szCs w:val="28"/>
              </w:rPr>
              <w:t xml:space="preserve"> 2019</w:t>
            </w:r>
          </w:p>
        </w:tc>
      </w:tr>
      <w:tr w:rsidR="00311A75" w:rsidTr="00C04690">
        <w:trPr>
          <w:trHeight w:val="70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307EAC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07EAC">
              <w:rPr>
                <w:rFonts w:ascii="Arial" w:eastAsia="Arial" w:hAnsi="Arial" w:cs="Arial"/>
                <w:sz w:val="16"/>
                <w:szCs w:val="16"/>
              </w:rPr>
              <w:t>Uprave/Programi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07EA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  Programi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307EAC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P</w:t>
            </w:r>
            <w:r w:rsidR="00307EAC">
              <w:rPr>
                <w:rFonts w:ascii="Arial" w:eastAsia="Arial" w:hAnsi="Arial" w:cs="Arial"/>
                <w:sz w:val="16"/>
                <w:szCs w:val="16"/>
              </w:rPr>
              <w:t>late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307EAC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07EAC">
              <w:rPr>
                <w:rFonts w:ascii="Arial" w:eastAsia="Arial" w:hAnsi="Arial" w:cs="Arial"/>
                <w:sz w:val="16"/>
                <w:szCs w:val="16"/>
              </w:rPr>
              <w:t>Robe I usluge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307EAC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307EAC">
              <w:rPr>
                <w:rFonts w:ascii="Arial" w:eastAsia="Arial" w:hAnsi="Arial" w:cs="Arial"/>
                <w:sz w:val="16"/>
                <w:szCs w:val="16"/>
              </w:rPr>
              <w:t>Opstinski troskovi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307EAC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Subvenci</w:t>
            </w:r>
            <w:r w:rsidR="00307EAC"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07EAC" w:rsidP="00307EAC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Kapitalni troskovi</w:t>
            </w:r>
            <w:r w:rsidR="00311A75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807838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DF0856">
              <w:rPr>
                <w:rFonts w:ascii="Arial" w:eastAsia="Arial" w:hAnsi="Arial" w:cs="Arial"/>
                <w:sz w:val="16"/>
                <w:szCs w:val="16"/>
              </w:rPr>
              <w:t>Ukupno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€  </w:t>
            </w:r>
          </w:p>
        </w:tc>
      </w:tr>
      <w:tr w:rsidR="00311A75" w:rsidTr="00C04690">
        <w:trPr>
          <w:trHeight w:val="36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7847FA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gradonacelnika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160/16027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237,763.84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169,407.70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8,500.00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50,801.00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466,472.54 </w:t>
            </w:r>
          </w:p>
        </w:tc>
      </w:tr>
      <w:tr w:rsidR="00311A75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7847FA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Opsta administracija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163/16327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240,553.77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263,271.98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13,951.94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430,000.00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947,777.69 </w:t>
            </w:r>
          </w:p>
        </w:tc>
      </w:tr>
      <w:tr w:rsidR="00311A75" w:rsidTr="00C04690">
        <w:trPr>
          <w:trHeight w:val="58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Inspekci</w:t>
            </w:r>
            <w:r w:rsidR="007847FA">
              <w:rPr>
                <w:rFonts w:ascii="Arial" w:eastAsia="Arial" w:hAnsi="Arial" w:cs="Arial"/>
                <w:sz w:val="16"/>
                <w:szCs w:val="16"/>
              </w:rPr>
              <w:t>ja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166/16653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94,381.88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109,843.00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3,511.44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207,736.32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7847FA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Nabavka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167/16835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65,555.65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7,850.00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462.70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73,868.35 </w:t>
            </w:r>
          </w:p>
        </w:tc>
      </w:tr>
      <w:tr w:rsidR="00311A75" w:rsidTr="00C04690">
        <w:trPr>
          <w:trHeight w:val="49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7847FA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Skupstine Opstine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169/16927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141,591.71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11,981.05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153,572.76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</w:t>
            </w:r>
            <w:r w:rsidR="007847FA">
              <w:rPr>
                <w:rFonts w:ascii="Arial" w:eastAsia="Arial" w:hAnsi="Arial" w:cs="Arial"/>
                <w:sz w:val="16"/>
                <w:szCs w:val="16"/>
              </w:rPr>
              <w:t>dzet I finansije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175/17527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172,481.32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36,059.35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8,998.59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217,539.26 </w:t>
            </w:r>
          </w:p>
        </w:tc>
      </w:tr>
      <w:tr w:rsidR="00311A75" w:rsidTr="00C04690">
        <w:trPr>
          <w:trHeight w:val="67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7847FA" w:rsidP="007847FA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Javne usluge, infrastruktura I stanovanje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180/18187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71,210.04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687,352.90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218,773.48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2,380,701.84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3,358,038.26 </w:t>
            </w:r>
          </w:p>
        </w:tc>
      </w:tr>
      <w:tr w:rsidR="00311A75" w:rsidTr="00C04690">
        <w:trPr>
          <w:trHeight w:val="54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8C469B" w:rsidP="008C46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Zastita I spasavanje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180/18431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279,327.15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135,105.93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5,629.21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420,062.29 </w:t>
            </w:r>
          </w:p>
        </w:tc>
      </w:tr>
      <w:tr w:rsidR="00311A75" w:rsidTr="00C04690">
        <w:trPr>
          <w:trHeight w:val="27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8C469B" w:rsidP="008C46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za zajednice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195/19635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48,042.53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2,941.33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1,539.13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52,522.99 </w:t>
            </w:r>
          </w:p>
        </w:tc>
      </w:tr>
      <w:tr w:rsidR="00311A75" w:rsidTr="00C04690">
        <w:trPr>
          <w:trHeight w:val="282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8C469B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Poljoprivreda I sumarstvo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470/47027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147,019.07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59,647.50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6,000.00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265,588.68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69,453.48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547,708.73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8C469B" w:rsidP="008C46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Ekonomski razvoj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480/48027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70,160.36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117,362.32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1,996.50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943,706.66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1,133,225.84 </w:t>
            </w:r>
          </w:p>
        </w:tc>
      </w:tr>
      <w:tr w:rsidR="00311A75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8C46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</w:t>
            </w:r>
            <w:r w:rsidR="008C469B">
              <w:rPr>
                <w:rFonts w:ascii="Arial" w:eastAsia="Arial" w:hAnsi="Arial" w:cs="Arial"/>
                <w:sz w:val="16"/>
                <w:szCs w:val="16"/>
              </w:rPr>
              <w:t>tastar, geodezija I imovina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650/65335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150,607.38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17,871.54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4,791.04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679,994.11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853,264.07 </w:t>
            </w:r>
          </w:p>
        </w:tc>
      </w:tr>
      <w:tr w:rsidR="00311A75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8C469B" w:rsidP="008C469B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Urbanizam I zastita sredine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660/66440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104,245.43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19,975.77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6,035.13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349,690.30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479,946.63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8C469B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Zdravstvo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2,146,056.99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409,248.27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60,017.13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198,307.00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271,913.06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3,085,542.45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76C5B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UZSB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730/73036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44,574.06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59,904.15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3,658.46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198,307.00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306,443.67 </w:t>
            </w:r>
          </w:p>
        </w:tc>
      </w:tr>
      <w:tr w:rsidR="00311A75" w:rsidTr="00C04690">
        <w:trPr>
          <w:trHeight w:val="282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GCPM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730/74600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2,101,482.93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349,344.12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56,358.67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271,913.06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2,779,098.78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CSR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755/75631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96,529.73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11,957.54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3,382.14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111,869.41 </w:t>
            </w:r>
          </w:p>
        </w:tc>
      </w:tr>
      <w:tr w:rsidR="00311A75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Kultur</w:t>
            </w:r>
            <w:r w:rsidR="00451AB2">
              <w:rPr>
                <w:rFonts w:ascii="Arial" w:eastAsia="Arial" w:hAnsi="Arial" w:cs="Arial"/>
                <w:sz w:val="16"/>
                <w:szCs w:val="16"/>
              </w:rPr>
              <w:t>a, omladina I sport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850/85027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145,231.10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95,934.12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24,994.14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201,477.86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467,637.22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Pozoriste Gnjilana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850/85208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              -   </w:t>
            </w:r>
          </w:p>
        </w:tc>
      </w:tr>
      <w:tr w:rsidR="00311A75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Obrazovanje I nauka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10,747,797.70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1,567,026.65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146,642.94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59,375.00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401,599.49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12,922,441.78 </w:t>
            </w:r>
          </w:p>
        </w:tc>
      </w:tr>
      <w:tr w:rsidR="00311A75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920/92135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90,261.37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869,861.14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6,182.74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59,375.00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401,599.49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1,427,279.74 </w:t>
            </w:r>
          </w:p>
        </w:tc>
      </w:tr>
      <w:tr w:rsidR="00311A75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Predskolsko obrazovanje I vrtici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920/92730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552,833.46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250,247.88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27,695.78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830,777.12 </w:t>
            </w:r>
          </w:p>
        </w:tc>
      </w:tr>
      <w:tr w:rsidR="00311A75" w:rsidTr="00C04690">
        <w:trPr>
          <w:trHeight w:val="282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Osnovno obrazovanje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920/93780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7,140,005.31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304,216.15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77,884.92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7,522,106.38 </w:t>
            </w:r>
          </w:p>
        </w:tc>
      </w:tr>
      <w:tr w:rsidR="00311A75" w:rsidTr="00C04690">
        <w:trPr>
          <w:trHeight w:val="282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451AB2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Srednje obrazovanje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920/94980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2,964,697.56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142,701.48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34,879.50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3,142,278.54 </w:t>
            </w:r>
          </w:p>
        </w:tc>
      </w:tr>
      <w:tr w:rsidR="00311A75" w:rsidTr="00C04690">
        <w:trPr>
          <w:trHeight w:val="282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451AB2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451AB2">
              <w:rPr>
                <w:rFonts w:ascii="Arial" w:eastAsia="Arial" w:hAnsi="Arial" w:cs="Arial"/>
                <w:b/>
                <w:sz w:val="16"/>
                <w:szCs w:val="16"/>
              </w:rPr>
              <w:t>Ukupno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€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</w:t>
            </w: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14,958,555.65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          </w:t>
            </w: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3,722,836.95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              </w:t>
            </w: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515,225.51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         </w:t>
            </w: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775,549.54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          </w:t>
            </w: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5,527,058.94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311A75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 xml:space="preserve">                  25,499,226.59 </w:t>
            </w:r>
          </w:p>
        </w:tc>
      </w:tr>
    </w:tbl>
    <w:p w:rsidR="00311A75" w:rsidRDefault="00311A75" w:rsidP="00311A75">
      <w:pPr>
        <w:pStyle w:val="Normal1"/>
        <w:rPr>
          <w:highlight w:val="yellow"/>
        </w:rPr>
      </w:pPr>
    </w:p>
    <w:tbl>
      <w:tblPr>
        <w:tblW w:w="12238" w:type="dxa"/>
        <w:tblInd w:w="-622" w:type="dxa"/>
        <w:tblLayout w:type="fixed"/>
        <w:tblLook w:val="0400" w:firstRow="0" w:lastRow="0" w:firstColumn="0" w:lastColumn="0" w:noHBand="0" w:noVBand="1"/>
      </w:tblPr>
      <w:tblGrid>
        <w:gridCol w:w="1728"/>
        <w:gridCol w:w="973"/>
        <w:gridCol w:w="928"/>
        <w:gridCol w:w="1315"/>
        <w:gridCol w:w="1315"/>
        <w:gridCol w:w="1042"/>
        <w:gridCol w:w="1142"/>
        <w:gridCol w:w="1205"/>
        <w:gridCol w:w="1159"/>
        <w:gridCol w:w="1431"/>
      </w:tblGrid>
      <w:tr w:rsidR="00311A75" w:rsidTr="00C04690">
        <w:trPr>
          <w:trHeight w:val="390"/>
        </w:trPr>
        <w:tc>
          <w:tcPr>
            <w:tcW w:w="122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11A75" w:rsidRDefault="00C84810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Planiranje</w:t>
            </w:r>
            <w:r w:rsidR="00311A75">
              <w:rPr>
                <w:rFonts w:ascii="Arial" w:eastAsia="Arial" w:hAnsi="Arial" w:cs="Arial"/>
                <w:sz w:val="28"/>
                <w:szCs w:val="28"/>
              </w:rPr>
              <w:t xml:space="preserve"> 2020</w:t>
            </w:r>
          </w:p>
        </w:tc>
      </w:tr>
      <w:tr w:rsidR="00C84810" w:rsidTr="00C04690">
        <w:trPr>
          <w:trHeight w:val="66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Uprave/Programi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400ACE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  Programi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Broj radnika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635704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Opstinski troskovi 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Subvencije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Kapitalni troskovi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Robe I usluge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Rezerva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4810" w:rsidRDefault="00C84810" w:rsidP="00A41803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Ukupno</w:t>
            </w:r>
            <w:r w:rsidR="00A4180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€ 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gradonacelnika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160/16027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248,322.00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150,000.00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10,000.00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60,000.00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53.00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468,375.00 </w:t>
            </w:r>
          </w:p>
        </w:tc>
      </w:tr>
      <w:tr w:rsidR="00FA395B" w:rsidTr="00C04690">
        <w:trPr>
          <w:trHeight w:val="43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Opsta administracija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163/16327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241,867.00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260,000.00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15,000.00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320,000.00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14,133.00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851,000.00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Inspekcija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166/16653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115,183.00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90,000.00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12,000.00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19,717.00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236,900.00 </w:t>
            </w:r>
          </w:p>
        </w:tc>
      </w:tr>
      <w:tr w:rsidR="00FA395B" w:rsidTr="00C04690"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Nabavka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167/16835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135,247.00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8,000.00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2,753.00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147,000.00 </w:t>
            </w:r>
          </w:p>
        </w:tc>
      </w:tr>
      <w:tr w:rsidR="00FA395B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Skupstine Opstine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169/16927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154,000.00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30,000.00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-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27,961.00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211,961.00 </w:t>
            </w:r>
          </w:p>
        </w:tc>
      </w:tr>
      <w:tr w:rsidR="00FA395B" w:rsidTr="00C04690">
        <w:trPr>
          <w:trHeight w:val="34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Budzet I finansije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175/17527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182,942.00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45,000.00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12,000.00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14,058.00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254,000.00 </w:t>
            </w:r>
          </w:p>
        </w:tc>
      </w:tr>
      <w:tr w:rsidR="00FA395B" w:rsidTr="00C04690">
        <w:trPr>
          <w:trHeight w:val="67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Javne usluge, infrastruktura I stanovanje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180/18187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79,832.00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635,000.00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250,000.00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1,634,157.00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13,768.00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2,612,757.00 </w:t>
            </w:r>
          </w:p>
        </w:tc>
      </w:tr>
      <w:tr w:rsidR="00FA395B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Zastita I spasavanje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180/18431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325,190.00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95,000.00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9,000.00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37,512.00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466,702.00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za zajednice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195/19635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51,471.00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4,000.00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2,000.00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2,629.00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60,100.00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Poljoprivreda I sumarstvo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470/47027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144,662.00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15,000.00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8,000.00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180,000.00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110,000.00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8,038.00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465,700.00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Ekonomski razvoj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480/48027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82,125.00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75,000.00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2,000.00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900,000.00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6,475.00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1,065,600.00 </w:t>
            </w:r>
          </w:p>
        </w:tc>
      </w:tr>
      <w:tr w:rsidR="00FA395B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Katastar, geodezija I imovina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650/65335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156,944.00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15,000.00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8,000.00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900,000.00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16,056.00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1,096,000.00 </w:t>
            </w:r>
          </w:p>
        </w:tc>
      </w:tr>
      <w:tr w:rsidR="00FA395B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Urbanizam I zastita sredine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660/66440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116,432.00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23,000.00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12,000.00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440,000.00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14,368.00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605,800.00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Zdravstvo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289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2,162,045.00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487,000.00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69,000.00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150,000.00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310,000.00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253,037.00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3,431,082.00 </w:t>
            </w:r>
          </w:p>
        </w:tc>
      </w:tr>
      <w:tr w:rsidR="00FA395B" w:rsidTr="00C04690">
        <w:trPr>
          <w:trHeight w:val="282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476C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UZSB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730/73036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47,046.00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60,000.00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9,000.00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150,000.00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8,954.00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275,000.00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GCPM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730/74600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2,114,999.00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427,000.00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60,000.00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310,000.00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244,083.00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3,156,082.00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CSR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755/75631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99,630.00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12,000.00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6,000.00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7,570.00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125,200.00 </w:t>
            </w:r>
          </w:p>
        </w:tc>
      </w:tr>
      <w:tr w:rsidR="00FA395B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Kultura, omladina I sport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850/85027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145,366.00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80,000.00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38,000.00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130,000.00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-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393,366.00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Pozoriste Gnjilana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850/85208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128,500.00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40,000.00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7,000.00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20,000.00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- 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195,500.00 </w:t>
            </w:r>
          </w:p>
        </w:tc>
      </w:tr>
      <w:tr w:rsidR="00FA395B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Obrazovanje I nauka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1,832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11,039,539.00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1,796,000.00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210,500.00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68,936.00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450,000.00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1,257,069.00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14,822,044.00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920/92135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125,398.00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980,000.00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22,000.00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68,936.00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450,000.00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712.00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1,647,046.00 </w:t>
            </w:r>
          </w:p>
        </w:tc>
      </w:tr>
      <w:tr w:rsidR="00FA395B" w:rsidTr="00C04690">
        <w:trPr>
          <w:trHeight w:val="450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Predskolsko obrazovanje I vrtici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920/92730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588,967.00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250,000.00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45,000.00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48,731.00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932,698.00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Osnovno obrazovanje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920/93780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1238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7,306,523.00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380,000.00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97,000.00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963,477.00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8,747,000.00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Srednje obrazovanje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920/94980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464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3,018,651.00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186,000.00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46,500.00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-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                  -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244,149.00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 3,495,300.00 </w:t>
            </w:r>
          </w:p>
        </w:tc>
      </w:tr>
      <w:tr w:rsidR="00FA395B" w:rsidTr="00C04690">
        <w:trPr>
          <w:trHeight w:val="225"/>
        </w:trPr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Ukupno €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2,478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15,609,297.00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 3,860,000.00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671,500.00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608,936.00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5,064,157.00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1,695,197.00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bottom"/>
          </w:tcPr>
          <w:p w:rsidR="00FA395B" w:rsidRDefault="00FA395B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     27,509,087.00 </w:t>
            </w:r>
          </w:p>
        </w:tc>
      </w:tr>
    </w:tbl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highlight w:val="yellow"/>
        </w:rPr>
      </w:pPr>
    </w:p>
    <w:tbl>
      <w:tblPr>
        <w:tblW w:w="11088" w:type="dxa"/>
        <w:tblLayout w:type="fixed"/>
        <w:tblLook w:val="0400" w:firstRow="0" w:lastRow="0" w:firstColumn="0" w:lastColumn="0" w:noHBand="0" w:noVBand="1"/>
      </w:tblPr>
      <w:tblGrid>
        <w:gridCol w:w="1694"/>
        <w:gridCol w:w="1294"/>
        <w:gridCol w:w="990"/>
        <w:gridCol w:w="1260"/>
        <w:gridCol w:w="1170"/>
        <w:gridCol w:w="1080"/>
        <w:gridCol w:w="1080"/>
        <w:gridCol w:w="1170"/>
        <w:gridCol w:w="1350"/>
      </w:tblGrid>
      <w:tr w:rsidR="00311A75" w:rsidTr="00C04690">
        <w:trPr>
          <w:trHeight w:val="450"/>
        </w:trPr>
        <w:tc>
          <w:tcPr>
            <w:tcW w:w="11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1A75" w:rsidRDefault="00E8712F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Planiranje </w:t>
            </w:r>
            <w:r w:rsidR="00311A75">
              <w:rPr>
                <w:rFonts w:ascii="Arial" w:eastAsia="Arial" w:hAnsi="Arial" w:cs="Arial"/>
                <w:sz w:val="28"/>
                <w:szCs w:val="28"/>
              </w:rPr>
              <w:t>2021</w:t>
            </w:r>
          </w:p>
        </w:tc>
      </w:tr>
      <w:tr w:rsidR="001255B6" w:rsidTr="00C04690">
        <w:trPr>
          <w:trHeight w:val="90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Uprave/Programi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  Programi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Broj radnika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Opstinski troskovi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Subvencije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Kapitalni troskovi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Robe I usluge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5B6" w:rsidRDefault="001255B6" w:rsidP="001255B6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Ukupno €  </w:t>
            </w:r>
          </w:p>
        </w:tc>
      </w:tr>
      <w:tr w:rsidR="00E50B61" w:rsidTr="00C04690">
        <w:trPr>
          <w:trHeight w:val="282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gradonacelnika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160/16027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259,311.00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180,000.00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9,000.00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508,311.00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Opsta administracija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163/16327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249,255.00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302,500.00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20,000.00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330,000.00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901,755.00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Inspekcija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166/16653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125,900.00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180,000.00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8,800.00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314,700.00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Nabavka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167/16835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82,646.00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1,000.00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91,646.00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Skupstine Opstine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169/16927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154,000.00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184,000.00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Budzet I finansije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175/17527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189,550.00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12,000.00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246,550.00 </w:t>
            </w:r>
          </w:p>
        </w:tc>
      </w:tr>
      <w:tr w:rsidR="00E50B61" w:rsidTr="00C04690">
        <w:trPr>
          <w:trHeight w:val="67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Javne usluge, infrastruktura I stanovanje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80,423.00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485,000.00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200,000.00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150,000.00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2,482,625.00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3,398,048.00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Zastita I spasavanje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180/18431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282,468.00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120,000.00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25,000.00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434,468.00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za zajednice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195/19635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50,441.00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56,441.00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Poljoprivreda I sumarstvo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470/47027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143,925.00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497,925.00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Ekonomski razvoj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480/48027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87,231.00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10,000.00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1,200,000.00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1,419,231.00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Katastar, geodezija I imovina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650/65335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154,657.00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1,400,000.00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1,578,657.00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Urbanizam I zastita sredine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660/66440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123,245.00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28,000.00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700,000.00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858,245.00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Zdravstvo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2,433,917.00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520,000.00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84,000.00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170,000.00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375,000.00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3,582,917.00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476C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UZSB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730/73036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46,863.00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9,000.00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170,000.00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295,863.00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GCPM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730/74600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2,387,054.00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450,000.00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75,000.00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375,000.00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3,287,054.00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CSR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755/75631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100,160.00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15,000.00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5,000.00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120,160.00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Kultura, omladina I sport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167,762.00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80,000.00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38,000.00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130,000.00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415,762.00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Pozoriste Gnjilana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850/85208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128,983.00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40,000.00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20,000.00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195,983.00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Obrazovanje I nauka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1,831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11,070,000.00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1,820,000.00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190,000.00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520,000.00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13,660,000.00 </w:t>
            </w:r>
          </w:p>
        </w:tc>
      </w:tr>
      <w:tr w:rsidR="00E50B61" w:rsidTr="00C04690">
        <w:trPr>
          <w:trHeight w:val="225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920/92135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126,000.00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834,000.00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520,000.00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1,550,000.00 </w:t>
            </w:r>
          </w:p>
        </w:tc>
      </w:tr>
      <w:tr w:rsidR="00E50B61" w:rsidTr="00C04690">
        <w:trPr>
          <w:trHeight w:val="45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Predskolsko obrazovanje I vrtici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590,000.00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250,000.00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36,000.00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876,000.00 </w:t>
            </w:r>
          </w:p>
        </w:tc>
      </w:tr>
      <w:tr w:rsidR="00E50B61" w:rsidTr="00C04690">
        <w:trPr>
          <w:trHeight w:val="51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Osnovno obrazovanje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920/93780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7,314,000.00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550,000.00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99,000.00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7,963,000.00 </w:t>
            </w:r>
          </w:p>
        </w:tc>
      </w:tr>
      <w:tr w:rsidR="00E50B61" w:rsidTr="00C04690">
        <w:trPr>
          <w:trHeight w:val="51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Srednje obrazovanje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920/94980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3,040,000.00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186,000.00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45,000.00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3,271,000.00 </w:t>
            </w:r>
          </w:p>
        </w:tc>
      </w:tr>
      <w:tr w:rsidR="00E50B61" w:rsidTr="00C04690">
        <w:trPr>
          <w:trHeight w:val="510"/>
        </w:trPr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Ukupno €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2,478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15,883,874.00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4,012,500.00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605,800.00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790,000.00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7,172,625.00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B61" w:rsidRDefault="00E50B61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28,464,799.00 </w:t>
            </w:r>
          </w:p>
        </w:tc>
      </w:tr>
    </w:tbl>
    <w:p w:rsidR="00311A75" w:rsidRDefault="00311A75" w:rsidP="00311A75">
      <w:pPr>
        <w:pStyle w:val="Normal1"/>
        <w:rPr>
          <w:highlight w:val="yellow"/>
        </w:rPr>
      </w:pPr>
    </w:p>
    <w:tbl>
      <w:tblPr>
        <w:tblW w:w="10995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1676"/>
        <w:gridCol w:w="1039"/>
        <w:gridCol w:w="811"/>
        <w:gridCol w:w="1349"/>
        <w:gridCol w:w="1170"/>
        <w:gridCol w:w="1170"/>
        <w:gridCol w:w="1260"/>
        <w:gridCol w:w="1260"/>
        <w:gridCol w:w="1260"/>
      </w:tblGrid>
      <w:tr w:rsidR="00311A75" w:rsidTr="00C04690">
        <w:trPr>
          <w:trHeight w:val="495"/>
        </w:trPr>
        <w:tc>
          <w:tcPr>
            <w:tcW w:w="109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1A75" w:rsidRDefault="002927E9" w:rsidP="002927E9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Rana procena</w:t>
            </w:r>
            <w:r w:rsidR="00311A75">
              <w:rPr>
                <w:rFonts w:ascii="Arial" w:eastAsia="Arial" w:hAnsi="Arial" w:cs="Arial"/>
                <w:sz w:val="28"/>
                <w:szCs w:val="28"/>
              </w:rPr>
              <w:t xml:space="preserve"> 2022</w:t>
            </w:r>
          </w:p>
        </w:tc>
      </w:tr>
      <w:tr w:rsidR="002927E9" w:rsidTr="00C04690">
        <w:trPr>
          <w:trHeight w:val="90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Uprave/Programi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  Programi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Broj radnika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Opstinski troskovi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Subvencije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Kapitalni troskovi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Robe I usluge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27E9" w:rsidRDefault="002927E9" w:rsidP="002927E9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Ukupno € 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gradonacelnika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160/16027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260,608.00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180,000.00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9,000.00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509,608.00 </w:t>
            </w:r>
          </w:p>
        </w:tc>
      </w:tr>
      <w:tr w:rsidR="00B8025C" w:rsidTr="00C04690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Opsta administracija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163/16327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250,501.00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302,500.00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20,000.00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345,000.00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918,001.00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Inspekcija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166/16653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126,528.00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180,000.00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8,800.00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315,328.00 </w:t>
            </w:r>
          </w:p>
        </w:tc>
      </w:tr>
      <w:tr w:rsidR="00B8025C" w:rsidTr="00C04690">
        <w:trPr>
          <w:trHeight w:val="282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Nabavka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167/16835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83,060.00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1,000.00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92,060.00 </w:t>
            </w:r>
          </w:p>
        </w:tc>
      </w:tr>
      <w:tr w:rsidR="00B8025C" w:rsidTr="00C04690">
        <w:trPr>
          <w:trHeight w:val="55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Skupstine Opstine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169/16927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156,000.00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186,000.00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Budzet I finansije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175/17527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190,498.00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12,000.00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247,498.00 </w:t>
            </w:r>
          </w:p>
        </w:tc>
      </w:tr>
      <w:tr w:rsidR="00B8025C" w:rsidTr="00C04690">
        <w:trPr>
          <w:trHeight w:val="67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Javne usluge, infrastruktura I stanovanje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180/18187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80,825.00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485,000.00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200,000.00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150,000.00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2,600,000.00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3,515,825.00 </w:t>
            </w:r>
          </w:p>
        </w:tc>
      </w:tr>
      <w:tr w:rsidR="00B8025C" w:rsidTr="00C04690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Zastita I spasavanje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180/18431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283,880.00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120,000.00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410,880.00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za zajednice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195/19635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50,693.00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56,693.00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Poljoprivreda I sumarstvo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470/47027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144,645.00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578,645.00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Ekonomski razvoj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480/48027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87,667.00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10,000.00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1,400,000.00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1,619,667.00 </w:t>
            </w:r>
          </w:p>
        </w:tc>
      </w:tr>
      <w:tr w:rsidR="00B8025C" w:rsidTr="00C04690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Katastar, geodezija I imovina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650/65335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155,430.00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1,500,000.00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1,679,430.00 </w:t>
            </w:r>
          </w:p>
        </w:tc>
      </w:tr>
      <w:tr w:rsidR="00B8025C" w:rsidTr="00C04690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Urbanizam I zastita sredine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660/66440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123,861.00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28,000.00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867,966.00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1,026,827.00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Zdravstvo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289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3,280,473.00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590,000.00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84,000.00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170,000.00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380,000.00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4,504,473.00 </w:t>
            </w:r>
          </w:p>
        </w:tc>
      </w:tr>
      <w:tr w:rsidR="00B8025C" w:rsidTr="00C04690">
        <w:trPr>
          <w:trHeight w:val="282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476C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UZSB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730/73036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47,098.00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9,000.00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170,000.00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296,098.00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GCPM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730/74600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3,233,375.00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520,000.00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75,000.00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380,000.00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4,208,375.00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CSR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755/75631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100,661.00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15,000.00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5,000.00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120,661.00 </w:t>
            </w:r>
          </w:p>
        </w:tc>
      </w:tr>
      <w:tr w:rsidR="00B8025C" w:rsidTr="00C04690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Kultura, omladina I sport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850/85027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168,600.00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80,000.00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38,000.00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130,000.00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416,600.00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Pozoriste Gnjilana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850/85208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129,628.00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40,000.00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20,000.00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196,628.00 </w:t>
            </w:r>
          </w:p>
        </w:tc>
      </w:tr>
      <w:tr w:rsidR="00B8025C" w:rsidTr="00C04690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Obrazovanje I nauka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1,831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11,637,000.00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2,134,000.00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194,000.00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720,000.00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14,745,000.00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920/92135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127,000.00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834,000.00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720,000.00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1,751,000.00 </w:t>
            </w:r>
          </w:p>
        </w:tc>
      </w:tr>
      <w:tr w:rsidR="00B8025C" w:rsidTr="00C04690">
        <w:trPr>
          <w:trHeight w:val="450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Predskolsko obrazovanje I vrtici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920/92730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600,000.00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350,000.00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40,000.00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990,000.00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Osnovno obrazovanje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920/93780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7,650,000.00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700,000.00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99,000.00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8,449,000.00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Srednje obrazovanje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920/94980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471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3,260,000.00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250,000.00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45,000.00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3,555,000.00 </w:t>
            </w:r>
          </w:p>
        </w:tc>
      </w:tr>
      <w:tr w:rsidR="00B8025C" w:rsidTr="00C04690">
        <w:trPr>
          <w:trHeight w:val="225"/>
        </w:trPr>
        <w:tc>
          <w:tcPr>
            <w:tcW w:w="1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Ukupno €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2,475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17,310,558.00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4,396,500.00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609,800.00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790,000.00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8,032,966.00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025C" w:rsidRDefault="00B8025C" w:rsidP="00C04690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31,139,824.00 </w:t>
            </w:r>
          </w:p>
        </w:tc>
      </w:tr>
    </w:tbl>
    <w:p w:rsidR="00311A75" w:rsidRDefault="00311A75" w:rsidP="00311A75">
      <w:pPr>
        <w:pStyle w:val="Normal1"/>
        <w:jc w:val="both"/>
        <w:rPr>
          <w:highlight w:val="yellow"/>
        </w:rPr>
      </w:pPr>
    </w:p>
    <w:tbl>
      <w:tblPr>
        <w:tblW w:w="10642" w:type="dxa"/>
        <w:tblLayout w:type="fixed"/>
        <w:tblLook w:val="0000" w:firstRow="0" w:lastRow="0" w:firstColumn="0" w:lastColumn="0" w:noHBand="0" w:noVBand="0"/>
      </w:tblPr>
      <w:tblGrid>
        <w:gridCol w:w="1560"/>
        <w:gridCol w:w="900"/>
        <w:gridCol w:w="583"/>
        <w:gridCol w:w="1356"/>
        <w:gridCol w:w="1246"/>
        <w:gridCol w:w="1135"/>
        <w:gridCol w:w="1166"/>
        <w:gridCol w:w="1277"/>
        <w:gridCol w:w="1419"/>
      </w:tblGrid>
      <w:tr w:rsidR="00311A75" w:rsidTr="00C04690">
        <w:trPr>
          <w:trHeight w:val="362"/>
        </w:trPr>
        <w:tc>
          <w:tcPr>
            <w:tcW w:w="30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311A75" w:rsidRDefault="00570055" w:rsidP="00570055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lastRenderedPageBreak/>
              <w:t>Rana procena</w:t>
            </w:r>
            <w:r w:rsidR="00311A75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11A75" w:rsidRDefault="00311A75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570055" w:rsidTr="00400ACE">
        <w:trPr>
          <w:trHeight w:val="87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Uprave/Programi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Uprave/  Programi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Broj radnika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Plate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Opstinski troskovi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Subvencije  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Kapitalni troskovi 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0055" w:rsidRDefault="00570055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Robe I usluge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55" w:rsidRDefault="00570055" w:rsidP="00570055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570055" w:rsidRDefault="00570055" w:rsidP="00570055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570055" w:rsidRDefault="00570055" w:rsidP="00570055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570055" w:rsidRDefault="00570055" w:rsidP="00570055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570055" w:rsidRDefault="00570055" w:rsidP="00570055">
            <w:pPr>
              <w:pStyle w:val="Normal1"/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Ukupno € 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gradonacelnika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160/16027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261,911.00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180,000.00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9,000.00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510,911.00 </w:t>
            </w:r>
          </w:p>
        </w:tc>
      </w:tr>
      <w:tr w:rsidR="00B8025C" w:rsidTr="00400ACE">
        <w:trPr>
          <w:trHeight w:val="43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Opsta administracija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163/16327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251,754.00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302,500.00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20,000.00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345,000.00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919,254.00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Inspekcija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166/16653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127,160.00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180,000.00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8,800.00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315,960.00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Nabavka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167/16835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83,475.00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1,000.00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92,475.00 </w:t>
            </w:r>
          </w:p>
        </w:tc>
      </w:tr>
      <w:tr w:rsidR="00B8025C" w:rsidTr="00400ACE">
        <w:trPr>
          <w:trHeight w:val="48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Skupstine Opstine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169/16927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158,000.00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188,000.00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Budzet I finansije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175/17527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191,451.00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45,000.00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12,000.00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248,451.00 </w:t>
            </w:r>
          </w:p>
        </w:tc>
      </w:tr>
      <w:tr w:rsidR="00B8025C" w:rsidTr="00400ACE">
        <w:trPr>
          <w:trHeight w:val="65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Javne usluge, infrastruktura I stanovanje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180/18187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81,229.00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485,000.00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200,000.00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150,000.00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3,000,000.00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3,916,229.00 </w:t>
            </w:r>
          </w:p>
        </w:tc>
      </w:tr>
      <w:tr w:rsidR="00B8025C" w:rsidTr="00400ACE">
        <w:trPr>
          <w:trHeight w:val="43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Zastita I spasavanje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180/18431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285,299.00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120,000.00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412,299.00 </w:t>
            </w:r>
          </w:p>
        </w:tc>
      </w:tr>
      <w:tr w:rsidR="00B8025C" w:rsidTr="00400ACE">
        <w:trPr>
          <w:trHeight w:val="40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Kancelarija za zajednice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195/19635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50,947.00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  56,947.00 </w:t>
            </w:r>
          </w:p>
        </w:tc>
      </w:tr>
      <w:tr w:rsidR="00B8025C" w:rsidTr="00400ACE">
        <w:trPr>
          <w:trHeight w:val="42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Poljoprivreda I sumarstvo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470/47027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145,368.00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7,000.00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190,000.00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220,000.00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579,368.00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Ekonomski razvoj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480/48027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88,105.00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10,000.00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1,400,000.00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1,620,105.00 </w:t>
            </w:r>
          </w:p>
        </w:tc>
      </w:tr>
      <w:tr w:rsidR="00B8025C" w:rsidTr="00400ACE">
        <w:trPr>
          <w:trHeight w:val="49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Katastar, geodezija I imovina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650/65335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156,207.00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18,000.00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1,800,000.00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1,980,207.00 </w:t>
            </w:r>
          </w:p>
        </w:tc>
      </w:tr>
      <w:tr w:rsidR="00B8025C" w:rsidTr="00400ACE">
        <w:trPr>
          <w:trHeight w:val="49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Urbanizam I zastita sredine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660/66440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124,480.00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28,000.00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867,966.00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1,027,446.00 </w:t>
            </w:r>
          </w:p>
        </w:tc>
      </w:tr>
      <w:tr w:rsidR="00B8025C" w:rsidTr="00400ACE">
        <w:trPr>
          <w:trHeight w:val="27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Zdravstvo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3,294,140.00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590,000.00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84,000.00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170,000.00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390,000.00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4,528,140.00 </w:t>
            </w:r>
          </w:p>
        </w:tc>
      </w:tr>
      <w:tr w:rsidR="00B8025C" w:rsidTr="00400ACE">
        <w:trPr>
          <w:trHeight w:val="27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476C5B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UZSB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730/73036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 47,333.00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70,000.00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9,000.00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170,000.00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296,333.00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GCPM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730/74600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3,246,807.00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520,000.00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75,000.00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390,000.00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4,231,807.00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CSR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755/75631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101,164.00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15,000.00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5,000.00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121,164.00 </w:t>
            </w:r>
          </w:p>
        </w:tc>
      </w:tr>
      <w:tr w:rsidR="00B8025C" w:rsidTr="00400ACE">
        <w:trPr>
          <w:trHeight w:val="58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Kultura, omladina I sport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850/85027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169,443.00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80,000.00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38,000.00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130,000.00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417,443.00 </w:t>
            </w:r>
          </w:p>
        </w:tc>
      </w:tr>
      <w:tr w:rsidR="00B8025C" w:rsidTr="00400ACE">
        <w:trPr>
          <w:trHeight w:val="44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Pozoriste Gnjilana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850/85208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130,276.00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40,000.00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7,000.00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20,000.00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197,276.00 </w:t>
            </w:r>
          </w:p>
        </w:tc>
      </w:tr>
      <w:tr w:rsidR="00B8025C" w:rsidTr="00400ACE">
        <w:trPr>
          <w:trHeight w:val="43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Obrazovanje I nauka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1,831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11,696,550.00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2,134,000.00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194,000.00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811,329.00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14,895,879.00 </w:t>
            </w:r>
          </w:p>
        </w:tc>
      </w:tr>
      <w:tr w:rsidR="00B8025C" w:rsidTr="00400ACE">
        <w:trPr>
          <w:trHeight w:val="27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920/92135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129,000.00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834,000.00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10,000.00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60,000.00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811,329.00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1,844,329.00 </w:t>
            </w:r>
          </w:p>
        </w:tc>
      </w:tr>
      <w:tr w:rsidR="00B8025C" w:rsidTr="00400ACE">
        <w:trPr>
          <w:trHeight w:val="43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Predskolsko obrazovanje I vrtici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920/92730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603,000.00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350,000.00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40,000.00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  993,000.00 </w:t>
            </w:r>
          </w:p>
        </w:tc>
      </w:tr>
      <w:tr w:rsidR="00B8025C" w:rsidTr="00400ACE">
        <w:trPr>
          <w:trHeight w:val="27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Osnovno obrazovanje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920/93780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7,688,250.00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700,000.00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99,000.00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8,487,250.00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Srednje obrazovanje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920/94980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3,276,300.00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250,000.00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45,000.00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3,571,300.00 </w:t>
            </w:r>
          </w:p>
        </w:tc>
      </w:tr>
      <w:tr w:rsidR="00B8025C" w:rsidTr="00400ACE">
        <w:trPr>
          <w:trHeight w:val="21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8025C" w:rsidRDefault="00B8025C" w:rsidP="00400ACE">
            <w:pPr>
              <w:pStyle w:val="Normal1"/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Ukupno €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2,475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17,396,959.00 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4,396,500.00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609,800.00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790,000.00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8,834,295.00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25C" w:rsidRDefault="00B8025C" w:rsidP="00C04690">
            <w:pPr>
              <w:pStyle w:val="Normal1"/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32,027,554.00 </w:t>
            </w:r>
          </w:p>
        </w:tc>
      </w:tr>
    </w:tbl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highlight w:val="yellow"/>
        </w:rPr>
      </w:pPr>
    </w:p>
    <w:p w:rsidR="00311A75" w:rsidRDefault="00311A75" w:rsidP="00311A75">
      <w:pPr>
        <w:pStyle w:val="Normal1"/>
        <w:rPr>
          <w:b/>
        </w:rPr>
      </w:pPr>
      <w:r>
        <w:rPr>
          <w:b/>
        </w:rPr>
        <w:t xml:space="preserve">3.5. </w:t>
      </w:r>
      <w:r w:rsidR="00CA511E">
        <w:rPr>
          <w:b/>
        </w:rPr>
        <w:t>Nove politike</w:t>
      </w:r>
      <w:r>
        <w:rPr>
          <w:b/>
        </w:rPr>
        <w:t xml:space="preserve"> </w:t>
      </w:r>
    </w:p>
    <w:p w:rsidR="00E7283D" w:rsidRPr="00E7283D" w:rsidRDefault="00D804F6" w:rsidP="00E7283D">
      <w:pPr>
        <w:pStyle w:val="Normal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Što se tiče opšt</w:t>
      </w:r>
      <w:r w:rsidR="00E7283D" w:rsidRPr="00E7283D">
        <w:rPr>
          <w:rFonts w:ascii="Times New Roman" w:hAnsi="Times New Roman" w:cs="Times New Roman"/>
          <w:sz w:val="24"/>
        </w:rPr>
        <w:t xml:space="preserve">inskih prihoda u srednjoročnom </w:t>
      </w:r>
      <w:r>
        <w:rPr>
          <w:rFonts w:ascii="Times New Roman" w:hAnsi="Times New Roman" w:cs="Times New Roman"/>
          <w:sz w:val="24"/>
        </w:rPr>
        <w:t>periodu</w:t>
      </w:r>
      <w:r w:rsidR="00E7283D" w:rsidRPr="00E7283D">
        <w:rPr>
          <w:rFonts w:ascii="Times New Roman" w:hAnsi="Times New Roman" w:cs="Times New Roman"/>
          <w:sz w:val="24"/>
        </w:rPr>
        <w:t>, na temelju razvoja iniciranih od strane središnje</w:t>
      </w:r>
      <w:r>
        <w:rPr>
          <w:rFonts w:ascii="Times New Roman" w:hAnsi="Times New Roman" w:cs="Times New Roman"/>
          <w:sz w:val="24"/>
        </w:rPr>
        <w:t>g nivoa, opština je pokrenula novi izvor opšt</w:t>
      </w:r>
      <w:r w:rsidR="00E7283D" w:rsidRPr="00E7283D">
        <w:rPr>
          <w:rFonts w:ascii="Times New Roman" w:hAnsi="Times New Roman" w:cs="Times New Roman"/>
          <w:sz w:val="24"/>
        </w:rPr>
        <w:t xml:space="preserve">inskih </w:t>
      </w:r>
      <w:r>
        <w:rPr>
          <w:rFonts w:ascii="Times New Roman" w:hAnsi="Times New Roman" w:cs="Times New Roman"/>
          <w:sz w:val="24"/>
        </w:rPr>
        <w:t>prihoda - porez na zemljište gd</w:t>
      </w:r>
      <w:r w:rsidR="00E7283D" w:rsidRPr="00E7283D">
        <w:rPr>
          <w:rFonts w:ascii="Times New Roman" w:hAnsi="Times New Roman" w:cs="Times New Roman"/>
          <w:sz w:val="24"/>
        </w:rPr>
        <w:t>e su u prvoj godini 2019. faktu</w:t>
      </w:r>
      <w:r>
        <w:rPr>
          <w:rFonts w:ascii="Times New Roman" w:hAnsi="Times New Roman" w:cs="Times New Roman"/>
          <w:sz w:val="24"/>
        </w:rPr>
        <w:t>re 20%, a 2020. faktura 40% vr</w:t>
      </w:r>
      <w:r w:rsidR="00E7283D" w:rsidRPr="00E7283D">
        <w:rPr>
          <w:rFonts w:ascii="Times New Roman" w:hAnsi="Times New Roman" w:cs="Times New Roman"/>
          <w:sz w:val="24"/>
        </w:rPr>
        <w:t>ednos</w:t>
      </w:r>
      <w:r>
        <w:rPr>
          <w:rFonts w:ascii="Times New Roman" w:hAnsi="Times New Roman" w:cs="Times New Roman"/>
          <w:sz w:val="24"/>
        </w:rPr>
        <w:t>ti svih zemljišta u opšt</w:t>
      </w:r>
      <w:r w:rsidR="00E7283D" w:rsidRPr="00E7283D">
        <w:rPr>
          <w:rFonts w:ascii="Times New Roman" w:hAnsi="Times New Roman" w:cs="Times New Roman"/>
          <w:sz w:val="24"/>
        </w:rPr>
        <w:t>ini G</w:t>
      </w:r>
      <w:r>
        <w:rPr>
          <w:rFonts w:ascii="Times New Roman" w:hAnsi="Times New Roman" w:cs="Times New Roman"/>
          <w:sz w:val="24"/>
        </w:rPr>
        <w:t>n</w:t>
      </w:r>
      <w:r w:rsidR="00E7283D" w:rsidRPr="00E7283D">
        <w:rPr>
          <w:rFonts w:ascii="Times New Roman" w:hAnsi="Times New Roman" w:cs="Times New Roman"/>
          <w:sz w:val="24"/>
        </w:rPr>
        <w:t>jilan</w:t>
      </w:r>
      <w:r>
        <w:rPr>
          <w:rFonts w:ascii="Times New Roman" w:hAnsi="Times New Roman" w:cs="Times New Roman"/>
          <w:sz w:val="24"/>
        </w:rPr>
        <w:t>e</w:t>
      </w:r>
      <w:r w:rsidR="00E7283D" w:rsidRPr="00E7283D">
        <w:rPr>
          <w:rFonts w:ascii="Times New Roman" w:hAnsi="Times New Roman" w:cs="Times New Roman"/>
          <w:sz w:val="24"/>
        </w:rPr>
        <w:t>, dok sa 60% u 2021. godini i tako dalje svake godine do punog poreza i st</w:t>
      </w:r>
      <w:r>
        <w:rPr>
          <w:rFonts w:ascii="Times New Roman" w:hAnsi="Times New Roman" w:cs="Times New Roman"/>
          <w:sz w:val="24"/>
        </w:rPr>
        <w:t>varanja stabilnog dohotka za opšt</w:t>
      </w:r>
      <w:r w:rsidR="00E7283D" w:rsidRPr="00E7283D">
        <w:rPr>
          <w:rFonts w:ascii="Times New Roman" w:hAnsi="Times New Roman" w:cs="Times New Roman"/>
          <w:sz w:val="24"/>
        </w:rPr>
        <w:t>inu</w:t>
      </w:r>
      <w:r>
        <w:rPr>
          <w:rFonts w:ascii="Times New Roman" w:hAnsi="Times New Roman" w:cs="Times New Roman"/>
          <w:sz w:val="24"/>
        </w:rPr>
        <w:t>.</w:t>
      </w:r>
    </w:p>
    <w:p w:rsidR="00E7283D" w:rsidRPr="00E7283D" w:rsidRDefault="00426F23" w:rsidP="00E7283D">
      <w:pPr>
        <w:pStyle w:val="Normal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Što se tiče rashoda, o</w:t>
      </w:r>
      <w:r w:rsidR="00E7283D" w:rsidRPr="00E7283D">
        <w:rPr>
          <w:rFonts w:ascii="Times New Roman" w:hAnsi="Times New Roman" w:cs="Times New Roman"/>
          <w:sz w:val="24"/>
        </w:rPr>
        <w:t>pština G</w:t>
      </w:r>
      <w:r>
        <w:rPr>
          <w:rFonts w:ascii="Times New Roman" w:hAnsi="Times New Roman" w:cs="Times New Roman"/>
          <w:sz w:val="24"/>
        </w:rPr>
        <w:t>n</w:t>
      </w:r>
      <w:r w:rsidR="00E7283D" w:rsidRPr="00E7283D">
        <w:rPr>
          <w:rFonts w:ascii="Times New Roman" w:hAnsi="Times New Roman" w:cs="Times New Roman"/>
          <w:sz w:val="24"/>
        </w:rPr>
        <w:t>jilan</w:t>
      </w:r>
      <w:r>
        <w:rPr>
          <w:rFonts w:ascii="Times New Roman" w:hAnsi="Times New Roman" w:cs="Times New Roman"/>
          <w:sz w:val="24"/>
        </w:rPr>
        <w:t>e</w:t>
      </w:r>
      <w:r w:rsidR="00E7283D" w:rsidRPr="00E7283D">
        <w:rPr>
          <w:rFonts w:ascii="Times New Roman" w:hAnsi="Times New Roman" w:cs="Times New Roman"/>
          <w:sz w:val="24"/>
        </w:rPr>
        <w:t xml:space="preserve"> za naredni period uglavnom je orijentisana na povećanje </w:t>
      </w:r>
      <w:r>
        <w:rPr>
          <w:rFonts w:ascii="Times New Roman" w:hAnsi="Times New Roman" w:cs="Times New Roman"/>
          <w:sz w:val="24"/>
        </w:rPr>
        <w:t>troškova za opštinsku</w:t>
      </w:r>
      <w:r w:rsidR="00E7283D" w:rsidRPr="00E7283D">
        <w:rPr>
          <w:rFonts w:ascii="Times New Roman" w:hAnsi="Times New Roman" w:cs="Times New Roman"/>
          <w:sz w:val="24"/>
        </w:rPr>
        <w:t xml:space="preserve"> infrastrukturu, uključujući početak ulaganja za povećanje energetske efikasnosti u javnim zgradama.</w:t>
      </w:r>
    </w:p>
    <w:p w:rsidR="00193553" w:rsidRDefault="00193553"/>
    <w:sectPr w:rsidR="00193553" w:rsidSect="00C04690">
      <w:footerReference w:type="default" r:id="rId14"/>
      <w:pgSz w:w="12240" w:h="15840"/>
      <w:pgMar w:top="1440" w:right="1440" w:bottom="1440" w:left="63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88" w:rsidRDefault="00D15F88" w:rsidP="003157E4">
      <w:pPr>
        <w:spacing w:after="0" w:line="240" w:lineRule="auto"/>
      </w:pPr>
      <w:r>
        <w:separator/>
      </w:r>
    </w:p>
  </w:endnote>
  <w:endnote w:type="continuationSeparator" w:id="0">
    <w:p w:rsidR="00D15F88" w:rsidRDefault="00D15F88" w:rsidP="0031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CE" w:rsidRDefault="00400A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53EA">
      <w:rPr>
        <w:noProof/>
        <w:color w:val="000000"/>
      </w:rPr>
      <w:t>1</w:t>
    </w:r>
    <w:r>
      <w:rPr>
        <w:color w:val="000000"/>
      </w:rPr>
      <w:fldChar w:fldCharType="end"/>
    </w:r>
  </w:p>
  <w:p w:rsidR="00400ACE" w:rsidRDefault="00400AC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88" w:rsidRDefault="00D15F88" w:rsidP="003157E4">
      <w:pPr>
        <w:spacing w:after="0" w:line="240" w:lineRule="auto"/>
      </w:pPr>
      <w:r>
        <w:separator/>
      </w:r>
    </w:p>
  </w:footnote>
  <w:footnote w:type="continuationSeparator" w:id="0">
    <w:p w:rsidR="00D15F88" w:rsidRDefault="00D15F88" w:rsidP="0031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05A5E"/>
    <w:multiLevelType w:val="multilevel"/>
    <w:tmpl w:val="0E9265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206C97"/>
    <w:multiLevelType w:val="multilevel"/>
    <w:tmpl w:val="703E543A"/>
    <w:lvl w:ilvl="0">
      <w:start w:val="1"/>
      <w:numFmt w:val="bullet"/>
      <w:lvlText w:val="⮚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0D4549"/>
    <w:multiLevelType w:val="multilevel"/>
    <w:tmpl w:val="980696C8"/>
    <w:lvl w:ilvl="0">
      <w:start w:val="1"/>
      <w:numFmt w:val="bullet"/>
      <w:lvlText w:val="⮚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75"/>
    <w:rsid w:val="00003172"/>
    <w:rsid w:val="00010900"/>
    <w:rsid w:val="000141A7"/>
    <w:rsid w:val="000210CC"/>
    <w:rsid w:val="00026783"/>
    <w:rsid w:val="0004207F"/>
    <w:rsid w:val="00044003"/>
    <w:rsid w:val="00044533"/>
    <w:rsid w:val="0004503A"/>
    <w:rsid w:val="00052D39"/>
    <w:rsid w:val="000568FC"/>
    <w:rsid w:val="0007067D"/>
    <w:rsid w:val="000770C6"/>
    <w:rsid w:val="000845DB"/>
    <w:rsid w:val="00092059"/>
    <w:rsid w:val="000943B0"/>
    <w:rsid w:val="0009497D"/>
    <w:rsid w:val="000B1DED"/>
    <w:rsid w:val="000C7AF8"/>
    <w:rsid w:val="000D4A26"/>
    <w:rsid w:val="000D6BE1"/>
    <w:rsid w:val="000D7560"/>
    <w:rsid w:val="000F7F3F"/>
    <w:rsid w:val="00104517"/>
    <w:rsid w:val="00106692"/>
    <w:rsid w:val="001125E4"/>
    <w:rsid w:val="00117C4E"/>
    <w:rsid w:val="00121417"/>
    <w:rsid w:val="00122568"/>
    <w:rsid w:val="001255B6"/>
    <w:rsid w:val="001647B3"/>
    <w:rsid w:val="00182D25"/>
    <w:rsid w:val="00182FEA"/>
    <w:rsid w:val="00193553"/>
    <w:rsid w:val="001A1ACE"/>
    <w:rsid w:val="001A4057"/>
    <w:rsid w:val="001B544C"/>
    <w:rsid w:val="001C5A46"/>
    <w:rsid w:val="001F0488"/>
    <w:rsid w:val="00214361"/>
    <w:rsid w:val="00235AAA"/>
    <w:rsid w:val="00243215"/>
    <w:rsid w:val="00243CD1"/>
    <w:rsid w:val="00253F05"/>
    <w:rsid w:val="00264E6A"/>
    <w:rsid w:val="002927E9"/>
    <w:rsid w:val="00294DCE"/>
    <w:rsid w:val="002B49BA"/>
    <w:rsid w:val="002C71F6"/>
    <w:rsid w:val="002C7D1D"/>
    <w:rsid w:val="002D68C3"/>
    <w:rsid w:val="002E0380"/>
    <w:rsid w:val="002E1FB2"/>
    <w:rsid w:val="002E2CBC"/>
    <w:rsid w:val="002E2E70"/>
    <w:rsid w:val="00300C77"/>
    <w:rsid w:val="00301CF0"/>
    <w:rsid w:val="003034CB"/>
    <w:rsid w:val="00303B7D"/>
    <w:rsid w:val="003044CD"/>
    <w:rsid w:val="00307EAC"/>
    <w:rsid w:val="00311A75"/>
    <w:rsid w:val="003157E4"/>
    <w:rsid w:val="00316CB9"/>
    <w:rsid w:val="003220A6"/>
    <w:rsid w:val="00323A4C"/>
    <w:rsid w:val="00331D7F"/>
    <w:rsid w:val="00365DCE"/>
    <w:rsid w:val="00391CDC"/>
    <w:rsid w:val="003A33D9"/>
    <w:rsid w:val="003A54B1"/>
    <w:rsid w:val="003A6ED8"/>
    <w:rsid w:val="003A74F2"/>
    <w:rsid w:val="003B0A05"/>
    <w:rsid w:val="003C2C37"/>
    <w:rsid w:val="003D10F6"/>
    <w:rsid w:val="003E5D4E"/>
    <w:rsid w:val="003F6046"/>
    <w:rsid w:val="00400ACE"/>
    <w:rsid w:val="00406868"/>
    <w:rsid w:val="00421A8A"/>
    <w:rsid w:val="00426F23"/>
    <w:rsid w:val="00427691"/>
    <w:rsid w:val="00432C11"/>
    <w:rsid w:val="00451AB2"/>
    <w:rsid w:val="00461CE6"/>
    <w:rsid w:val="0046411B"/>
    <w:rsid w:val="00476C5B"/>
    <w:rsid w:val="004827AC"/>
    <w:rsid w:val="00485AD4"/>
    <w:rsid w:val="0049265E"/>
    <w:rsid w:val="004A735B"/>
    <w:rsid w:val="004B0599"/>
    <w:rsid w:val="004B20CD"/>
    <w:rsid w:val="004B22E4"/>
    <w:rsid w:val="004E1C84"/>
    <w:rsid w:val="004E6689"/>
    <w:rsid w:val="00502AEB"/>
    <w:rsid w:val="00512D90"/>
    <w:rsid w:val="00516EA8"/>
    <w:rsid w:val="00527524"/>
    <w:rsid w:val="00527847"/>
    <w:rsid w:val="00535993"/>
    <w:rsid w:val="00542A5A"/>
    <w:rsid w:val="00570055"/>
    <w:rsid w:val="00572693"/>
    <w:rsid w:val="00573CC9"/>
    <w:rsid w:val="00576702"/>
    <w:rsid w:val="005C23F0"/>
    <w:rsid w:val="005C76CC"/>
    <w:rsid w:val="005D4A9A"/>
    <w:rsid w:val="005D6C11"/>
    <w:rsid w:val="005E2ED0"/>
    <w:rsid w:val="005F376F"/>
    <w:rsid w:val="00603500"/>
    <w:rsid w:val="006078A7"/>
    <w:rsid w:val="00622DC3"/>
    <w:rsid w:val="00626FC2"/>
    <w:rsid w:val="00631CAD"/>
    <w:rsid w:val="00635704"/>
    <w:rsid w:val="006442D7"/>
    <w:rsid w:val="00645F11"/>
    <w:rsid w:val="00677601"/>
    <w:rsid w:val="006B1CEB"/>
    <w:rsid w:val="006B574E"/>
    <w:rsid w:val="006B69DD"/>
    <w:rsid w:val="006C07DF"/>
    <w:rsid w:val="006C2365"/>
    <w:rsid w:val="006D6415"/>
    <w:rsid w:val="006E6004"/>
    <w:rsid w:val="006E6B81"/>
    <w:rsid w:val="006F30D8"/>
    <w:rsid w:val="007231CF"/>
    <w:rsid w:val="00730FDF"/>
    <w:rsid w:val="007315BA"/>
    <w:rsid w:val="00774A7F"/>
    <w:rsid w:val="007765FF"/>
    <w:rsid w:val="0078328B"/>
    <w:rsid w:val="007847FA"/>
    <w:rsid w:val="007C4D0D"/>
    <w:rsid w:val="007C6DDB"/>
    <w:rsid w:val="007E4F13"/>
    <w:rsid w:val="007E53C7"/>
    <w:rsid w:val="00807838"/>
    <w:rsid w:val="008127DA"/>
    <w:rsid w:val="00821535"/>
    <w:rsid w:val="00821DE0"/>
    <w:rsid w:val="0083631F"/>
    <w:rsid w:val="00845BF4"/>
    <w:rsid w:val="008554EF"/>
    <w:rsid w:val="0087532D"/>
    <w:rsid w:val="008758CB"/>
    <w:rsid w:val="00884FF6"/>
    <w:rsid w:val="00891E37"/>
    <w:rsid w:val="00894A5A"/>
    <w:rsid w:val="008967BD"/>
    <w:rsid w:val="008A0660"/>
    <w:rsid w:val="008C469B"/>
    <w:rsid w:val="008C57AC"/>
    <w:rsid w:val="008E65C8"/>
    <w:rsid w:val="008F2E38"/>
    <w:rsid w:val="008F4ABE"/>
    <w:rsid w:val="008F6811"/>
    <w:rsid w:val="0091077C"/>
    <w:rsid w:val="0091432C"/>
    <w:rsid w:val="00915BEE"/>
    <w:rsid w:val="00923697"/>
    <w:rsid w:val="009257A6"/>
    <w:rsid w:val="00932DC7"/>
    <w:rsid w:val="00935C56"/>
    <w:rsid w:val="00946DC3"/>
    <w:rsid w:val="00954933"/>
    <w:rsid w:val="009629BE"/>
    <w:rsid w:val="0097410F"/>
    <w:rsid w:val="00985ECA"/>
    <w:rsid w:val="00996D28"/>
    <w:rsid w:val="009B2166"/>
    <w:rsid w:val="009B6EFD"/>
    <w:rsid w:val="009E2638"/>
    <w:rsid w:val="009F04F3"/>
    <w:rsid w:val="00A21F21"/>
    <w:rsid w:val="00A33E53"/>
    <w:rsid w:val="00A410A0"/>
    <w:rsid w:val="00A41803"/>
    <w:rsid w:val="00A52EBC"/>
    <w:rsid w:val="00A549FD"/>
    <w:rsid w:val="00A5681E"/>
    <w:rsid w:val="00A73759"/>
    <w:rsid w:val="00AA73DC"/>
    <w:rsid w:val="00AC6E1A"/>
    <w:rsid w:val="00AD082E"/>
    <w:rsid w:val="00AF371E"/>
    <w:rsid w:val="00B17ABB"/>
    <w:rsid w:val="00B21A4B"/>
    <w:rsid w:val="00B373CE"/>
    <w:rsid w:val="00B656BA"/>
    <w:rsid w:val="00B711E9"/>
    <w:rsid w:val="00B71A7E"/>
    <w:rsid w:val="00B774B3"/>
    <w:rsid w:val="00B77645"/>
    <w:rsid w:val="00B77F88"/>
    <w:rsid w:val="00B8025C"/>
    <w:rsid w:val="00B810FC"/>
    <w:rsid w:val="00BA4519"/>
    <w:rsid w:val="00BE4939"/>
    <w:rsid w:val="00C04690"/>
    <w:rsid w:val="00C1313C"/>
    <w:rsid w:val="00C26127"/>
    <w:rsid w:val="00C4502A"/>
    <w:rsid w:val="00C478A3"/>
    <w:rsid w:val="00C5420B"/>
    <w:rsid w:val="00C84810"/>
    <w:rsid w:val="00C933E8"/>
    <w:rsid w:val="00C9378F"/>
    <w:rsid w:val="00C95AA7"/>
    <w:rsid w:val="00C96879"/>
    <w:rsid w:val="00CA511E"/>
    <w:rsid w:val="00CB5F95"/>
    <w:rsid w:val="00CD1E11"/>
    <w:rsid w:val="00CD63ED"/>
    <w:rsid w:val="00CE1CBA"/>
    <w:rsid w:val="00CE7DAF"/>
    <w:rsid w:val="00D11696"/>
    <w:rsid w:val="00D125D9"/>
    <w:rsid w:val="00D15F88"/>
    <w:rsid w:val="00D2349F"/>
    <w:rsid w:val="00D37C08"/>
    <w:rsid w:val="00D61769"/>
    <w:rsid w:val="00D61CAB"/>
    <w:rsid w:val="00D804F6"/>
    <w:rsid w:val="00D84A4C"/>
    <w:rsid w:val="00D85D93"/>
    <w:rsid w:val="00DA53C4"/>
    <w:rsid w:val="00DD243A"/>
    <w:rsid w:val="00DE08DC"/>
    <w:rsid w:val="00DE209C"/>
    <w:rsid w:val="00DE5DD3"/>
    <w:rsid w:val="00DF0856"/>
    <w:rsid w:val="00E048F6"/>
    <w:rsid w:val="00E06F58"/>
    <w:rsid w:val="00E22C82"/>
    <w:rsid w:val="00E32385"/>
    <w:rsid w:val="00E50B61"/>
    <w:rsid w:val="00E67E84"/>
    <w:rsid w:val="00E7016F"/>
    <w:rsid w:val="00E7283D"/>
    <w:rsid w:val="00E72D3B"/>
    <w:rsid w:val="00E73143"/>
    <w:rsid w:val="00E8712F"/>
    <w:rsid w:val="00EA051A"/>
    <w:rsid w:val="00ED02A5"/>
    <w:rsid w:val="00ED0535"/>
    <w:rsid w:val="00ED7E6A"/>
    <w:rsid w:val="00EE4020"/>
    <w:rsid w:val="00F17281"/>
    <w:rsid w:val="00F31280"/>
    <w:rsid w:val="00F3428E"/>
    <w:rsid w:val="00F45907"/>
    <w:rsid w:val="00F47817"/>
    <w:rsid w:val="00F51042"/>
    <w:rsid w:val="00F60678"/>
    <w:rsid w:val="00F7483F"/>
    <w:rsid w:val="00F87A8B"/>
    <w:rsid w:val="00F90927"/>
    <w:rsid w:val="00F96996"/>
    <w:rsid w:val="00FA395B"/>
    <w:rsid w:val="00FA5679"/>
    <w:rsid w:val="00FB123F"/>
    <w:rsid w:val="00FB53EA"/>
    <w:rsid w:val="00FD16EB"/>
    <w:rsid w:val="00FE2773"/>
    <w:rsid w:val="00FE6CB5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05EC"/>
  <w15:docId w15:val="{5B35A51A-BADF-41A3-B63B-36B74ED9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7E4"/>
  </w:style>
  <w:style w:type="paragraph" w:styleId="Heading1">
    <w:name w:val="heading 1"/>
    <w:basedOn w:val="Normal1"/>
    <w:next w:val="Normal1"/>
    <w:link w:val="Heading1Char"/>
    <w:rsid w:val="00311A75"/>
    <w:pPr>
      <w:keepNext/>
      <w:keepLines/>
      <w:spacing w:before="320" w:after="0" w:line="240" w:lineRule="auto"/>
      <w:jc w:val="both"/>
      <w:outlineLvl w:val="0"/>
    </w:pPr>
    <w:rPr>
      <w:b/>
      <w:color w:val="A8422A"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311A75"/>
    <w:pPr>
      <w:keepNext/>
      <w:keepLines/>
      <w:spacing w:before="80" w:after="0" w:line="240" w:lineRule="auto"/>
      <w:jc w:val="both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1"/>
    <w:next w:val="Normal1"/>
    <w:link w:val="Heading3Char"/>
    <w:rsid w:val="00311A75"/>
    <w:pPr>
      <w:keepNext/>
      <w:keepLines/>
      <w:spacing w:before="40" w:after="0" w:line="240" w:lineRule="auto"/>
      <w:jc w:val="both"/>
      <w:outlineLvl w:val="2"/>
    </w:pPr>
    <w:rPr>
      <w:color w:val="646B86"/>
      <w:sz w:val="24"/>
      <w:szCs w:val="24"/>
    </w:rPr>
  </w:style>
  <w:style w:type="paragraph" w:styleId="Heading4">
    <w:name w:val="heading 4"/>
    <w:basedOn w:val="Normal1"/>
    <w:next w:val="Normal1"/>
    <w:link w:val="Heading4Char"/>
    <w:rsid w:val="00311A75"/>
    <w:pPr>
      <w:keepNext/>
      <w:keepLines/>
      <w:spacing w:before="40" w:after="0" w:line="264" w:lineRule="auto"/>
      <w:jc w:val="both"/>
      <w:outlineLvl w:val="3"/>
    </w:pPr>
  </w:style>
  <w:style w:type="paragraph" w:styleId="Heading5">
    <w:name w:val="heading 5"/>
    <w:basedOn w:val="Normal1"/>
    <w:next w:val="Normal1"/>
    <w:link w:val="Heading5Char"/>
    <w:rsid w:val="00311A75"/>
    <w:pPr>
      <w:keepNext/>
      <w:keepLines/>
      <w:spacing w:before="40" w:after="0" w:line="264" w:lineRule="auto"/>
      <w:jc w:val="both"/>
      <w:outlineLvl w:val="4"/>
    </w:pPr>
    <w:rPr>
      <w:color w:val="646B86"/>
    </w:rPr>
  </w:style>
  <w:style w:type="paragraph" w:styleId="Heading6">
    <w:name w:val="heading 6"/>
    <w:basedOn w:val="Normal1"/>
    <w:next w:val="Normal1"/>
    <w:link w:val="Heading6Char"/>
    <w:rsid w:val="00311A75"/>
    <w:pPr>
      <w:keepNext/>
      <w:keepLines/>
      <w:spacing w:before="40" w:after="0" w:line="264" w:lineRule="auto"/>
      <w:jc w:val="both"/>
      <w:outlineLvl w:val="5"/>
    </w:pPr>
    <w:rPr>
      <w:i/>
      <w:color w:val="646B8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1A75"/>
    <w:rPr>
      <w:rFonts w:ascii="Quattrocento Sans" w:eastAsia="Quattrocento Sans" w:hAnsi="Quattrocento Sans" w:cs="Quattrocento Sans"/>
      <w:b/>
      <w:color w:val="A8422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11A75"/>
    <w:rPr>
      <w:rFonts w:ascii="Quattrocento Sans" w:eastAsia="Quattrocento Sans" w:hAnsi="Quattrocento Sans" w:cs="Quattrocento Sans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11A75"/>
    <w:rPr>
      <w:rFonts w:ascii="Quattrocento Sans" w:eastAsia="Quattrocento Sans" w:hAnsi="Quattrocento Sans" w:cs="Quattrocento Sans"/>
      <w:color w:val="646B86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11A75"/>
    <w:rPr>
      <w:rFonts w:ascii="Quattrocento Sans" w:eastAsia="Quattrocento Sans" w:hAnsi="Quattrocento Sans" w:cs="Quattrocento Sans"/>
    </w:rPr>
  </w:style>
  <w:style w:type="character" w:customStyle="1" w:styleId="Heading5Char">
    <w:name w:val="Heading 5 Char"/>
    <w:basedOn w:val="DefaultParagraphFont"/>
    <w:link w:val="Heading5"/>
    <w:rsid w:val="00311A75"/>
    <w:rPr>
      <w:rFonts w:ascii="Quattrocento Sans" w:eastAsia="Quattrocento Sans" w:hAnsi="Quattrocento Sans" w:cs="Quattrocento Sans"/>
      <w:color w:val="646B86"/>
    </w:rPr>
  </w:style>
  <w:style w:type="character" w:customStyle="1" w:styleId="Heading6Char">
    <w:name w:val="Heading 6 Char"/>
    <w:basedOn w:val="DefaultParagraphFont"/>
    <w:link w:val="Heading6"/>
    <w:rsid w:val="00311A75"/>
    <w:rPr>
      <w:rFonts w:ascii="Quattrocento Sans" w:eastAsia="Quattrocento Sans" w:hAnsi="Quattrocento Sans" w:cs="Quattrocento Sans"/>
      <w:i/>
      <w:color w:val="646B86"/>
      <w:sz w:val="21"/>
      <w:szCs w:val="21"/>
    </w:rPr>
  </w:style>
  <w:style w:type="paragraph" w:customStyle="1" w:styleId="Normal1">
    <w:name w:val="Normal1"/>
    <w:rsid w:val="00311A75"/>
    <w:rPr>
      <w:rFonts w:ascii="Quattrocento Sans" w:eastAsia="Quattrocento Sans" w:hAnsi="Quattrocento Sans" w:cs="Quattrocento Sans"/>
    </w:rPr>
  </w:style>
  <w:style w:type="paragraph" w:styleId="Title">
    <w:name w:val="Title"/>
    <w:basedOn w:val="Normal1"/>
    <w:next w:val="Normal1"/>
    <w:link w:val="TitleChar"/>
    <w:rsid w:val="00311A75"/>
    <w:pPr>
      <w:spacing w:after="0" w:line="240" w:lineRule="auto"/>
      <w:jc w:val="both"/>
    </w:pPr>
    <w:rPr>
      <w:color w:val="D16349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11A75"/>
    <w:rPr>
      <w:rFonts w:ascii="Quattrocento Sans" w:eastAsia="Quattrocento Sans" w:hAnsi="Quattrocento Sans" w:cs="Quattrocento Sans"/>
      <w:color w:val="D16349"/>
      <w:sz w:val="56"/>
      <w:szCs w:val="56"/>
    </w:rPr>
  </w:style>
  <w:style w:type="paragraph" w:styleId="Subtitle">
    <w:name w:val="Subtitle"/>
    <w:basedOn w:val="Normal1"/>
    <w:next w:val="Normal1"/>
    <w:link w:val="SubtitleChar"/>
    <w:rsid w:val="00311A75"/>
    <w:pPr>
      <w:spacing w:after="120" w:line="240" w:lineRule="auto"/>
      <w:jc w:val="both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11A75"/>
    <w:rPr>
      <w:rFonts w:ascii="Quattrocento Sans" w:eastAsia="Quattrocento Sans" w:hAnsi="Quattrocento Sans" w:cs="Quattrocento San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75"/>
    <w:pPr>
      <w:spacing w:after="0" w:line="240" w:lineRule="auto"/>
    </w:pPr>
    <w:rPr>
      <w:rFonts w:ascii="Tahoma" w:eastAsia="Quattrocento Sans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75"/>
    <w:rPr>
      <w:rFonts w:ascii="Tahoma" w:eastAsia="Quattrocento Sans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1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1A8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421A8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unhideWhenUsed/>
    <w:rsid w:val="00884FF6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884FF6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5474</Words>
  <Characters>31205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CekiCom</dc:creator>
  <cp:keywords/>
  <dc:description/>
  <cp:lastModifiedBy>Arta M. Kqiku</cp:lastModifiedBy>
  <cp:revision>2</cp:revision>
  <dcterms:created xsi:type="dcterms:W3CDTF">2020-06-26T02:17:00Z</dcterms:created>
  <dcterms:modified xsi:type="dcterms:W3CDTF">2020-06-26T02:17:00Z</dcterms:modified>
</cp:coreProperties>
</file>