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355A24" w:rsidRPr="00355A24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D163B5" wp14:editId="78EACF8C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REPUBLIKA E KOSOVËS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REPUBLIKA KOSOVA/REPUBLIC OF KOSOVA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KOMUNA E GJILANIT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  <w:t>OPŠTINA GNJILANE/MUNICIPAL GJILAN/GILAN  BELEDIYESI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</w:rPr>
              <w:drawing>
                <wp:inline distT="0" distB="0" distL="0" distR="0" wp14:anchorId="632921EC" wp14:editId="3C074283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</w:tr>
    </w:tbl>
    <w:p w:rsidR="004A0096" w:rsidRPr="00355A24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sz w:val="32"/>
          <w:szCs w:val="32"/>
        </w:rPr>
      </w:pPr>
      <w:r w:rsidRPr="00355A24">
        <w:rPr>
          <w:rFonts w:ascii="Times New Roman" w:eastAsia="Book Antiqua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</w:rPr>
      </w:pPr>
      <w:r w:rsidRPr="00355A24">
        <w:rPr>
          <w:rFonts w:ascii="Times New Roman" w:hAnsi="Times New Roman" w:cs="Times New Roman"/>
        </w:rPr>
        <w:t xml:space="preserve">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40"/>
          <w:szCs w:val="40"/>
          <w:highlight w:val="red"/>
        </w:rPr>
      </w:pPr>
      <w:r w:rsidRPr="00355A24">
        <w:rPr>
          <w:rFonts w:ascii="Times New Roman" w:hAnsi="Times New Roman" w:cs="Times New Roman"/>
          <w:sz w:val="40"/>
          <w:szCs w:val="40"/>
          <w:highlight w:val="red"/>
        </w:rPr>
        <w:t xml:space="preserve">       </w:t>
      </w:r>
    </w:p>
    <w:p w:rsidR="004A0096" w:rsidRPr="00355A24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59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RAPORTI  I PUNËS 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906BAB" w:rsidRPr="00355A24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VJEÇ</w:t>
      </w:r>
      <w:r w:rsidR="00560ED1" w:rsidRPr="00355A24">
        <w:rPr>
          <w:rFonts w:ascii="Times New Roman" w:eastAsia="Times New Roman" w:hAnsi="Times New Roman" w:cs="Times New Roman"/>
          <w:b/>
          <w:sz w:val="32"/>
          <w:szCs w:val="32"/>
        </w:rPr>
        <w:t>ARE</w:t>
      </w:r>
    </w:p>
    <w:p w:rsidR="004F6035" w:rsidRPr="00355A24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096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>DREJTORI</w:t>
      </w:r>
      <w:r w:rsidR="004F6035" w:rsidRPr="00355A24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B6B0D"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PËR </w:t>
      </w:r>
      <w:r w:rsidR="002B774F" w:rsidRPr="00355A24">
        <w:rPr>
          <w:rFonts w:ascii="Times New Roman" w:eastAsia="Times New Roman" w:hAnsi="Times New Roman" w:cs="Times New Roman"/>
          <w:b/>
          <w:sz w:val="32"/>
          <w:szCs w:val="32"/>
        </w:rPr>
        <w:t>BUXHET</w:t>
      </w:r>
      <w:r w:rsidR="00CF2F81"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 DHE </w:t>
      </w:r>
      <w:r w:rsidR="002B774F" w:rsidRPr="00355A24">
        <w:rPr>
          <w:rFonts w:ascii="Times New Roman" w:eastAsia="Times New Roman" w:hAnsi="Times New Roman" w:cs="Times New Roman"/>
          <w:b/>
          <w:sz w:val="32"/>
          <w:szCs w:val="32"/>
        </w:rPr>
        <w:t>FINANCA</w:t>
      </w:r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36"/>
          <w:szCs w:val="36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3097" w:rsidRPr="00355A24">
        <w:rPr>
          <w:rFonts w:ascii="Times New Roman" w:hAnsi="Times New Roman" w:cs="Times New Roman"/>
          <w:b/>
          <w:i/>
          <w:sz w:val="28"/>
          <w:szCs w:val="28"/>
        </w:rPr>
        <w:t>Dhjetor</w:t>
      </w:r>
      <w:r w:rsidRPr="00355A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2022, Gjilan</w:t>
      </w:r>
    </w:p>
    <w:p w:rsidR="002B72BD" w:rsidRPr="00355A24" w:rsidRDefault="002B72BD" w:rsidP="002B72BD">
      <w:pPr>
        <w:rPr>
          <w:rFonts w:ascii="Times New Roman" w:hAnsi="Times New Roman" w:cs="Times New Roman"/>
        </w:rPr>
        <w:sectPr w:rsidR="002B72BD" w:rsidRPr="00355A24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871261" w:rsidRPr="00871261" w:rsidRDefault="00871261" w:rsidP="00871261">
      <w:pPr>
        <w:rPr>
          <w:rFonts w:ascii="Times New Roman" w:hAnsi="Times New Roman" w:cs="Times New Roman"/>
          <w:b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lastRenderedPageBreak/>
        <w:t>Sfera e Ndërtimit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  <w:color w:val="000000"/>
        </w:rPr>
        <w:t>Duke u bazuar</w:t>
      </w:r>
      <w:r w:rsidRPr="00871261">
        <w:rPr>
          <w:rFonts w:ascii="Times New Roman" w:eastAsia="Montserrat Medium" w:hAnsi="Times New Roman" w:cs="Times New Roman"/>
          <w:b/>
          <w:color w:val="000000"/>
        </w:rPr>
        <w:t xml:space="preserve"> </w:t>
      </w:r>
      <w:r w:rsidRPr="00871261">
        <w:rPr>
          <w:rFonts w:ascii="Times New Roman" w:eastAsia="Montserrat Medium" w:hAnsi="Times New Roman" w:cs="Times New Roman"/>
          <w:color w:val="000000"/>
        </w:rPr>
        <w:t>në detyrat dhe përgjegjësitë e sferës së ndërtimit, gjatë kësaj faze janë kryer këto punë: </w:t>
      </w:r>
    </w:p>
    <w:p w:rsidR="00871261" w:rsidRPr="00B7052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  <w:color w:val="000000"/>
        </w:rPr>
        <w:t>Inspektim të rasteve në proces të ndërtimit, hartim të procesv</w:t>
      </w:r>
      <w:r w:rsidR="00195A42">
        <w:rPr>
          <w:rFonts w:ascii="Times New Roman" w:eastAsia="Montserrat Medium" w:hAnsi="Times New Roman" w:cs="Times New Roman"/>
          <w:color w:val="000000"/>
        </w:rPr>
        <w:t xml:space="preserve">erbaleve-ndërprerje të punimeve </w:t>
      </w:r>
      <w:r w:rsidRPr="00871261">
        <w:rPr>
          <w:rFonts w:ascii="Times New Roman" w:eastAsia="Montserrat Medium" w:hAnsi="Times New Roman" w:cs="Times New Roman"/>
          <w:color w:val="000000"/>
        </w:rPr>
        <w:t>ndërtimore, hartim të procesverbaleve-</w:t>
      </w:r>
      <w:proofErr w:type="spellStart"/>
      <w:r w:rsidRPr="00871261">
        <w:rPr>
          <w:rFonts w:ascii="Times New Roman" w:eastAsia="Montserrat Medium" w:hAnsi="Times New Roman" w:cs="Times New Roman"/>
          <w:color w:val="000000"/>
        </w:rPr>
        <w:t>shiritim</w:t>
      </w:r>
      <w:proofErr w:type="spellEnd"/>
      <w:r w:rsidRPr="00871261">
        <w:rPr>
          <w:rFonts w:ascii="Times New Roman" w:eastAsia="Montserrat Medium" w:hAnsi="Times New Roman" w:cs="Times New Roman"/>
          <w:color w:val="000000"/>
        </w:rPr>
        <w:t xml:space="preserve"> të objekteve, dorëzim të vendimeve për ndërprerje të punëve, shqyrtim të kërkesave dhe ankesave të qytetarëve, shqiptim të gjobave ndaj kundërvajtësve, pranimin-evidentimin dhe kontrollimin e lejeve ndërtimore të pranuara nga sektori i lejeve.</w:t>
      </w:r>
    </w:p>
    <w:p w:rsidR="00871261" w:rsidRPr="00871261" w:rsidRDefault="00871261" w:rsidP="00871261">
      <w:pPr>
        <w:spacing w:after="0" w:line="276" w:lineRule="auto"/>
        <w:jc w:val="both"/>
        <w:rPr>
          <w:rFonts w:ascii="Times New Roman" w:eastAsia="Montserrat Medium" w:hAnsi="Times New Roman" w:cs="Times New Roman"/>
          <w:color w:val="000000"/>
        </w:rPr>
      </w:pPr>
    </w:p>
    <w:tbl>
      <w:tblPr>
        <w:tblW w:w="917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2790"/>
      </w:tblGrid>
      <w:tr w:rsidR="00871261" w:rsidRPr="009C2818" w:rsidTr="00B65E31">
        <w:trPr>
          <w:trHeight w:val="314"/>
        </w:trPr>
        <w:tc>
          <w:tcPr>
            <w:tcW w:w="6385" w:type="dxa"/>
            <w:shd w:val="clear" w:color="auto" w:fill="FFCC99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Përshkrimi i punës</w:t>
            </w:r>
          </w:p>
        </w:tc>
        <w:tc>
          <w:tcPr>
            <w:tcW w:w="2790" w:type="dxa"/>
            <w:shd w:val="clear" w:color="auto" w:fill="FFCC99"/>
          </w:tcPr>
          <w:p w:rsidR="00871261" w:rsidRPr="009C2818" w:rsidRDefault="00871261" w:rsidP="00E25890">
            <w:pPr>
              <w:jc w:val="center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2022</w:t>
            </w:r>
          </w:p>
        </w:tc>
      </w:tr>
      <w:tr w:rsidR="00871261" w:rsidRPr="009C2818" w:rsidTr="00DD4096">
        <w:trPr>
          <w:trHeight w:val="323"/>
        </w:trPr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176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 për ndërprerje të punëve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29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Aktvendime për ndërprerje të punëve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23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Inspektim i objekteve me leje ndërtimi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56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Leje rrënimi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04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Procesverbal për ndërprerje të punëve – tejkalim i L.N.  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Përgjigje ndaj kërkesave për </w:t>
            </w:r>
            <w:proofErr w:type="spellStart"/>
            <w:r w:rsidRPr="009C2818">
              <w:rPr>
                <w:rFonts w:ascii="Times New Roman" w:eastAsia="Montserrat Medium" w:hAnsi="Times New Roman" w:cs="Times New Roman"/>
                <w:sz w:val="20"/>
              </w:rPr>
              <w:t>insp</w:t>
            </w:r>
            <w:proofErr w:type="spellEnd"/>
            <w:r w:rsidRPr="009C2818">
              <w:rPr>
                <w:rFonts w:ascii="Times New Roman" w:eastAsia="Montserrat Medium" w:hAnsi="Times New Roman" w:cs="Times New Roman"/>
                <w:sz w:val="20"/>
              </w:rPr>
              <w:t>. të punimeve ndërtimore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449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Ankesa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Gjoba </w:t>
            </w:r>
            <w:proofErr w:type="spellStart"/>
            <w:r w:rsidRPr="009C2818">
              <w:rPr>
                <w:rFonts w:ascii="Times New Roman" w:eastAsia="Montserrat Medium" w:hAnsi="Times New Roman" w:cs="Times New Roman"/>
                <w:sz w:val="20"/>
              </w:rPr>
              <w:t>mandatore</w:t>
            </w:r>
            <w:proofErr w:type="spellEnd"/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27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Vendim për rrënim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Konkluzion për rrënim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00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Rrënime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00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Lëndë për gjykatë – Kallëzim penal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13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Numri i lejeve të pranuara nga DUPMM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KN – 22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KN – 22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LN – 34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LRR – 04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MKN – 02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VR – 06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VPP – 08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RLN – 01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VRLN – 01</w:t>
            </w:r>
          </w:p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Inspektim sipas UA- 05/2017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Procesverbale për ankesa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01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Procesverbale për mos pagesë gjobe- Gjykatë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</w:tbl>
    <w:p w:rsidR="00871261" w:rsidRPr="00146793" w:rsidRDefault="00871261" w:rsidP="00871261">
      <w:pPr>
        <w:rPr>
          <w:rFonts w:ascii="Times New Roman" w:hAnsi="Times New Roman" w:cs="Times New Roman"/>
          <w:b/>
          <w:color w:val="2E75B5"/>
        </w:rPr>
      </w:pPr>
      <w:r w:rsidRPr="00146793">
        <w:rPr>
          <w:rFonts w:ascii="Times New Roman" w:hAnsi="Times New Roman" w:cs="Times New Roman"/>
          <w:b/>
          <w:color w:val="2E75B5"/>
        </w:rPr>
        <w:lastRenderedPageBreak/>
        <w:t>Sfera e tregut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Gjatë kësaj periudhe kryesisht jemi fokusuar në identifikimin e bizneseve të reja, të pa pajisura me certifikatë mbi regjistrimin e biznesit. 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Po ashtu janë vizituar subjektet afariste të cilat merren me shitjen e produkteve të duhanit për ekspozim të duhanit,  furrat e bukës (pesha e bukës, </w:t>
      </w:r>
      <w:proofErr w:type="spellStart"/>
      <w:r w:rsidRPr="00871261">
        <w:rPr>
          <w:rFonts w:ascii="Times New Roman" w:eastAsia="Montserrat Medium" w:hAnsi="Times New Roman" w:cs="Times New Roman"/>
        </w:rPr>
        <w:t>deklaracioni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i bukës, si dhe kemi kryer aksione të përbashkëta me Policinë e Krimeve Ekonomike për kontrollim të rritjes së çmimeve dhe ndryshim të çmimeve raft-arkë.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Janë inspektuar të gjitha parkingjet për regjistrimin e bizneseve dhe pranimet teknike për të gjitha bizneset të cilat nuk posedojnë.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janë autorizuar për kujdestari për zbatimin e Urdhëresës për mbrojtje nga zhurma.</w:t>
      </w:r>
    </w:p>
    <w:p w:rsidR="002C0F42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Kemi marrë kërkesë për Urdhëresën nga Ministria e Tregtisë me nr. 3466- 19/2022 e datës: 06.06.2022.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Kërkesë për largimin e të gjithave lodrave për fëmijë të cilat janë imitim i produkteve ushqimore në formë të shpuzës dhe si të tilla  mund të jenë të rrezikshme për jetën dhe shëndetin e fëmijëve. Inspektorët e tregut i kanë ndaluar nga shitja këto produkte.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Inspektim i përbashkët me Policinë e Kosovës (njësiti për trafikim me qenie njerëzore); inspektorët e ATK-së, Inspektorët e Punës, Inspektorët sanitarë nga AUV-i si dhe inspektorët e tregut nga Komuna e Vitisë.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Me datën 18.08.2022, kemi pas aksion për uzurpimin e trotuareve në lagjen “Dardania”, Rr.”15 Qershori” ku kemi shqiptuar gjoba.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sipas kërkesës suaj për zbatimin e UA nr</w:t>
      </w:r>
      <w:r w:rsidR="003D252F">
        <w:rPr>
          <w:rFonts w:ascii="Times New Roman" w:eastAsia="Montserrat Medium" w:hAnsi="Times New Roman" w:cs="Times New Roman"/>
        </w:rPr>
        <w:t xml:space="preserve">. </w:t>
      </w:r>
      <w:r w:rsidRPr="00871261">
        <w:rPr>
          <w:rFonts w:ascii="Times New Roman" w:eastAsia="Montserrat Medium" w:hAnsi="Times New Roman" w:cs="Times New Roman"/>
        </w:rPr>
        <w:t xml:space="preserve">03/2022 të MINT dhe ecurinë e zbatimit të </w:t>
      </w:r>
      <w:proofErr w:type="spellStart"/>
      <w:r w:rsidRPr="00871261">
        <w:rPr>
          <w:rFonts w:ascii="Times New Roman" w:eastAsia="Montserrat Medium" w:hAnsi="Times New Roman" w:cs="Times New Roman"/>
        </w:rPr>
        <w:t>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njëjtit nga pronarët e pikave të karburantit ju njoftojmë se: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1: UA3/22 i cili pati vendosur çmimet të kufizuara dhe ndryshimin në baza ditore për shitjen e naftës, benzinës dhe gazit është zbatuar mirë, saktë nga operatorët ekonomik, pompat e  benzinës.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Inspektorati i Tregut Komunal, ka bërë monitorimin në baza ditore të ndryshimit të çmimit të këtyre operatorëve dhe ka konstatuar se ata po i përmbahen UA dhe po e zbatojnë me rregull.</w:t>
      </w:r>
    </w:p>
    <w:p w:rsidR="00871261" w:rsidRPr="00871261" w:rsidRDefault="00871261" w:rsidP="008712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786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465"/>
      </w:tblGrid>
      <w:tr w:rsidR="00871261" w:rsidRPr="00151DBE" w:rsidTr="00E16DD1">
        <w:tc>
          <w:tcPr>
            <w:tcW w:w="5395" w:type="dxa"/>
            <w:shd w:val="clear" w:color="auto" w:fill="FFCC99"/>
          </w:tcPr>
          <w:p w:rsidR="00871261" w:rsidRPr="00151DBE" w:rsidRDefault="00871261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Aktiviteti, masat e ndërmarra dhe numri i tyre</w:t>
            </w:r>
          </w:p>
        </w:tc>
        <w:tc>
          <w:tcPr>
            <w:tcW w:w="2465" w:type="dxa"/>
            <w:shd w:val="clear" w:color="auto" w:fill="FFCC99"/>
          </w:tcPr>
          <w:p w:rsidR="00871261" w:rsidRPr="00151DBE" w:rsidRDefault="00871261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2022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Numri i inspektimeve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497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Numri i procesverbaleve të hartuara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198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Numri i gjobave të shqiptuara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33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Pranime Teknike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118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Refuzime të pranimeve teknike   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Shuma e të hyrave nga pranimet teknike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6.883 €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Numri i ankesave – kërkesave të shqyrtuara 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40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Gjoba </w:t>
            </w:r>
            <w:proofErr w:type="spellStart"/>
            <w:r w:rsidRPr="00151DBE">
              <w:rPr>
                <w:rFonts w:ascii="Times New Roman" w:eastAsia="Montserrat Medium" w:hAnsi="Times New Roman" w:cs="Times New Roman"/>
                <w:sz w:val="20"/>
              </w:rPr>
              <w:t>mandatore</w:t>
            </w:r>
            <w:proofErr w:type="spellEnd"/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 të dërguara për Gjykatë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Aksion me Policinë e Kosovës (kujdestari)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</w:tbl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b/>
          <w:color w:val="2E75B5"/>
        </w:rPr>
      </w:pP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b/>
          <w:color w:val="2E75B5"/>
        </w:rPr>
      </w:pP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lastRenderedPageBreak/>
        <w:t>Sfera e komunikacionit</w:t>
      </w:r>
      <w:r w:rsidRPr="00871261">
        <w:rPr>
          <w:rFonts w:ascii="Times New Roman" w:hAnsi="Times New Roman" w:cs="Times New Roman"/>
          <w:color w:val="2E75B5"/>
        </w:rPr>
        <w:t xml:space="preserve"> </w:t>
      </w: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Në këtë periudhë është marrë kryesisht me inspektimin e bartjes publike të udhëtarëve me taksi. Ka qenë pjesë e komisionit për regjistrimin e inventarit të Drejtorisë së </w:t>
      </w:r>
      <w:proofErr w:type="spellStart"/>
      <w:r w:rsidRPr="00871261">
        <w:rPr>
          <w:rFonts w:ascii="Times New Roman" w:eastAsia="Montserrat Medium" w:hAnsi="Times New Roman" w:cs="Times New Roman"/>
        </w:rPr>
        <w:t>Inspeksionit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si dhe pjesë e komisionit për </w:t>
      </w:r>
      <w:proofErr w:type="spellStart"/>
      <w:r w:rsidRPr="00871261">
        <w:rPr>
          <w:rFonts w:ascii="Times New Roman" w:eastAsia="Montserrat Medium" w:hAnsi="Times New Roman" w:cs="Times New Roman"/>
        </w:rPr>
        <w:t>performancë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komunale për vitin 2021. Në mungesë të inspektorëve të Shërbimeve Publike ka ndihmuar në kryerjen e punëve të inspektorit të shërbimeve publike si dhe është marrë me shqyrtimin e kërkesave të palëve.</w:t>
      </w: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t>Sfera e Shërbimeve Publike</w:t>
      </w:r>
      <w:r w:rsidRPr="00871261">
        <w:rPr>
          <w:rFonts w:ascii="Times New Roman" w:hAnsi="Times New Roman" w:cs="Times New Roman"/>
          <w:color w:val="2E75B5"/>
        </w:rPr>
        <w:t xml:space="preserve"> 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Në këtë periudhë është marrë kryesisht me inspektimin e hapësirave publike-vendosja e karrigeve dhe tavolinave të vendosura nga </w:t>
      </w:r>
      <w:proofErr w:type="spellStart"/>
      <w:r w:rsidRPr="00871261">
        <w:rPr>
          <w:rFonts w:ascii="Times New Roman" w:eastAsia="Montserrat Medium" w:hAnsi="Times New Roman" w:cs="Times New Roman"/>
        </w:rPr>
        <w:t>kafiteritë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me inspektimin e ndërhyrjes në infrastrukturë publike. Po ashtu është marrë me shqyrtimin e ankesave zyrtare dhe me shqyrtimin e ankesave të palëve. 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kemi pasur bashkëpunim me kompaninë “</w:t>
      </w:r>
      <w:proofErr w:type="spellStart"/>
      <w:r w:rsidRPr="00871261">
        <w:rPr>
          <w:rFonts w:ascii="Times New Roman" w:eastAsia="Montserrat Medium" w:hAnsi="Times New Roman" w:cs="Times New Roman"/>
        </w:rPr>
        <w:t>Hidromorava</w:t>
      </w:r>
      <w:proofErr w:type="spellEnd"/>
      <w:r w:rsidRPr="00871261">
        <w:rPr>
          <w:rFonts w:ascii="Times New Roman" w:eastAsia="Montserrat Medium" w:hAnsi="Times New Roman" w:cs="Times New Roman"/>
        </w:rPr>
        <w:t>”  në lidhje me ankesa të ndryshme nga qytetarët për ujësjellës dhe kanalizim.</w:t>
      </w:r>
    </w:p>
    <w:p w:rsidR="00871261" w:rsidRPr="0022492C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Është bërë inspektimi dhe lirimi i hapësirave publike të cilat shfrytëzohen nga </w:t>
      </w:r>
      <w:proofErr w:type="spellStart"/>
      <w:r w:rsidRPr="00871261">
        <w:rPr>
          <w:rFonts w:ascii="Times New Roman" w:eastAsia="Montserrat Medium" w:hAnsi="Times New Roman" w:cs="Times New Roman"/>
        </w:rPr>
        <w:t>kafiteritë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ku ju konfiskohen përkohësisht tavolinat dhe karriget në tri </w:t>
      </w:r>
      <w:proofErr w:type="spellStart"/>
      <w:r w:rsidRPr="00871261">
        <w:rPr>
          <w:rFonts w:ascii="Times New Roman" w:eastAsia="Montserrat Medium" w:hAnsi="Times New Roman" w:cs="Times New Roman"/>
        </w:rPr>
        <w:t>kafiteri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si dhe shqiptohen pesë gjoba </w:t>
      </w:r>
      <w:proofErr w:type="spellStart"/>
      <w:r w:rsidRPr="00871261">
        <w:rPr>
          <w:rFonts w:ascii="Times New Roman" w:eastAsia="Montserrat Medium" w:hAnsi="Times New Roman" w:cs="Times New Roman"/>
        </w:rPr>
        <w:t>mandatore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pemëshitësve të cilët kishin vendosur mallra në trotuare, me inspektimin e ndërhyrjeve në infrastrukturë dhe me shqyrtimin e ankesave zyrtare.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t>Sfera e mbrojtjes së Mjedisit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Inspektori i Mbrojtjes së Mjedisit është angazhuar në inspektimin e zakonshëm për shqyrtimin e ankesave verbale, zyrtare, inspektime për Leje Mjedisore Komunale si dhe inspektimet </w:t>
      </w:r>
      <w:proofErr w:type="spellStart"/>
      <w:r w:rsidRPr="00871261">
        <w:rPr>
          <w:rFonts w:ascii="Times New Roman" w:eastAsia="Montserrat Medium" w:hAnsi="Times New Roman" w:cs="Times New Roman"/>
        </w:rPr>
        <w:t>rutinore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në bazë të planit të punës.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Gjithashtu, është angazhuar edhe si pjesë e komisionit për pranime teknike të lokaleve si dhe në komisionin e caktuar për vendosjen e pikave të kontejnerëve nëpër qytet. 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Janë vizituar të gjitha bizneset ku janë njoftuar për Urdhëresën me të cilën ndalohet hedhja e broshurave-  fletëpalosjeve ku janë marrë masa ndëshkuese ndaj subjekteve të cilat nuk e kanë përfillur Urdhëresën.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Në orën e kujdestarisë inspektori i Mjedisit në bashkëpunim me inspektorët e Tregtisë kanë inspektuar zbatimin e Urdhëresës për mbrojtje nga zhurma.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Inspektorët e lartë përmendur kanë bashkëpunuar me inspektorët e ndërtimit dhe të tregut.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Kemi bërë shpërndarjen e Urdhëresës për pagesën e lejes për shfrytëzimin e hapësirës publike.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Është mbajtur takim me Ministrinë e Mjedisit, Krimet mjedisore dhe Policinë e Kosovës në lidhje me ndotjen e ujit në fshatin </w:t>
      </w:r>
      <w:proofErr w:type="spellStart"/>
      <w:r w:rsidRPr="00871261">
        <w:rPr>
          <w:rFonts w:ascii="Times New Roman" w:eastAsia="Montserrat Medium" w:hAnsi="Times New Roman" w:cs="Times New Roman"/>
        </w:rPr>
        <w:t>Livoq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i Epërm. Gjithashtu kemi inspektuar dhe kemi marrë mostra për ndotjen e ujit në këtë fshat. Kemi mbajtur takim me grupin teknik për projektin e </w:t>
      </w:r>
      <w:proofErr w:type="spellStart"/>
      <w:r w:rsidRPr="00871261">
        <w:rPr>
          <w:rFonts w:ascii="Times New Roman" w:eastAsia="Montserrat Medium" w:hAnsi="Times New Roman" w:cs="Times New Roman"/>
        </w:rPr>
        <w:t>Giz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për shpërndarjen e </w:t>
      </w:r>
      <w:proofErr w:type="spellStart"/>
      <w:r w:rsidRPr="00871261">
        <w:rPr>
          <w:rFonts w:ascii="Times New Roman" w:eastAsia="Montserrat Medium" w:hAnsi="Times New Roman" w:cs="Times New Roman"/>
        </w:rPr>
        <w:t>komposterëve</w:t>
      </w:r>
      <w:proofErr w:type="spellEnd"/>
      <w:r w:rsidRPr="00871261">
        <w:rPr>
          <w:rFonts w:ascii="Times New Roman" w:eastAsia="Montserrat Medium" w:hAnsi="Times New Roman" w:cs="Times New Roman"/>
        </w:rPr>
        <w:t>. Është mbajtur takim me Ministrinë e Mjedisit, përkatësisht inspektorët e Ujërave.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Komision për projektin lidhur me kontejnerët nëntokësorë.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Inspektorët e lartpërmendur kanë bashkëpunuar edhe me inspektorët e tregut si dhe me inspektorin për mbrojtje nga fatkeqësitë natyrore dhe nga rreziku i përgjithshëm.</w:t>
      </w:r>
    </w:p>
    <w:p w:rsid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lastRenderedPageBreak/>
        <w:t>Raporti detal për sferën e komunikacionit, shërbime publike dhe mbrojtjes së mjedisit:</w:t>
      </w:r>
    </w:p>
    <w:p w:rsidR="00210E9E" w:rsidRPr="00871261" w:rsidRDefault="00210E9E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</w:p>
    <w:tbl>
      <w:tblPr>
        <w:tblW w:w="6947" w:type="dxa"/>
        <w:tblInd w:w="-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60"/>
      </w:tblGrid>
      <w:tr w:rsidR="00871261" w:rsidRPr="00871261" w:rsidTr="0008443B">
        <w:tc>
          <w:tcPr>
            <w:tcW w:w="5387" w:type="dxa"/>
            <w:shd w:val="clear" w:color="auto" w:fill="FFCC99"/>
          </w:tcPr>
          <w:p w:rsidR="00871261" w:rsidRPr="00871261" w:rsidRDefault="00871261" w:rsidP="00E25890">
            <w:pPr>
              <w:spacing w:line="360" w:lineRule="auto"/>
              <w:jc w:val="center"/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Aktiviteti dhe masat e ndërmarra</w:t>
            </w:r>
          </w:p>
        </w:tc>
        <w:tc>
          <w:tcPr>
            <w:tcW w:w="1560" w:type="dxa"/>
            <w:shd w:val="clear" w:color="auto" w:fill="FFCC99"/>
          </w:tcPr>
          <w:p w:rsidR="00871261" w:rsidRPr="00871261" w:rsidRDefault="00871261" w:rsidP="00E25890">
            <w:pPr>
              <w:spacing w:line="360" w:lineRule="auto"/>
              <w:jc w:val="center"/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2022</w:t>
            </w:r>
          </w:p>
        </w:tc>
      </w:tr>
      <w:tr w:rsidR="00871261" w:rsidRPr="00871261" w:rsidTr="00E25890">
        <w:trPr>
          <w:trHeight w:val="386"/>
        </w:trPr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inspektimeve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812</w:t>
            </w:r>
          </w:p>
        </w:tc>
      </w:tr>
      <w:tr w:rsidR="00871261" w:rsidRPr="00871261" w:rsidTr="00E25890">
        <w:trPr>
          <w:trHeight w:val="365"/>
        </w:trPr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procesverbaleve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223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kundërvajtjeve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automjeteve të përjashtuara të komunikacionit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gjobave të shqiptuara në total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31 (5.590 €)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aksioneve me Policinë e Kosovës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04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reklamave të larguara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02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</w:t>
            </w:r>
            <w:proofErr w:type="spellStart"/>
            <w:r w:rsidRPr="00871261">
              <w:rPr>
                <w:rFonts w:ascii="Times New Roman" w:eastAsia="Montserrat Medium" w:hAnsi="Times New Roman" w:cs="Times New Roman"/>
              </w:rPr>
              <w:t>platove</w:t>
            </w:r>
            <w:proofErr w:type="spellEnd"/>
            <w:r w:rsidRPr="00871261">
              <w:rPr>
                <w:rFonts w:ascii="Times New Roman" w:eastAsia="Montserrat Medium" w:hAnsi="Times New Roman" w:cs="Times New Roman"/>
              </w:rPr>
              <w:t xml:space="preserve"> të larguara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kërkesave të pranuara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50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kërkesave të shqyrtuara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39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kërkesave në shqyrtim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13</w:t>
            </w:r>
          </w:p>
        </w:tc>
        <w:bookmarkStart w:id="0" w:name="_GoBack"/>
        <w:bookmarkEnd w:id="0"/>
      </w:tr>
    </w:tbl>
    <w:p w:rsidR="00871261" w:rsidRPr="00871261" w:rsidRDefault="00871261" w:rsidP="00871261">
      <w:pPr>
        <w:rPr>
          <w:rFonts w:ascii="Times New Roman" w:hAnsi="Times New Roman" w:cs="Times New Roman"/>
          <w:color w:val="2E75B5"/>
        </w:rPr>
      </w:pPr>
    </w:p>
    <w:tbl>
      <w:tblPr>
        <w:tblStyle w:val="GridTable1Light-Accent2"/>
        <w:tblW w:w="6925" w:type="dxa"/>
        <w:tblLayout w:type="fixed"/>
        <w:tblLook w:val="04A0" w:firstRow="1" w:lastRow="0" w:firstColumn="1" w:lastColumn="0" w:noHBand="0" w:noVBand="1"/>
      </w:tblPr>
      <w:tblGrid>
        <w:gridCol w:w="5395"/>
        <w:gridCol w:w="1530"/>
      </w:tblGrid>
      <w:tr w:rsidR="00871261" w:rsidRPr="00871261" w:rsidTr="00925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FCC99"/>
          </w:tcPr>
          <w:p w:rsidR="00871261" w:rsidRPr="00871261" w:rsidRDefault="00871261" w:rsidP="00E25890">
            <w:pPr>
              <w:jc w:val="center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  <w:b w:val="0"/>
              </w:rPr>
              <w:t>Përshkrimi</w:t>
            </w:r>
          </w:p>
        </w:tc>
        <w:tc>
          <w:tcPr>
            <w:tcW w:w="1530" w:type="dxa"/>
            <w:shd w:val="clear" w:color="auto" w:fill="FFCC99"/>
          </w:tcPr>
          <w:p w:rsidR="00871261" w:rsidRPr="00871261" w:rsidRDefault="00871261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  <w:b w:val="0"/>
              </w:rPr>
              <w:t>Vlera në Euro</w:t>
            </w:r>
          </w:p>
        </w:tc>
      </w:tr>
      <w:tr w:rsidR="00871261" w:rsidRPr="00871261" w:rsidTr="00925D4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Të hyrat e realizuara gjatë periudhës nëntëmujore 2022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23,422 €</w:t>
            </w:r>
          </w:p>
        </w:tc>
      </w:tr>
      <w:tr w:rsidR="00871261" w:rsidRPr="00871261" w:rsidTr="00925D4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Të hyra</w:t>
            </w:r>
            <w:r w:rsidR="00BE1B74">
              <w:rPr>
                <w:rFonts w:ascii="Times New Roman" w:hAnsi="Times New Roman" w:cs="Times New Roman"/>
                <w:b w:val="0"/>
              </w:rPr>
              <w:t xml:space="preserve">t e realizuara gjatë periudhës </w:t>
            </w:r>
            <w:r w:rsidRPr="00BE1B74">
              <w:rPr>
                <w:rFonts w:ascii="Times New Roman" w:hAnsi="Times New Roman" w:cs="Times New Roman"/>
                <w:b w:val="0"/>
              </w:rPr>
              <w:t>nëntëmujore 2021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17.382 €</w:t>
            </w:r>
          </w:p>
        </w:tc>
      </w:tr>
      <w:tr w:rsidR="00871261" w:rsidRPr="00871261" w:rsidTr="00925D43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Dallimi për 9 mujorin e vitit 2021 krahasuar me 2022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6.040 €</w:t>
            </w:r>
          </w:p>
        </w:tc>
      </w:tr>
    </w:tbl>
    <w:p w:rsidR="00912AC1" w:rsidRPr="00355A24" w:rsidRDefault="00912AC1" w:rsidP="00C16412">
      <w:pPr>
        <w:spacing w:after="0"/>
        <w:rPr>
          <w:rFonts w:ascii="Times New Roman" w:hAnsi="Times New Roman" w:cs="Times New Roman"/>
        </w:rPr>
        <w:sectPr w:rsidR="00912AC1" w:rsidRPr="00355A24" w:rsidSect="00912A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355A24" w:rsidRDefault="000F2E11" w:rsidP="00C16412">
      <w:pPr>
        <w:spacing w:after="0"/>
        <w:rPr>
          <w:rFonts w:ascii="Times New Roman" w:hAnsi="Times New Roman" w:cs="Times New Roman"/>
        </w:rPr>
      </w:pPr>
    </w:p>
    <w:sectPr w:rsidR="000F2E11" w:rsidRPr="00355A24" w:rsidSect="00912A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6CC"/>
    <w:multiLevelType w:val="multilevel"/>
    <w:tmpl w:val="64069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49B"/>
    <w:multiLevelType w:val="multilevel"/>
    <w:tmpl w:val="7F4AAC6C"/>
    <w:lvl w:ilvl="0">
      <w:numFmt w:val="bullet"/>
      <w:lvlText w:val="•"/>
      <w:lvlJc w:val="left"/>
      <w:pPr>
        <w:ind w:left="1440" w:hanging="720"/>
      </w:pPr>
      <w:rPr>
        <w:rFonts w:ascii="Montserrat Medium" w:eastAsia="Montserrat Medium" w:hAnsi="Montserrat Medium" w:cs="Montserrat Medium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8B3"/>
    <w:multiLevelType w:val="multilevel"/>
    <w:tmpl w:val="C3A8A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345F1E"/>
    <w:multiLevelType w:val="multilevel"/>
    <w:tmpl w:val="27C8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E5B3E"/>
    <w:multiLevelType w:val="multilevel"/>
    <w:tmpl w:val="64F8F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8443B"/>
    <w:rsid w:val="000F2E11"/>
    <w:rsid w:val="00123205"/>
    <w:rsid w:val="00146793"/>
    <w:rsid w:val="00151DBE"/>
    <w:rsid w:val="00195A42"/>
    <w:rsid w:val="001A176A"/>
    <w:rsid w:val="001B44FE"/>
    <w:rsid w:val="001B5220"/>
    <w:rsid w:val="001E4E9B"/>
    <w:rsid w:val="001F0799"/>
    <w:rsid w:val="00204D56"/>
    <w:rsid w:val="00210E9E"/>
    <w:rsid w:val="00223CE0"/>
    <w:rsid w:val="0022492C"/>
    <w:rsid w:val="002341FE"/>
    <w:rsid w:val="00234FB7"/>
    <w:rsid w:val="00286B3C"/>
    <w:rsid w:val="002959EF"/>
    <w:rsid w:val="002B72BD"/>
    <w:rsid w:val="002B774F"/>
    <w:rsid w:val="002C0F42"/>
    <w:rsid w:val="002D7A80"/>
    <w:rsid w:val="00327CCB"/>
    <w:rsid w:val="00355A24"/>
    <w:rsid w:val="00366294"/>
    <w:rsid w:val="003D252F"/>
    <w:rsid w:val="004040E8"/>
    <w:rsid w:val="00457F49"/>
    <w:rsid w:val="00483022"/>
    <w:rsid w:val="004A0096"/>
    <w:rsid w:val="004D7725"/>
    <w:rsid w:val="004F6035"/>
    <w:rsid w:val="00537DD7"/>
    <w:rsid w:val="00560ED1"/>
    <w:rsid w:val="0057003E"/>
    <w:rsid w:val="0058229A"/>
    <w:rsid w:val="00584A08"/>
    <w:rsid w:val="00587197"/>
    <w:rsid w:val="0063055B"/>
    <w:rsid w:val="006455CD"/>
    <w:rsid w:val="00676CBC"/>
    <w:rsid w:val="006B2ADE"/>
    <w:rsid w:val="007140E3"/>
    <w:rsid w:val="007175CC"/>
    <w:rsid w:val="00727C0E"/>
    <w:rsid w:val="0073616D"/>
    <w:rsid w:val="0079249D"/>
    <w:rsid w:val="007C6442"/>
    <w:rsid w:val="007C6FEE"/>
    <w:rsid w:val="00866C74"/>
    <w:rsid w:val="00871261"/>
    <w:rsid w:val="008868F5"/>
    <w:rsid w:val="008F668E"/>
    <w:rsid w:val="00906BAB"/>
    <w:rsid w:val="00912AC1"/>
    <w:rsid w:val="00917716"/>
    <w:rsid w:val="00921A60"/>
    <w:rsid w:val="00925D43"/>
    <w:rsid w:val="009530FF"/>
    <w:rsid w:val="00957625"/>
    <w:rsid w:val="00986999"/>
    <w:rsid w:val="009C2818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AE791E"/>
    <w:rsid w:val="00B54E90"/>
    <w:rsid w:val="00B65E31"/>
    <w:rsid w:val="00B70521"/>
    <w:rsid w:val="00B82F4E"/>
    <w:rsid w:val="00B97208"/>
    <w:rsid w:val="00BD043F"/>
    <w:rsid w:val="00BD2AC5"/>
    <w:rsid w:val="00BE1B74"/>
    <w:rsid w:val="00C16412"/>
    <w:rsid w:val="00C42E1A"/>
    <w:rsid w:val="00C94A37"/>
    <w:rsid w:val="00CF2F81"/>
    <w:rsid w:val="00D0443E"/>
    <w:rsid w:val="00D3736D"/>
    <w:rsid w:val="00D76001"/>
    <w:rsid w:val="00DD3630"/>
    <w:rsid w:val="00DD4096"/>
    <w:rsid w:val="00E13097"/>
    <w:rsid w:val="00E16DD1"/>
    <w:rsid w:val="00E263F2"/>
    <w:rsid w:val="00E31959"/>
    <w:rsid w:val="00E334EE"/>
    <w:rsid w:val="00E87BC9"/>
    <w:rsid w:val="00EB61DB"/>
    <w:rsid w:val="00ED3693"/>
    <w:rsid w:val="00F60ED7"/>
    <w:rsid w:val="00F713BA"/>
    <w:rsid w:val="00FD25D3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4A8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5Dark-Accent2">
    <w:name w:val="Grid Table 5 Dark Accent 2"/>
    <w:basedOn w:val="TableNormal"/>
    <w:uiPriority w:val="50"/>
    <w:rsid w:val="00AE79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BE1B7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2023-04-04T12:30:00Z</dcterms:created>
  <dcterms:modified xsi:type="dcterms:W3CDTF">2023-04-04T12:30:00Z</dcterms:modified>
</cp:coreProperties>
</file>