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4A0096" w:rsidRPr="006455CD" w:rsidTr="00E25890">
        <w:trPr>
          <w:trHeight w:val="1530"/>
        </w:trPr>
        <w:tc>
          <w:tcPr>
            <w:tcW w:w="1458"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r w:rsidRPr="006455CD">
              <w:rPr>
                <w:rFonts w:ascii="Times New Roman" w:eastAsia="Book Antiqua" w:hAnsi="Times New Roman" w:cs="Times New Roman"/>
                <w:noProof/>
                <w:color w:val="000000"/>
                <w:sz w:val="24"/>
                <w:szCs w:val="24"/>
              </w:rPr>
              <w:drawing>
                <wp:inline distT="0" distB="0" distL="0" distR="0" wp14:anchorId="05508E85" wp14:editId="7E782668">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Garamond" w:hAnsi="Times New Roman" w:cs="Times New Roman"/>
                <w:b/>
                <w:color w:val="000000"/>
                <w:sz w:val="24"/>
                <w:szCs w:val="24"/>
              </w:rPr>
            </w:pPr>
            <w:r w:rsidRPr="006455CD">
              <w:rPr>
                <w:rFonts w:ascii="Times New Roman" w:eastAsia="Garamond" w:hAnsi="Times New Roman" w:cs="Times New Roman"/>
                <w:b/>
                <w:color w:val="000000"/>
                <w:sz w:val="24"/>
                <w:szCs w:val="24"/>
              </w:rPr>
              <w:t>REPUBLIKA E KOSOVËS</w:t>
            </w:r>
          </w:p>
          <w:p w:rsidR="004A0096" w:rsidRPr="006455CD" w:rsidRDefault="004A0096" w:rsidP="00A63353">
            <w:pPr>
              <w:spacing w:after="0"/>
              <w:ind w:left="-90" w:right="-180"/>
              <w:jc w:val="center"/>
              <w:rPr>
                <w:rFonts w:ascii="Times New Roman" w:eastAsia="Garamond" w:hAnsi="Times New Roman" w:cs="Times New Roman"/>
                <w:b/>
                <w:color w:val="000000"/>
                <w:sz w:val="16"/>
                <w:szCs w:val="16"/>
              </w:rPr>
            </w:pPr>
            <w:r w:rsidRPr="006455CD">
              <w:rPr>
                <w:rFonts w:ascii="Times New Roman" w:eastAsia="Garamond" w:hAnsi="Times New Roman" w:cs="Times New Roman"/>
                <w:b/>
                <w:color w:val="000000"/>
                <w:sz w:val="16"/>
                <w:szCs w:val="16"/>
              </w:rPr>
              <w:t>REPUBLIKA KOSOVA/REPUBLIC OF KOSOVA</w:t>
            </w:r>
          </w:p>
          <w:p w:rsidR="004A0096" w:rsidRPr="006455CD" w:rsidRDefault="004A0096" w:rsidP="00A63353">
            <w:pPr>
              <w:spacing w:after="0"/>
              <w:ind w:left="-90" w:right="-180"/>
              <w:jc w:val="center"/>
              <w:rPr>
                <w:rFonts w:ascii="Times New Roman" w:eastAsia="Garamond" w:hAnsi="Times New Roman" w:cs="Times New Roman"/>
                <w:b/>
                <w:color w:val="000000"/>
                <w:sz w:val="24"/>
                <w:szCs w:val="24"/>
              </w:rPr>
            </w:pPr>
            <w:r w:rsidRPr="006455CD">
              <w:rPr>
                <w:rFonts w:ascii="Times New Roman" w:eastAsia="Garamond" w:hAnsi="Times New Roman" w:cs="Times New Roman"/>
                <w:b/>
                <w:color w:val="000000"/>
                <w:sz w:val="24"/>
                <w:szCs w:val="24"/>
              </w:rPr>
              <w:t>KOMUNA E GJILANIT</w:t>
            </w:r>
          </w:p>
          <w:p w:rsidR="004A0096" w:rsidRPr="006455CD" w:rsidRDefault="004A0096" w:rsidP="00A63353">
            <w:pPr>
              <w:spacing w:after="0"/>
              <w:ind w:left="-90" w:right="-180"/>
              <w:jc w:val="center"/>
              <w:rPr>
                <w:rFonts w:ascii="Times New Roman" w:eastAsia="Palatino Linotype" w:hAnsi="Times New Roman" w:cs="Times New Roman"/>
                <w:b/>
                <w:color w:val="000000"/>
                <w:sz w:val="16"/>
                <w:szCs w:val="16"/>
              </w:rPr>
            </w:pPr>
            <w:r w:rsidRPr="006455CD">
              <w:rPr>
                <w:rFonts w:ascii="Times New Roman" w:eastAsia="Palatino Linotype" w:hAnsi="Times New Roman" w:cs="Times New Roman"/>
                <w:b/>
                <w:color w:val="000000"/>
                <w:sz w:val="16"/>
                <w:szCs w:val="16"/>
              </w:rPr>
              <w:t>OPŠTINA GNJILANE/MUNICIPAL GJILAN/GILAN  BELEDIYESI</w:t>
            </w:r>
          </w:p>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p>
        </w:tc>
        <w:tc>
          <w:tcPr>
            <w:tcW w:w="1356"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r w:rsidRPr="006455CD">
              <w:rPr>
                <w:rFonts w:ascii="Times New Roman" w:eastAsia="Book Antiqua" w:hAnsi="Times New Roman" w:cs="Times New Roman"/>
                <w:noProof/>
                <w:color w:val="000000"/>
              </w:rPr>
              <w:drawing>
                <wp:inline distT="0" distB="0" distL="0" distR="0" wp14:anchorId="6266566B" wp14:editId="0B0E43C8">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p>
        </w:tc>
      </w:tr>
    </w:tbl>
    <w:p w:rsidR="004A0096" w:rsidRPr="006455CD" w:rsidRDefault="004A0096" w:rsidP="00A63353">
      <w:pPr>
        <w:spacing w:after="0"/>
        <w:ind w:left="-90" w:right="-180"/>
        <w:jc w:val="center"/>
        <w:rPr>
          <w:rFonts w:ascii="Times New Roman" w:eastAsia="Times New Roman" w:hAnsi="Times New Roman" w:cs="Times New Roman"/>
          <w:color w:val="000000"/>
          <w:sz w:val="32"/>
          <w:szCs w:val="32"/>
        </w:rPr>
      </w:pPr>
    </w:p>
    <w:p w:rsidR="004A0096" w:rsidRPr="006455CD" w:rsidRDefault="004A0096" w:rsidP="004A0096">
      <w:pPr>
        <w:spacing w:after="0"/>
        <w:ind w:left="270" w:right="-180"/>
        <w:jc w:val="center"/>
        <w:rPr>
          <w:rFonts w:ascii="Times New Roman" w:eastAsia="Times New Roman" w:hAnsi="Times New Roman" w:cs="Times New Roman"/>
          <w:color w:val="000000"/>
          <w:sz w:val="32"/>
          <w:szCs w:val="32"/>
        </w:rPr>
      </w:pPr>
    </w:p>
    <w:p w:rsidR="004A0096" w:rsidRPr="006455CD" w:rsidRDefault="004A0096" w:rsidP="004A0096">
      <w:pPr>
        <w:keepNext/>
        <w:ind w:left="270" w:right="-180"/>
        <w:rPr>
          <w:rFonts w:ascii="Times New Roman" w:eastAsia="Book Antiqua" w:hAnsi="Times New Roman" w:cs="Times New Roman"/>
          <w:b/>
          <w:color w:val="000000"/>
          <w:sz w:val="32"/>
          <w:szCs w:val="32"/>
        </w:rPr>
      </w:pPr>
      <w:r w:rsidRPr="006455CD">
        <w:rPr>
          <w:rFonts w:ascii="Times New Roman" w:eastAsia="Book Antiqua" w:hAnsi="Times New Roman" w:cs="Times New Roman"/>
          <w:b/>
          <w:color w:val="000000"/>
          <w:sz w:val="28"/>
          <w:szCs w:val="28"/>
        </w:rPr>
        <w:t xml:space="preserve">                                                                  </w:t>
      </w:r>
    </w:p>
    <w:p w:rsidR="004A0096" w:rsidRPr="006455CD" w:rsidRDefault="004A0096" w:rsidP="004A0096">
      <w:pPr>
        <w:ind w:left="270" w:right="-180"/>
        <w:rPr>
          <w:rFonts w:ascii="Times New Roman" w:hAnsi="Times New Roman" w:cs="Times New Roman"/>
          <w:color w:val="000000"/>
        </w:rPr>
      </w:pPr>
      <w:r w:rsidRPr="006455CD">
        <w:rPr>
          <w:rFonts w:ascii="Times New Roman" w:hAnsi="Times New Roman" w:cs="Times New Roman"/>
          <w:color w:val="000000"/>
        </w:rPr>
        <w:t xml:space="preserve">         </w:t>
      </w:r>
    </w:p>
    <w:p w:rsidR="004A0096" w:rsidRPr="006455CD" w:rsidRDefault="004A0096" w:rsidP="004A0096">
      <w:pPr>
        <w:ind w:left="270" w:right="-180"/>
        <w:rPr>
          <w:rFonts w:ascii="Times New Roman" w:hAnsi="Times New Roman" w:cs="Times New Roman"/>
          <w:color w:val="000000"/>
          <w:sz w:val="40"/>
          <w:szCs w:val="40"/>
          <w:highlight w:val="red"/>
        </w:rPr>
      </w:pPr>
      <w:r w:rsidRPr="006455CD">
        <w:rPr>
          <w:rFonts w:ascii="Times New Roman" w:hAnsi="Times New Roman" w:cs="Times New Roman"/>
          <w:color w:val="000000"/>
          <w:sz w:val="40"/>
          <w:szCs w:val="40"/>
          <w:highlight w:val="red"/>
        </w:rPr>
        <w:t xml:space="preserve">       </w:t>
      </w:r>
    </w:p>
    <w:p w:rsidR="004A0096" w:rsidRPr="006455CD" w:rsidRDefault="004A0096" w:rsidP="00A63353">
      <w:pPr>
        <w:ind w:left="-450" w:right="-180"/>
        <w:jc w:val="center"/>
        <w:rPr>
          <w:rFonts w:ascii="Times New Roman" w:hAnsi="Times New Roman" w:cs="Times New Roman"/>
          <w:b/>
          <w:color w:val="000000"/>
          <w:sz w:val="28"/>
          <w:szCs w:val="28"/>
        </w:rPr>
      </w:pPr>
    </w:p>
    <w:p w:rsidR="00E31959" w:rsidRPr="006455CD" w:rsidRDefault="004A0096" w:rsidP="00A63353">
      <w:pPr>
        <w:ind w:left="-450" w:right="-270"/>
        <w:jc w:val="center"/>
        <w:rPr>
          <w:rFonts w:ascii="Times New Roman" w:eastAsia="Times New Roman" w:hAnsi="Times New Roman" w:cs="Times New Roman"/>
          <w:b/>
          <w:color w:val="000000"/>
          <w:sz w:val="32"/>
          <w:szCs w:val="32"/>
        </w:rPr>
      </w:pPr>
      <w:r w:rsidRPr="006455CD">
        <w:rPr>
          <w:rFonts w:ascii="Times New Roman" w:eastAsia="Times New Roman" w:hAnsi="Times New Roman" w:cs="Times New Roman"/>
          <w:b/>
          <w:color w:val="000000"/>
          <w:sz w:val="32"/>
          <w:szCs w:val="32"/>
        </w:rPr>
        <w:t xml:space="preserve">RAPORTI  I PUNËS </w:t>
      </w:r>
      <w:r w:rsidR="00262908">
        <w:rPr>
          <w:rFonts w:ascii="Times New Roman" w:eastAsia="Times New Roman" w:hAnsi="Times New Roman" w:cs="Times New Roman"/>
          <w:b/>
          <w:color w:val="000000"/>
          <w:sz w:val="32"/>
          <w:szCs w:val="32"/>
        </w:rPr>
        <w:t>3</w:t>
      </w:r>
      <w:r w:rsidR="00906BAB" w:rsidRPr="006455CD">
        <w:rPr>
          <w:rFonts w:ascii="Times New Roman" w:eastAsia="Times New Roman" w:hAnsi="Times New Roman" w:cs="Times New Roman"/>
          <w:b/>
          <w:color w:val="000000"/>
          <w:sz w:val="32"/>
          <w:szCs w:val="32"/>
        </w:rPr>
        <w:t>-MUJORE</w:t>
      </w:r>
    </w:p>
    <w:p w:rsidR="004F6035" w:rsidRPr="006455CD" w:rsidRDefault="004F6035" w:rsidP="00A63353">
      <w:pPr>
        <w:ind w:left="-450" w:right="-270"/>
        <w:jc w:val="center"/>
        <w:rPr>
          <w:rFonts w:ascii="Times New Roman" w:eastAsia="Times New Roman" w:hAnsi="Times New Roman" w:cs="Times New Roman"/>
          <w:b/>
          <w:color w:val="000000"/>
          <w:sz w:val="32"/>
          <w:szCs w:val="32"/>
        </w:rPr>
      </w:pPr>
    </w:p>
    <w:p w:rsidR="004A0096" w:rsidRPr="006455CD" w:rsidRDefault="004A0096" w:rsidP="00A63353">
      <w:pPr>
        <w:ind w:left="-450" w:right="-270"/>
        <w:jc w:val="center"/>
        <w:rPr>
          <w:rFonts w:ascii="Times New Roman" w:eastAsia="Times New Roman" w:hAnsi="Times New Roman" w:cs="Times New Roman"/>
          <w:b/>
          <w:color w:val="000000"/>
          <w:sz w:val="32"/>
          <w:szCs w:val="32"/>
        </w:rPr>
      </w:pPr>
      <w:r w:rsidRPr="006455CD">
        <w:rPr>
          <w:rFonts w:ascii="Times New Roman" w:eastAsia="Times New Roman" w:hAnsi="Times New Roman" w:cs="Times New Roman"/>
          <w:b/>
          <w:color w:val="000000"/>
          <w:sz w:val="32"/>
          <w:szCs w:val="32"/>
        </w:rPr>
        <w:t>DREJTORI</w:t>
      </w:r>
      <w:r w:rsidR="004F6035" w:rsidRPr="006455CD">
        <w:rPr>
          <w:rFonts w:ascii="Times New Roman" w:eastAsia="Times New Roman" w:hAnsi="Times New Roman" w:cs="Times New Roman"/>
          <w:b/>
          <w:color w:val="000000"/>
          <w:sz w:val="32"/>
          <w:szCs w:val="32"/>
        </w:rPr>
        <w:t>A</w:t>
      </w:r>
      <w:r w:rsidRPr="006455CD">
        <w:rPr>
          <w:rFonts w:ascii="Times New Roman" w:eastAsia="Times New Roman" w:hAnsi="Times New Roman" w:cs="Times New Roman"/>
          <w:b/>
          <w:color w:val="000000"/>
          <w:sz w:val="32"/>
          <w:szCs w:val="32"/>
        </w:rPr>
        <w:t xml:space="preserve"> </w:t>
      </w:r>
      <w:r w:rsidR="00115E3A">
        <w:rPr>
          <w:rFonts w:ascii="Times New Roman" w:eastAsia="Times New Roman" w:hAnsi="Times New Roman" w:cs="Times New Roman"/>
          <w:b/>
          <w:color w:val="000000"/>
          <w:sz w:val="32"/>
          <w:szCs w:val="32"/>
        </w:rPr>
        <w:t>PËR MBROJTJE DHE SHPËTIM</w:t>
      </w:r>
    </w:p>
    <w:p w:rsidR="004A0096" w:rsidRPr="006455CD" w:rsidRDefault="004A0096" w:rsidP="004A0096">
      <w:pPr>
        <w:ind w:left="270" w:right="-180"/>
        <w:jc w:val="center"/>
        <w:rPr>
          <w:rFonts w:ascii="Times New Roman" w:hAnsi="Times New Roman" w:cs="Times New Roman"/>
          <w:b/>
          <w:color w:val="000000"/>
          <w:sz w:val="40"/>
          <w:szCs w:val="40"/>
        </w:rPr>
      </w:pPr>
    </w:p>
    <w:p w:rsidR="004A0096" w:rsidRPr="006455CD" w:rsidRDefault="004A0096" w:rsidP="004A0096">
      <w:pPr>
        <w:ind w:left="270" w:right="-180"/>
        <w:jc w:val="center"/>
        <w:rPr>
          <w:rFonts w:ascii="Times New Roman" w:hAnsi="Times New Roman" w:cs="Times New Roman"/>
          <w:b/>
          <w:color w:val="000000"/>
          <w:sz w:val="32"/>
          <w:szCs w:val="32"/>
        </w:rPr>
      </w:pPr>
    </w:p>
    <w:p w:rsidR="004A0096" w:rsidRPr="006455CD" w:rsidRDefault="004A0096" w:rsidP="004A0096">
      <w:pPr>
        <w:ind w:left="270" w:right="-180"/>
        <w:rPr>
          <w:rFonts w:ascii="Times New Roman" w:hAnsi="Times New Roman" w:cs="Times New Roman"/>
          <w:color w:val="000000"/>
          <w:sz w:val="36"/>
          <w:szCs w:val="36"/>
        </w:rPr>
      </w:pP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r w:rsidRPr="006455CD">
        <w:rPr>
          <w:rFonts w:ascii="Times New Roman" w:hAnsi="Times New Roman" w:cs="Times New Roman"/>
          <w:color w:val="000000"/>
          <w:sz w:val="28"/>
          <w:szCs w:val="28"/>
        </w:rPr>
        <w:t xml:space="preserve">                                                                                  </w:t>
      </w: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4A0096" w:rsidRPr="006455CD" w:rsidRDefault="004A0096" w:rsidP="00056056">
      <w:pPr>
        <w:ind w:left="270" w:right="-180"/>
        <w:jc w:val="both"/>
        <w:rPr>
          <w:rFonts w:ascii="Times New Roman" w:eastAsia="Times New Roman" w:hAnsi="Times New Roman" w:cs="Times New Roman"/>
          <w:b/>
          <w:i/>
          <w:color w:val="000000"/>
          <w:sz w:val="28"/>
          <w:szCs w:val="28"/>
        </w:rPr>
      </w:pPr>
      <w:r w:rsidRPr="006455CD">
        <w:rPr>
          <w:rFonts w:ascii="Times New Roman" w:hAnsi="Times New Roman" w:cs="Times New Roman"/>
          <w:color w:val="000000"/>
          <w:sz w:val="28"/>
          <w:szCs w:val="28"/>
        </w:rPr>
        <w:t xml:space="preserve">                                              </w:t>
      </w:r>
      <w:r w:rsidR="00CC4723">
        <w:rPr>
          <w:rFonts w:ascii="Times New Roman" w:hAnsi="Times New Roman" w:cs="Times New Roman"/>
          <w:b/>
          <w:i/>
          <w:color w:val="000000"/>
          <w:sz w:val="28"/>
          <w:szCs w:val="28"/>
        </w:rPr>
        <w:t>Mars</w:t>
      </w:r>
      <w:r w:rsidRPr="006455CD">
        <w:rPr>
          <w:rFonts w:ascii="Times New Roman" w:eastAsia="Times New Roman" w:hAnsi="Times New Roman" w:cs="Times New Roman"/>
          <w:b/>
          <w:i/>
          <w:color w:val="000000"/>
          <w:sz w:val="28"/>
          <w:szCs w:val="28"/>
        </w:rPr>
        <w:t xml:space="preserve"> 2022, Gjilan</w:t>
      </w:r>
    </w:p>
    <w:p w:rsidR="002B72BD" w:rsidRPr="006455CD" w:rsidRDefault="002B72BD" w:rsidP="002B72BD">
      <w:pPr>
        <w:rPr>
          <w:rFonts w:ascii="Times New Roman" w:hAnsi="Times New Roman" w:cs="Times New Roman"/>
          <w:color w:val="2E74B5" w:themeColor="accent1" w:themeShade="BF"/>
        </w:rPr>
        <w:sectPr w:rsidR="002B72BD" w:rsidRPr="006455CD" w:rsidSect="00A63353">
          <w:pgSz w:w="11906" w:h="16838"/>
          <w:pgMar w:top="720" w:right="720" w:bottom="720" w:left="1260" w:header="708" w:footer="708" w:gutter="0"/>
          <w:cols w:space="740"/>
          <w:docGrid w:linePitch="360"/>
        </w:sectPr>
      </w:pPr>
    </w:p>
    <w:p w:rsidR="00762508" w:rsidRDefault="00762508" w:rsidP="00762508">
      <w:pPr>
        <w:spacing w:line="276" w:lineRule="auto"/>
        <w:jc w:val="both"/>
        <w:rPr>
          <w:rFonts w:ascii="Times New Roman" w:eastAsia="MS Mincho" w:hAnsi="Times New Roman" w:cs="Times New Roman"/>
        </w:rPr>
      </w:pPr>
      <w:r>
        <w:rPr>
          <w:rFonts w:ascii="Times New Roman" w:hAnsi="Times New Roman" w:cs="Times New Roman"/>
        </w:rPr>
        <w:lastRenderedPageBreak/>
        <w:t>Gjatë periudhës tremujore janar, shkurt, mars 2022 në DMSH janë realizuar këto aktivitete:</w:t>
      </w:r>
    </w:p>
    <w:p w:rsidR="00762508" w:rsidRDefault="00762508" w:rsidP="00762508">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Në DMSH kam realizuar takimin njoftues me stafin e DMSH, NJPZSH dhe inspektorët e preventives, ku jam informuar rreth gjendjes në DMSH, rreth sfidave, angazhimeve, pritjeve dhe objektivave për 2022.</w:t>
      </w:r>
    </w:p>
    <w:p w:rsidR="00762508" w:rsidRDefault="00762508" w:rsidP="00762508">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Në ditët e para pas marrjes së detyrës, bashkë me stafin kemi filluar planifikimin për vitin 2022 në bazë të objektivave për këtë vit.</w:t>
      </w:r>
    </w:p>
    <w:p w:rsidR="00762508" w:rsidRDefault="00762508" w:rsidP="00762508">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Kemi realizuar takime njoftuese në:</w:t>
      </w:r>
    </w:p>
    <w:p w:rsidR="00762508" w:rsidRDefault="00762508" w:rsidP="00762508">
      <w:pPr>
        <w:numPr>
          <w:ilvl w:val="1"/>
          <w:numId w:val="12"/>
        </w:numPr>
        <w:spacing w:line="276" w:lineRule="auto"/>
        <w:jc w:val="both"/>
        <w:rPr>
          <w:rFonts w:ascii="Times New Roman" w:hAnsi="Times New Roman" w:cs="Times New Roman"/>
        </w:rPr>
      </w:pPr>
      <w:r>
        <w:rPr>
          <w:rFonts w:ascii="Times New Roman" w:hAnsi="Times New Roman" w:cs="Times New Roman"/>
        </w:rPr>
        <w:t>Qendrën Regjionale të thirrjeve (112)</w:t>
      </w:r>
    </w:p>
    <w:p w:rsidR="00762508" w:rsidRDefault="00762508" w:rsidP="00762508">
      <w:pPr>
        <w:numPr>
          <w:ilvl w:val="1"/>
          <w:numId w:val="12"/>
        </w:numPr>
        <w:spacing w:line="276" w:lineRule="auto"/>
        <w:jc w:val="both"/>
        <w:rPr>
          <w:rFonts w:ascii="Times New Roman" w:hAnsi="Times New Roman" w:cs="Times New Roman"/>
        </w:rPr>
      </w:pPr>
      <w:r>
        <w:rPr>
          <w:rFonts w:ascii="Times New Roman" w:hAnsi="Times New Roman" w:cs="Times New Roman"/>
        </w:rPr>
        <w:t>NJPZSH ( kontaktet dhe koordinimin e kemi të rregullt).</w:t>
      </w:r>
    </w:p>
    <w:p w:rsidR="00762508" w:rsidRDefault="00762508" w:rsidP="00762508">
      <w:pPr>
        <w:numPr>
          <w:ilvl w:val="1"/>
          <w:numId w:val="12"/>
        </w:numPr>
        <w:spacing w:line="276" w:lineRule="auto"/>
        <w:jc w:val="both"/>
        <w:rPr>
          <w:rFonts w:ascii="Times New Roman" w:hAnsi="Times New Roman" w:cs="Times New Roman"/>
        </w:rPr>
      </w:pPr>
      <w:r>
        <w:rPr>
          <w:rFonts w:ascii="Times New Roman" w:hAnsi="Times New Roman" w:cs="Times New Roman"/>
        </w:rPr>
        <w:t>Stacionin Policor të Gjilanit.</w:t>
      </w:r>
    </w:p>
    <w:p w:rsidR="00762508" w:rsidRDefault="00762508" w:rsidP="00762508">
      <w:pPr>
        <w:numPr>
          <w:ilvl w:val="1"/>
          <w:numId w:val="12"/>
        </w:numPr>
        <w:spacing w:line="276" w:lineRule="auto"/>
        <w:jc w:val="both"/>
        <w:rPr>
          <w:rFonts w:ascii="Times New Roman" w:hAnsi="Times New Roman" w:cs="Times New Roman"/>
        </w:rPr>
      </w:pPr>
      <w:r>
        <w:rPr>
          <w:rFonts w:ascii="Times New Roman" w:hAnsi="Times New Roman" w:cs="Times New Roman"/>
        </w:rPr>
        <w:t>FSK në Kazermën e Regjimentit të Reagimit të Shpejtë në Gjilan.</w:t>
      </w:r>
    </w:p>
    <w:p w:rsidR="00762508" w:rsidRDefault="00762508" w:rsidP="00762508">
      <w:pPr>
        <w:numPr>
          <w:ilvl w:val="1"/>
          <w:numId w:val="12"/>
        </w:numPr>
        <w:spacing w:line="256" w:lineRule="auto"/>
        <w:jc w:val="both"/>
        <w:rPr>
          <w:rFonts w:ascii="Times New Roman" w:hAnsi="Times New Roman" w:cs="Times New Roman"/>
        </w:rPr>
      </w:pPr>
      <w:r>
        <w:rPr>
          <w:rFonts w:ascii="Times New Roman" w:hAnsi="Times New Roman" w:cs="Times New Roman"/>
        </w:rPr>
        <w:t>Takim koordinues rreth funksionalizimit të MR (dy takime).</w:t>
      </w:r>
    </w:p>
    <w:p w:rsidR="00762508" w:rsidRDefault="00762508" w:rsidP="00762508">
      <w:pPr>
        <w:numPr>
          <w:ilvl w:val="1"/>
          <w:numId w:val="12"/>
        </w:numPr>
        <w:spacing w:line="256" w:lineRule="auto"/>
        <w:jc w:val="both"/>
        <w:rPr>
          <w:rFonts w:ascii="Times New Roman" w:hAnsi="Times New Roman" w:cs="Times New Roman"/>
        </w:rPr>
      </w:pPr>
      <w:r>
        <w:rPr>
          <w:rFonts w:ascii="Times New Roman" w:hAnsi="Times New Roman" w:cs="Times New Roman"/>
        </w:rPr>
        <w:t>Takim pune (bashkë me KOM NJZPSH- Gjilan Drejtorin e SHP dhe KOMNJPZSH - Viti dhe drejtorin e DMSH Kamenicë dhe KOMNJPZSH Kamenicë) në Komunën e Vitisë dhe të Kamenicës rreth bashkëpunimit dhe koordinimit të aktiviteteve, si dhe rreth idesë së nënshkrimit të marrëveshjeve në mes dy komunave dhe drejtorive.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Duke qenë se DMSH, ka përcaktuar objektivat kryesore të saj, fokusi kryesor do të jetë parandalimi, meqë në organikë ka zyrtarë dhe inspektor të preventives dhe gjatë kësaj periudhe në takimet e stafit si prioritet kemi nxjerrë nevojën e rishikimit të dokumentit të Vlerësimit të Rrezikut në komunën tonë gjatë muajve në vijim (sipas planit të punës).</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Inspektim i strehimoreve kolektive, ku pas shikimit të gjendjes së tyre është konstatuar se janë në gjendje shumë të keqe sa i përket funksionalitetit, pastërtisë dhe shumica e tyre janë të uzurpuara nga banorët e ndërtesave.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Ka vazhduar puna gjatë kësaj periudhe për të nxjerrë dokumentacionin e strehimoreve kolektive në mënyrë që të vërtetohet pronësia e tyre.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Kemi realizuar takim pune së bashku me inspektorin e FNFT, me drejtorin e arkivit ndër komunal për të identifikuar pronat e strehimoreve kolektive.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Gjithashtu jemi në koordinim edhe me drejtorinë e urbanizmit dhe DSHP rreth kësaj çështje.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Kemi marre pjesë në aktivitetet “Epopeja e UCK”-së, 5,6 dhe 7 Mars.</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Me 8 Mars, kemi pasur një vizitë nga një delegacion i AME: </w:t>
      </w:r>
      <w:proofErr w:type="spellStart"/>
      <w:r>
        <w:rPr>
          <w:rFonts w:ascii="Times New Roman" w:hAnsi="Times New Roman" w:cs="Times New Roman"/>
        </w:rPr>
        <w:t>Zv</w:t>
      </w:r>
      <w:proofErr w:type="spellEnd"/>
      <w:r>
        <w:rPr>
          <w:rFonts w:ascii="Times New Roman" w:hAnsi="Times New Roman" w:cs="Times New Roman"/>
        </w:rPr>
        <w:t xml:space="preserve"> drejtori, kryeinspektori, shefi i </w:t>
      </w:r>
      <w:proofErr w:type="spellStart"/>
      <w:r>
        <w:rPr>
          <w:rFonts w:ascii="Times New Roman" w:hAnsi="Times New Roman" w:cs="Times New Roman"/>
        </w:rPr>
        <w:t>zjarrfikjës</w:t>
      </w:r>
      <w:proofErr w:type="spellEnd"/>
      <w:r>
        <w:rPr>
          <w:rFonts w:ascii="Times New Roman" w:hAnsi="Times New Roman" w:cs="Times New Roman"/>
        </w:rPr>
        <w:t xml:space="preserve"> dhe koordinatori i 112. Delegacioni është pritur nga </w:t>
      </w:r>
      <w:proofErr w:type="spellStart"/>
      <w:r>
        <w:rPr>
          <w:rFonts w:ascii="Times New Roman" w:hAnsi="Times New Roman" w:cs="Times New Roman"/>
        </w:rPr>
        <w:t>zv.kryetarja</w:t>
      </w:r>
      <w:proofErr w:type="spellEnd"/>
      <w:r>
        <w:rPr>
          <w:rFonts w:ascii="Times New Roman" w:hAnsi="Times New Roman" w:cs="Times New Roman"/>
        </w:rPr>
        <w:t xml:space="preserve"> e Komunës dhe drejtori i DMSH. Gjithashtu takimi ka vazhduar edhe në NJPZSH dhe me inspektorët e preventives. Delegacioni është njoftuar me gjendjen në DMSH, objektivat, sfidat dhe në përgjithësi me gjendjen në këtë fushë.</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Kemi realizuar së bashku me KOM e NJPZSH takim pune me KOM e Stacionit policor dhe përgjegjësen regjionale të Policisë rreth bashkëpunimit dhe koordinimit të aktiviteteve në aksidente dhe situate emergjente.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Një takim informues është mbajtur me AB rreth objektivave dhe qëllimit të </w:t>
      </w:r>
      <w:proofErr w:type="spellStart"/>
      <w:r>
        <w:rPr>
          <w:rFonts w:ascii="Times New Roman" w:hAnsi="Times New Roman" w:cs="Times New Roman"/>
        </w:rPr>
        <w:t>auditimit</w:t>
      </w:r>
      <w:proofErr w:type="spellEnd"/>
      <w:r>
        <w:rPr>
          <w:rFonts w:ascii="Times New Roman" w:hAnsi="Times New Roman" w:cs="Times New Roman"/>
        </w:rPr>
        <w:t>.</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Aktivitetet tjera administrative dhe financiare janë realizuar sipas nevojës dhe kërkesave.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Kemi vizituar dhe </w:t>
      </w:r>
      <w:proofErr w:type="spellStart"/>
      <w:r>
        <w:rPr>
          <w:rFonts w:ascii="Times New Roman" w:hAnsi="Times New Roman" w:cs="Times New Roman"/>
        </w:rPr>
        <w:t>shirituar</w:t>
      </w:r>
      <w:proofErr w:type="spellEnd"/>
      <w:r>
        <w:rPr>
          <w:rFonts w:ascii="Times New Roman" w:hAnsi="Times New Roman" w:cs="Times New Roman"/>
        </w:rPr>
        <w:t xml:space="preserve"> rrethojën e fushës së futbollit në lagjen “Dardania”, rrethojë e cila paraqet rrezik për fëmijët që luajnë në këtë fushë.</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Kemi realizuar një takim me përfaqësuesit e EULEX rreth MR ku ka marre pjesë edhe përfaqësuesi i PK. Gjithashtu koordinimi me përfaqësuesin e PK, ka vazhduar dhe jemi afër përpilimit të listës së anëtarëve për MR.</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lastRenderedPageBreak/>
        <w:t>Kemi pasur një takim me drejtorin e Kryqit të Kuq, me qëllim të koordinimit të aktiviteteve të përbashkëta.</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Takim me zyrtarin për vlerësimin e rrezikut nga AME dhe me koordinatorin e 112.</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Fushata për vetëdijesimin e qytetarëve kundër ndezjes së zjarreve (shpërndarja e materialeve informuese) e realizuar nga DMSH dhe PK.</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Vazhdon mbledhja e dokumentacionit rreth pronësisë së strehimoreve publike (arkivi ndër komunal) Është bërë skanimi </w:t>
      </w:r>
      <w:proofErr w:type="spellStart"/>
      <w:r>
        <w:rPr>
          <w:rFonts w:ascii="Times New Roman" w:hAnsi="Times New Roman" w:cs="Times New Roman"/>
        </w:rPr>
        <w:t>dixhital</w:t>
      </w:r>
      <w:proofErr w:type="spellEnd"/>
      <w:r>
        <w:rPr>
          <w:rFonts w:ascii="Times New Roman" w:hAnsi="Times New Roman" w:cs="Times New Roman"/>
        </w:rPr>
        <w:t xml:space="preserve"> për 7 strehimore.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Takime pune me drejtoritë rreth koordinimit të punëve dhe aktiviteteve të përbashkëta</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Vizitë në terren së bashku me drejtorin e </w:t>
      </w:r>
      <w:proofErr w:type="spellStart"/>
      <w:r>
        <w:rPr>
          <w:rFonts w:ascii="Times New Roman" w:hAnsi="Times New Roman" w:cs="Times New Roman"/>
        </w:rPr>
        <w:t>Kadastrit</w:t>
      </w:r>
      <w:proofErr w:type="spellEnd"/>
      <w:r>
        <w:rPr>
          <w:rFonts w:ascii="Times New Roman" w:hAnsi="Times New Roman" w:cs="Times New Roman"/>
        </w:rPr>
        <w:t xml:space="preserve"> rreth përcaktimit të lokacionit të varrezave për kafshë.</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Është përpiluar dhe dorëzuar te zyra e Kryetarit lista me emrat e anëtarëve të MR.</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Kemi realizuar në takim me përfaqësuesit e BE dhe PK rreth organizimit të trajnimit dyditor (14-15 prill) për anëtarët e MR-së.</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Kemi bërë </w:t>
      </w:r>
      <w:proofErr w:type="spellStart"/>
      <w:r>
        <w:rPr>
          <w:rFonts w:ascii="Times New Roman" w:hAnsi="Times New Roman" w:cs="Times New Roman"/>
        </w:rPr>
        <w:t>rishiritimin</w:t>
      </w:r>
      <w:proofErr w:type="spellEnd"/>
      <w:r>
        <w:rPr>
          <w:rFonts w:ascii="Times New Roman" w:hAnsi="Times New Roman" w:cs="Times New Roman"/>
        </w:rPr>
        <w:t xml:space="preserve"> e rrethojës së fushës së futbollit në lagjen “Dardania”.</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Bashkë me Kryetarin e Komunës kemi realizuar një takim njoftues me shoqatën e Pensionistëve të TMK, </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FSK dhe Simpatizantëve ‘’ELITA’’ rreth bashkëpunimit dhe ndihmës që mund të ofroj shoqata në raste të emergjencave për komunën.</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 xml:space="preserve">Kemi lëshuar një pëlqim rreth qasjes së ekipeve emergjente për një </w:t>
      </w:r>
      <w:proofErr w:type="spellStart"/>
      <w:r>
        <w:rPr>
          <w:rFonts w:ascii="Times New Roman" w:hAnsi="Times New Roman" w:cs="Times New Roman"/>
        </w:rPr>
        <w:t>aterim</w:t>
      </w:r>
      <w:proofErr w:type="spellEnd"/>
      <w:r>
        <w:rPr>
          <w:rFonts w:ascii="Times New Roman" w:hAnsi="Times New Roman" w:cs="Times New Roman"/>
        </w:rPr>
        <w:t xml:space="preserve"> të helikopterit te aeroporti bujqësor (auto tregu) në Gjilan.</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NJPZH është pajisur edhe me 21 aparate për frymëmarrje nga AME.</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NJPZH ka ndihmuar në fikjen e zjarreve në Komunën e Kamenicës me një ekip më 25 Mars.</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Në konsultim me Kryetarin dhe drejtorin e financave kemi planifikuar që anëtarëve të SHZV të ju rritet paga mujore për këtë vit.</w:t>
      </w:r>
    </w:p>
    <w:p w:rsidR="00762508" w:rsidRDefault="00762508" w:rsidP="00762508">
      <w:pPr>
        <w:pStyle w:val="ListParagraph"/>
        <w:numPr>
          <w:ilvl w:val="0"/>
          <w:numId w:val="13"/>
        </w:numPr>
        <w:spacing w:line="256" w:lineRule="auto"/>
        <w:jc w:val="both"/>
        <w:rPr>
          <w:rFonts w:ascii="Times New Roman" w:hAnsi="Times New Roman" w:cs="Times New Roman"/>
        </w:rPr>
      </w:pPr>
      <w:r>
        <w:rPr>
          <w:rFonts w:ascii="Times New Roman" w:hAnsi="Times New Roman" w:cs="Times New Roman"/>
        </w:rPr>
        <w:t>NJPZSH do të pajiset edhe me një gjenerator (60 KW) nga DKRS.</w:t>
      </w:r>
    </w:p>
    <w:p w:rsidR="00762508" w:rsidRDefault="00762508" w:rsidP="00762508">
      <w:pPr>
        <w:jc w:val="both"/>
        <w:rPr>
          <w:rFonts w:ascii="Times New Roman" w:hAnsi="Times New Roman" w:cs="Times New Roman"/>
        </w:rPr>
      </w:pPr>
      <w:r>
        <w:rPr>
          <w:rFonts w:ascii="Times New Roman" w:hAnsi="Times New Roman" w:cs="Times New Roman"/>
        </w:rPr>
        <w:t>Në kuadër të objektivave që dalin nga plani vjetor i drejtorisë, në kuadër të pikës 1.4 (masave parandaluese) dhe aktivitetit 1.4.5 (identifikimi i gjendjes të rrjedhave natyrore, përrenjve dhe lumenjve që shkaktojnë vërshime dhe përmbytje), në këtë periudhe kemi realizuar vlerësimin e gjendjes së pjesës së sipërme të pellgut të rrjedhës që derdhët në lumin Morava.</w:t>
      </w:r>
    </w:p>
    <w:p w:rsidR="00762508" w:rsidRDefault="00762508" w:rsidP="00762508">
      <w:pPr>
        <w:pStyle w:val="ListParagraph"/>
        <w:numPr>
          <w:ilvl w:val="0"/>
          <w:numId w:val="14"/>
        </w:numPr>
        <w:spacing w:line="256" w:lineRule="auto"/>
        <w:jc w:val="both"/>
        <w:rPr>
          <w:rFonts w:ascii="Times New Roman" w:hAnsi="Times New Roman" w:cs="Times New Roman"/>
        </w:rPr>
      </w:pPr>
      <w:r>
        <w:rPr>
          <w:rFonts w:ascii="Times New Roman" w:hAnsi="Times New Roman" w:cs="Times New Roman"/>
        </w:rPr>
        <w:t xml:space="preserve">Pellgun e lumit “Mirusha” deri në </w:t>
      </w:r>
      <w:proofErr w:type="spellStart"/>
      <w:r>
        <w:rPr>
          <w:rFonts w:ascii="Times New Roman" w:hAnsi="Times New Roman" w:cs="Times New Roman"/>
        </w:rPr>
        <w:t>Pogragjë</w:t>
      </w:r>
      <w:proofErr w:type="spellEnd"/>
      <w:r>
        <w:rPr>
          <w:rFonts w:ascii="Times New Roman" w:hAnsi="Times New Roman" w:cs="Times New Roman"/>
        </w:rPr>
        <w:t xml:space="preserve">, përfshirë edhe lumin e </w:t>
      </w:r>
      <w:proofErr w:type="spellStart"/>
      <w:r>
        <w:rPr>
          <w:rFonts w:ascii="Times New Roman" w:hAnsi="Times New Roman" w:cs="Times New Roman"/>
        </w:rPr>
        <w:t>Sllubicës</w:t>
      </w:r>
      <w:proofErr w:type="spellEnd"/>
    </w:p>
    <w:p w:rsidR="00762508" w:rsidRDefault="00762508" w:rsidP="00762508">
      <w:pPr>
        <w:numPr>
          <w:ilvl w:val="0"/>
          <w:numId w:val="15"/>
        </w:numPr>
        <w:spacing w:line="256" w:lineRule="auto"/>
        <w:jc w:val="both"/>
        <w:rPr>
          <w:rFonts w:ascii="Times New Roman" w:hAnsi="Times New Roman" w:cs="Times New Roman"/>
        </w:rPr>
      </w:pPr>
      <w:r>
        <w:rPr>
          <w:rFonts w:ascii="Times New Roman" w:hAnsi="Times New Roman" w:cs="Times New Roman"/>
        </w:rPr>
        <w:t xml:space="preserve">Përroin e </w:t>
      </w:r>
      <w:proofErr w:type="spellStart"/>
      <w:r>
        <w:rPr>
          <w:rFonts w:ascii="Times New Roman" w:hAnsi="Times New Roman" w:cs="Times New Roman"/>
        </w:rPr>
        <w:t>Kufcës</w:t>
      </w:r>
      <w:proofErr w:type="spellEnd"/>
      <w:r>
        <w:rPr>
          <w:rFonts w:ascii="Times New Roman" w:hAnsi="Times New Roman" w:cs="Times New Roman"/>
        </w:rPr>
        <w:t xml:space="preserve"> dhe </w:t>
      </w:r>
      <w:proofErr w:type="spellStart"/>
      <w:r>
        <w:rPr>
          <w:rFonts w:ascii="Times New Roman" w:hAnsi="Times New Roman" w:cs="Times New Roman"/>
        </w:rPr>
        <w:t>Stanishorit</w:t>
      </w:r>
      <w:proofErr w:type="spellEnd"/>
      <w:r>
        <w:rPr>
          <w:rFonts w:ascii="Times New Roman" w:hAnsi="Times New Roman" w:cs="Times New Roman"/>
        </w:rPr>
        <w:t xml:space="preserve"> deri te ura afër kazermës së FSK-së.</w:t>
      </w:r>
    </w:p>
    <w:p w:rsidR="00762508" w:rsidRDefault="00762508" w:rsidP="00762508">
      <w:pPr>
        <w:numPr>
          <w:ilvl w:val="0"/>
          <w:numId w:val="15"/>
        </w:numPr>
        <w:spacing w:line="256" w:lineRule="auto"/>
        <w:jc w:val="both"/>
        <w:rPr>
          <w:rFonts w:ascii="Times New Roman" w:hAnsi="Times New Roman" w:cs="Times New Roman"/>
        </w:rPr>
      </w:pPr>
      <w:r>
        <w:rPr>
          <w:rFonts w:ascii="Times New Roman" w:hAnsi="Times New Roman" w:cs="Times New Roman"/>
        </w:rPr>
        <w:t xml:space="preserve">Pellgun e lumit </w:t>
      </w:r>
      <w:proofErr w:type="spellStart"/>
      <w:r>
        <w:rPr>
          <w:rFonts w:ascii="Times New Roman" w:hAnsi="Times New Roman" w:cs="Times New Roman"/>
        </w:rPr>
        <w:t>Përlepnica</w:t>
      </w:r>
      <w:proofErr w:type="spellEnd"/>
      <w:r>
        <w:rPr>
          <w:rFonts w:ascii="Times New Roman" w:hAnsi="Times New Roman" w:cs="Times New Roman"/>
        </w:rPr>
        <w:t xml:space="preserve"> deri në </w:t>
      </w:r>
      <w:proofErr w:type="spellStart"/>
      <w:r>
        <w:rPr>
          <w:rFonts w:ascii="Times New Roman" w:hAnsi="Times New Roman" w:cs="Times New Roman"/>
        </w:rPr>
        <w:t>Dobërqan</w:t>
      </w:r>
      <w:proofErr w:type="spellEnd"/>
      <w:r>
        <w:rPr>
          <w:rFonts w:ascii="Times New Roman" w:hAnsi="Times New Roman" w:cs="Times New Roman"/>
        </w:rPr>
        <w:t xml:space="preserve">, përfshirë edhe përroin e </w:t>
      </w:r>
      <w:proofErr w:type="spellStart"/>
      <w:r>
        <w:rPr>
          <w:rFonts w:ascii="Times New Roman" w:hAnsi="Times New Roman" w:cs="Times New Roman"/>
        </w:rPr>
        <w:t>Kosaqës</w:t>
      </w:r>
      <w:proofErr w:type="spellEnd"/>
    </w:p>
    <w:p w:rsidR="00762508" w:rsidRDefault="00762508" w:rsidP="00762508">
      <w:pPr>
        <w:numPr>
          <w:ilvl w:val="0"/>
          <w:numId w:val="15"/>
        </w:numPr>
        <w:spacing w:line="256" w:lineRule="auto"/>
        <w:jc w:val="both"/>
        <w:rPr>
          <w:rFonts w:ascii="Times New Roman" w:hAnsi="Times New Roman" w:cs="Times New Roman"/>
        </w:rPr>
      </w:pPr>
      <w:r>
        <w:rPr>
          <w:rFonts w:ascii="Times New Roman" w:hAnsi="Times New Roman" w:cs="Times New Roman"/>
        </w:rPr>
        <w:t xml:space="preserve">Pellgun e lumit </w:t>
      </w:r>
      <w:proofErr w:type="spellStart"/>
      <w:r>
        <w:rPr>
          <w:rFonts w:ascii="Times New Roman" w:hAnsi="Times New Roman" w:cs="Times New Roman"/>
        </w:rPr>
        <w:t>Livoç</w:t>
      </w:r>
      <w:proofErr w:type="spellEnd"/>
      <w:r>
        <w:rPr>
          <w:rFonts w:ascii="Times New Roman" w:hAnsi="Times New Roman" w:cs="Times New Roman"/>
        </w:rPr>
        <w:t>, përfshirë rrjedhën e lagjes së qytetit “Qarku”</w:t>
      </w:r>
    </w:p>
    <w:p w:rsidR="00762508" w:rsidRDefault="00762508" w:rsidP="00762508">
      <w:pPr>
        <w:jc w:val="both"/>
        <w:rPr>
          <w:rFonts w:ascii="Times New Roman" w:hAnsi="Times New Roman" w:cs="Times New Roman"/>
        </w:rPr>
      </w:pPr>
      <w:r>
        <w:rPr>
          <w:rFonts w:ascii="Times New Roman" w:hAnsi="Times New Roman" w:cs="Times New Roman"/>
        </w:rPr>
        <w:t>Është monitoruar gjendja e pandemisë COVID-19, ku sipas rezultateve të Qendrës së Regjionale të Shëndetit Publik, gjendja e fundit e datës 31.03.2022 është si vijon:</w:t>
      </w:r>
    </w:p>
    <w:tbl>
      <w:tblPr>
        <w:tblW w:w="0" w:type="auto"/>
        <w:tblInd w:w="917" w:type="dxa"/>
        <w:tblLayout w:type="fixed"/>
        <w:tblCellMar>
          <w:left w:w="0" w:type="dxa"/>
          <w:right w:w="0" w:type="dxa"/>
        </w:tblCellMar>
        <w:tblLook w:val="01E0" w:firstRow="1" w:lastRow="1" w:firstColumn="1" w:lastColumn="1" w:noHBand="0" w:noVBand="0"/>
      </w:tblPr>
      <w:tblGrid>
        <w:gridCol w:w="2123"/>
        <w:gridCol w:w="803"/>
      </w:tblGrid>
      <w:tr w:rsidR="00762508" w:rsidTr="00762508">
        <w:trPr>
          <w:trHeight w:val="270"/>
        </w:trPr>
        <w:tc>
          <w:tcPr>
            <w:tcW w:w="2123" w:type="dxa"/>
            <w:hideMark/>
          </w:tcPr>
          <w:p w:rsidR="00762508" w:rsidRDefault="00762508">
            <w:pPr>
              <w:jc w:val="both"/>
              <w:rPr>
                <w:rFonts w:ascii="Times New Roman" w:hAnsi="Times New Roman" w:cs="Times New Roman"/>
              </w:rPr>
            </w:pPr>
            <w:r>
              <w:rPr>
                <w:rFonts w:ascii="Times New Roman" w:hAnsi="Times New Roman" w:cs="Times New Roman"/>
              </w:rPr>
              <w:t>Të shëruar:</w:t>
            </w:r>
          </w:p>
        </w:tc>
        <w:tc>
          <w:tcPr>
            <w:tcW w:w="803" w:type="dxa"/>
            <w:hideMark/>
          </w:tcPr>
          <w:p w:rsidR="00762508" w:rsidRDefault="00762508">
            <w:pPr>
              <w:jc w:val="both"/>
              <w:rPr>
                <w:rFonts w:ascii="Times New Roman" w:hAnsi="Times New Roman" w:cs="Times New Roman"/>
              </w:rPr>
            </w:pPr>
            <w:r>
              <w:rPr>
                <w:rFonts w:ascii="Times New Roman" w:hAnsi="Times New Roman" w:cs="Times New Roman"/>
              </w:rPr>
              <w:t>13.958</w:t>
            </w:r>
          </w:p>
        </w:tc>
      </w:tr>
      <w:tr w:rsidR="00762508" w:rsidTr="00762508">
        <w:trPr>
          <w:trHeight w:val="275"/>
        </w:trPr>
        <w:tc>
          <w:tcPr>
            <w:tcW w:w="2123" w:type="dxa"/>
            <w:hideMark/>
          </w:tcPr>
          <w:p w:rsidR="00762508" w:rsidRDefault="00762508">
            <w:pPr>
              <w:jc w:val="both"/>
              <w:rPr>
                <w:rFonts w:ascii="Times New Roman" w:hAnsi="Times New Roman" w:cs="Times New Roman"/>
              </w:rPr>
            </w:pPr>
            <w:r>
              <w:rPr>
                <w:rFonts w:ascii="Times New Roman" w:hAnsi="Times New Roman" w:cs="Times New Roman"/>
              </w:rPr>
              <w:t>Të vdekur:</w:t>
            </w:r>
          </w:p>
        </w:tc>
        <w:tc>
          <w:tcPr>
            <w:tcW w:w="803" w:type="dxa"/>
            <w:hideMark/>
          </w:tcPr>
          <w:p w:rsidR="00762508" w:rsidRDefault="00762508">
            <w:pPr>
              <w:jc w:val="both"/>
              <w:rPr>
                <w:rFonts w:ascii="Times New Roman" w:hAnsi="Times New Roman" w:cs="Times New Roman"/>
              </w:rPr>
            </w:pPr>
            <w:r>
              <w:rPr>
                <w:rFonts w:ascii="Times New Roman" w:hAnsi="Times New Roman" w:cs="Times New Roman"/>
              </w:rPr>
              <w:t>206</w:t>
            </w:r>
          </w:p>
        </w:tc>
      </w:tr>
      <w:tr w:rsidR="00762508" w:rsidTr="00762508">
        <w:trPr>
          <w:trHeight w:val="275"/>
        </w:trPr>
        <w:tc>
          <w:tcPr>
            <w:tcW w:w="2123" w:type="dxa"/>
            <w:hideMark/>
          </w:tcPr>
          <w:p w:rsidR="00762508" w:rsidRDefault="00762508">
            <w:pPr>
              <w:jc w:val="both"/>
              <w:rPr>
                <w:rFonts w:ascii="Times New Roman" w:hAnsi="Times New Roman" w:cs="Times New Roman"/>
              </w:rPr>
            </w:pPr>
            <w:r>
              <w:rPr>
                <w:rFonts w:ascii="Times New Roman" w:hAnsi="Times New Roman" w:cs="Times New Roman"/>
              </w:rPr>
              <w:t>Raste aktive:</w:t>
            </w:r>
          </w:p>
        </w:tc>
        <w:tc>
          <w:tcPr>
            <w:tcW w:w="803" w:type="dxa"/>
            <w:hideMark/>
          </w:tcPr>
          <w:p w:rsidR="00762508" w:rsidRDefault="00762508">
            <w:pPr>
              <w:jc w:val="both"/>
              <w:rPr>
                <w:rFonts w:ascii="Times New Roman" w:hAnsi="Times New Roman" w:cs="Times New Roman"/>
              </w:rPr>
            </w:pPr>
            <w:r>
              <w:rPr>
                <w:rFonts w:ascii="Times New Roman" w:hAnsi="Times New Roman" w:cs="Times New Roman"/>
              </w:rPr>
              <w:t>22</w:t>
            </w:r>
          </w:p>
        </w:tc>
      </w:tr>
      <w:tr w:rsidR="00762508" w:rsidTr="00762508">
        <w:trPr>
          <w:trHeight w:val="270"/>
        </w:trPr>
        <w:tc>
          <w:tcPr>
            <w:tcW w:w="2123" w:type="dxa"/>
            <w:hideMark/>
          </w:tcPr>
          <w:p w:rsidR="00762508" w:rsidRDefault="00762508">
            <w:pPr>
              <w:jc w:val="both"/>
              <w:rPr>
                <w:rFonts w:ascii="Times New Roman" w:hAnsi="Times New Roman" w:cs="Times New Roman"/>
              </w:rPr>
            </w:pPr>
            <w:r>
              <w:rPr>
                <w:rFonts w:ascii="Times New Roman" w:hAnsi="Times New Roman" w:cs="Times New Roman"/>
              </w:rPr>
              <w:t>Gjithsej të infektuar:</w:t>
            </w:r>
          </w:p>
        </w:tc>
        <w:tc>
          <w:tcPr>
            <w:tcW w:w="803" w:type="dxa"/>
            <w:hideMark/>
          </w:tcPr>
          <w:p w:rsidR="00762508" w:rsidRDefault="00762508">
            <w:pPr>
              <w:jc w:val="both"/>
              <w:rPr>
                <w:rFonts w:ascii="Times New Roman" w:hAnsi="Times New Roman" w:cs="Times New Roman"/>
              </w:rPr>
            </w:pPr>
            <w:r>
              <w:rPr>
                <w:rFonts w:ascii="Times New Roman" w:hAnsi="Times New Roman" w:cs="Times New Roman"/>
              </w:rPr>
              <w:t>14.186</w:t>
            </w:r>
          </w:p>
        </w:tc>
      </w:tr>
      <w:tr w:rsidR="00762508" w:rsidTr="00762508">
        <w:trPr>
          <w:trHeight w:val="270"/>
        </w:trPr>
        <w:tc>
          <w:tcPr>
            <w:tcW w:w="2123" w:type="dxa"/>
          </w:tcPr>
          <w:p w:rsidR="00762508" w:rsidRDefault="00762508">
            <w:pPr>
              <w:jc w:val="both"/>
              <w:rPr>
                <w:rFonts w:ascii="Times New Roman" w:hAnsi="Times New Roman" w:cs="Times New Roman"/>
              </w:rPr>
            </w:pPr>
          </w:p>
        </w:tc>
        <w:tc>
          <w:tcPr>
            <w:tcW w:w="803" w:type="dxa"/>
          </w:tcPr>
          <w:p w:rsidR="00762508" w:rsidRDefault="00762508">
            <w:pPr>
              <w:jc w:val="both"/>
              <w:rPr>
                <w:rFonts w:ascii="Times New Roman" w:hAnsi="Times New Roman" w:cs="Times New Roman"/>
              </w:rPr>
            </w:pPr>
          </w:p>
        </w:tc>
      </w:tr>
    </w:tbl>
    <w:p w:rsidR="00762508" w:rsidRDefault="00762508" w:rsidP="00762508">
      <w:pPr>
        <w:numPr>
          <w:ilvl w:val="1"/>
          <w:numId w:val="16"/>
        </w:numPr>
        <w:spacing w:line="256" w:lineRule="auto"/>
        <w:jc w:val="both"/>
        <w:rPr>
          <w:rFonts w:ascii="Times New Roman" w:hAnsi="Times New Roman" w:cs="Times New Roman"/>
          <w:lang w:eastAsia="en-US"/>
        </w:rPr>
      </w:pPr>
      <w:r>
        <w:rPr>
          <w:rFonts w:ascii="Times New Roman" w:hAnsi="Times New Roman" w:cs="Times New Roman"/>
        </w:rPr>
        <w:t>NJPZSH operon me këto pajisje:</w:t>
      </w:r>
    </w:p>
    <w:p w:rsidR="00762508" w:rsidRDefault="00762508" w:rsidP="00762508">
      <w:pPr>
        <w:numPr>
          <w:ilvl w:val="1"/>
          <w:numId w:val="15"/>
        </w:numPr>
        <w:spacing w:line="256" w:lineRule="auto"/>
        <w:jc w:val="both"/>
        <w:rPr>
          <w:rFonts w:ascii="Times New Roman" w:hAnsi="Times New Roman" w:cs="Times New Roman"/>
        </w:rPr>
      </w:pPr>
      <w:r>
        <w:rPr>
          <w:rFonts w:ascii="Times New Roman" w:hAnsi="Times New Roman" w:cs="Times New Roman"/>
        </w:rPr>
        <w:t xml:space="preserve">6 automjete të rënda ( kamionë të ndryshëm të </w:t>
      </w:r>
      <w:proofErr w:type="spellStart"/>
      <w:r>
        <w:rPr>
          <w:rFonts w:ascii="Times New Roman" w:hAnsi="Times New Roman" w:cs="Times New Roman"/>
        </w:rPr>
        <w:t>zjarrëfikjes</w:t>
      </w:r>
      <w:proofErr w:type="spellEnd"/>
      <w:r>
        <w:rPr>
          <w:rFonts w:ascii="Times New Roman" w:hAnsi="Times New Roman" w:cs="Times New Roman"/>
        </w:rPr>
        <w:t>)</w:t>
      </w:r>
    </w:p>
    <w:p w:rsidR="00762508" w:rsidRDefault="00762508" w:rsidP="00762508">
      <w:pPr>
        <w:numPr>
          <w:ilvl w:val="1"/>
          <w:numId w:val="15"/>
        </w:numPr>
        <w:spacing w:line="256" w:lineRule="auto"/>
        <w:jc w:val="both"/>
        <w:rPr>
          <w:rFonts w:ascii="Times New Roman" w:hAnsi="Times New Roman" w:cs="Times New Roman"/>
        </w:rPr>
      </w:pPr>
      <w:r>
        <w:rPr>
          <w:rFonts w:ascii="Times New Roman" w:hAnsi="Times New Roman" w:cs="Times New Roman"/>
        </w:rPr>
        <w:lastRenderedPageBreak/>
        <w:t>3 automjete të vogla terreni.</w:t>
      </w:r>
    </w:p>
    <w:p w:rsidR="00762508" w:rsidRDefault="00762508" w:rsidP="00762508">
      <w:pPr>
        <w:numPr>
          <w:ilvl w:val="1"/>
          <w:numId w:val="15"/>
        </w:numPr>
        <w:spacing w:line="256" w:lineRule="auto"/>
        <w:jc w:val="both"/>
        <w:rPr>
          <w:rFonts w:ascii="Times New Roman" w:hAnsi="Times New Roman" w:cs="Times New Roman"/>
        </w:rPr>
      </w:pPr>
      <w:r>
        <w:rPr>
          <w:rFonts w:ascii="Times New Roman" w:hAnsi="Times New Roman" w:cs="Times New Roman"/>
        </w:rPr>
        <w:t xml:space="preserve">Jemi në pritje për t’u pajisur edhe me një donacion: një automjet të </w:t>
      </w:r>
      <w:proofErr w:type="spellStart"/>
      <w:r>
        <w:rPr>
          <w:rFonts w:ascii="Times New Roman" w:hAnsi="Times New Roman" w:cs="Times New Roman"/>
        </w:rPr>
        <w:t>zjarrëfikjes</w:t>
      </w:r>
      <w:proofErr w:type="spellEnd"/>
      <w:r>
        <w:rPr>
          <w:rFonts w:ascii="Times New Roman" w:hAnsi="Times New Roman" w:cs="Times New Roman"/>
        </w:rPr>
        <w:t xml:space="preserve"> me shkallë hidraulike 30m lartësi</w:t>
      </w:r>
      <w:bookmarkStart w:id="0" w:name="_GoBack"/>
      <w:bookmarkEnd w:id="0"/>
    </w:p>
    <w:tbl>
      <w:tblPr>
        <w:tblpPr w:leftFromText="180" w:rightFromText="180" w:bottomFromText="160" w:vertAnchor="text" w:horzAnchor="margin" w:tblpY="181"/>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6"/>
        <w:gridCol w:w="721"/>
        <w:gridCol w:w="901"/>
        <w:gridCol w:w="832"/>
        <w:gridCol w:w="1121"/>
        <w:gridCol w:w="1108"/>
        <w:gridCol w:w="900"/>
        <w:gridCol w:w="540"/>
        <w:gridCol w:w="246"/>
        <w:gridCol w:w="488"/>
        <w:gridCol w:w="346"/>
        <w:gridCol w:w="397"/>
        <w:gridCol w:w="488"/>
        <w:gridCol w:w="346"/>
      </w:tblGrid>
      <w:tr w:rsidR="00762508" w:rsidTr="00762508">
        <w:trPr>
          <w:trHeight w:val="206"/>
        </w:trPr>
        <w:tc>
          <w:tcPr>
            <w:tcW w:w="9146" w:type="dxa"/>
            <w:gridSpan w:val="1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62508" w:rsidRDefault="00762508">
            <w:pPr>
              <w:rPr>
                <w:rFonts w:ascii="Times New Roman" w:hAnsi="Times New Roman" w:cs="Times New Roman"/>
              </w:rPr>
            </w:pPr>
            <w:r>
              <w:rPr>
                <w:rFonts w:ascii="Times New Roman" w:hAnsi="Times New Roman" w:cs="Times New Roman"/>
              </w:rPr>
              <w:t>Realizimi i numrit të përgjithshëm të daljeve për vitin 2022</w:t>
            </w:r>
          </w:p>
        </w:tc>
      </w:tr>
      <w:tr w:rsidR="00762508" w:rsidTr="00762508">
        <w:trPr>
          <w:trHeight w:val="372"/>
        </w:trPr>
        <w:tc>
          <w:tcPr>
            <w:tcW w:w="715" w:type="dxa"/>
            <w:vMerge w:val="restart"/>
            <w:tcBorders>
              <w:top w:val="single" w:sz="4" w:space="0" w:color="auto"/>
              <w:left w:val="single" w:sz="4" w:space="0" w:color="auto"/>
              <w:bottom w:val="single" w:sz="4" w:space="0" w:color="auto"/>
              <w:right w:val="single" w:sz="4" w:space="0" w:color="auto"/>
            </w:tcBorders>
          </w:tcPr>
          <w:p w:rsidR="00762508" w:rsidRDefault="00762508">
            <w:pPr>
              <w:rPr>
                <w:rFonts w:ascii="Times New Roman" w:hAnsi="Times New Roman" w:cs="Times New Roman"/>
              </w:rPr>
            </w:pPr>
          </w:p>
          <w:p w:rsidR="00762508" w:rsidRDefault="00762508">
            <w:pPr>
              <w:rPr>
                <w:rFonts w:ascii="Times New Roman" w:hAnsi="Times New Roman" w:cs="Times New Roman"/>
              </w:rPr>
            </w:pPr>
          </w:p>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2022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p w:rsidR="00762508" w:rsidRDefault="00762508">
            <w:pPr>
              <w:rPr>
                <w:rFonts w:ascii="Times New Roman" w:hAnsi="Times New Roman" w:cs="Times New Roman"/>
              </w:rPr>
            </w:pPr>
            <w:proofErr w:type="spellStart"/>
            <w:r>
              <w:rPr>
                <w:rFonts w:ascii="Times New Roman" w:hAnsi="Times New Roman" w:cs="Times New Roman"/>
              </w:rPr>
              <w:t>Nr.i</w:t>
            </w:r>
            <w:proofErr w:type="spellEnd"/>
            <w:r>
              <w:rPr>
                <w:rFonts w:ascii="Times New Roman" w:hAnsi="Times New Roman" w:cs="Times New Roman"/>
              </w:rPr>
              <w:t xml:space="preserve"> </w:t>
            </w:r>
            <w:proofErr w:type="spellStart"/>
            <w:r>
              <w:rPr>
                <w:rFonts w:ascii="Times New Roman" w:hAnsi="Times New Roman" w:cs="Times New Roman"/>
              </w:rPr>
              <w:t>përgj</w:t>
            </w:r>
            <w:proofErr w:type="spellEnd"/>
            <w:r>
              <w:rPr>
                <w:rFonts w:ascii="Times New Roman" w:hAnsi="Times New Roman" w:cs="Times New Roman"/>
              </w:rPr>
              <w:t>. i daljeve 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Nr. I zjarreve</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Nr. I Teknike</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p w:rsidR="00762508" w:rsidRDefault="00762508">
            <w:pPr>
              <w:rPr>
                <w:rFonts w:ascii="Times New Roman" w:hAnsi="Times New Roman" w:cs="Times New Roman"/>
              </w:rPr>
            </w:pPr>
            <w:proofErr w:type="spellStart"/>
            <w:r>
              <w:rPr>
                <w:rFonts w:ascii="Times New Roman" w:hAnsi="Times New Roman" w:cs="Times New Roman"/>
              </w:rPr>
              <w:t>Nr.i</w:t>
            </w:r>
            <w:proofErr w:type="spellEnd"/>
            <w:r>
              <w:rPr>
                <w:rFonts w:ascii="Times New Roman" w:hAnsi="Times New Roman" w:cs="Times New Roman"/>
              </w:rPr>
              <w:t xml:space="preserve"> shërbimeve</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Aksidente rrugore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Vërshime</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Të</w:t>
            </w:r>
          </w:p>
          <w:p w:rsidR="00762508" w:rsidRDefault="00762508">
            <w:pPr>
              <w:rPr>
                <w:rFonts w:ascii="Times New Roman" w:hAnsi="Times New Roman" w:cs="Times New Roman"/>
              </w:rPr>
            </w:pPr>
          </w:p>
          <w:p w:rsidR="00762508" w:rsidRDefault="00762508">
            <w:pPr>
              <w:rPr>
                <w:rFonts w:ascii="Times New Roman" w:hAnsi="Times New Roman" w:cs="Times New Roman"/>
              </w:rPr>
            </w:pPr>
            <w:proofErr w:type="spellStart"/>
            <w:r>
              <w:rPr>
                <w:rFonts w:ascii="Times New Roman" w:hAnsi="Times New Roman" w:cs="Times New Roman"/>
              </w:rPr>
              <w:t>rejsh</w:t>
            </w:r>
            <w:proofErr w:type="spellEnd"/>
          </w:p>
        </w:tc>
        <w:tc>
          <w:tcPr>
            <w:tcW w:w="1080" w:type="dxa"/>
            <w:gridSpan w:val="3"/>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Të lënduar</w:t>
            </w:r>
          </w:p>
        </w:tc>
        <w:tc>
          <w:tcPr>
            <w:tcW w:w="1231" w:type="dxa"/>
            <w:gridSpan w:val="3"/>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Të vdekur</w:t>
            </w:r>
          </w:p>
        </w:tc>
      </w:tr>
      <w:tr w:rsidR="00762508" w:rsidTr="00762508">
        <w:trPr>
          <w:trHeight w:val="1016"/>
        </w:trPr>
        <w:tc>
          <w:tcPr>
            <w:tcW w:w="9146"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762508" w:rsidRDefault="00762508">
            <w:pPr>
              <w:spacing w:after="0"/>
              <w:rPr>
                <w:rFonts w:ascii="Times New Roman" w:hAnsi="Times New Roman" w:cs="Times New Roman"/>
                <w:lang w:eastAsia="en-US"/>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p w:rsidR="00762508" w:rsidRDefault="00762508">
            <w:pPr>
              <w:rPr>
                <w:rFonts w:ascii="Times New Roman" w:hAnsi="Times New Roman" w:cs="Times New Roman"/>
              </w:rPr>
            </w:pPr>
            <w:proofErr w:type="spellStart"/>
            <w:r>
              <w:rPr>
                <w:rFonts w:ascii="Times New Roman" w:hAnsi="Times New Roman" w:cs="Times New Roman"/>
              </w:rPr>
              <w:t>zj</w:t>
            </w:r>
            <w:proofErr w:type="spellEnd"/>
          </w:p>
          <w:p w:rsidR="00762508" w:rsidRDefault="00762508">
            <w:pPr>
              <w:rPr>
                <w:rFonts w:ascii="Times New Roman" w:hAnsi="Times New Roman" w:cs="Times New Roman"/>
              </w:rPr>
            </w:pPr>
            <w:r>
              <w:rPr>
                <w:rFonts w:ascii="Times New Roman" w:hAnsi="Times New Roman" w:cs="Times New Roman"/>
              </w:rPr>
              <w:t>.</w:t>
            </w: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qyt</w:t>
            </w:r>
          </w:p>
          <w:p w:rsidR="00762508" w:rsidRDefault="00762508">
            <w:pPr>
              <w:rPr>
                <w:rFonts w:ascii="Times New Roman" w:hAnsi="Times New Roman" w:cs="Times New Roman"/>
              </w:rPr>
            </w:pPr>
            <w:r>
              <w:rPr>
                <w:rFonts w:ascii="Times New Roman"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to t</w:t>
            </w: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p w:rsidR="00762508" w:rsidRDefault="00762508">
            <w:pPr>
              <w:rPr>
                <w:rFonts w:ascii="Times New Roman" w:hAnsi="Times New Roman" w:cs="Times New Roman"/>
              </w:rPr>
            </w:pPr>
            <w:proofErr w:type="spellStart"/>
            <w:r>
              <w:rPr>
                <w:rFonts w:ascii="Times New Roman" w:hAnsi="Times New Roman" w:cs="Times New Roman"/>
              </w:rPr>
              <w:t>zj</w:t>
            </w:r>
            <w:proofErr w:type="spellEnd"/>
          </w:p>
          <w:p w:rsidR="00762508" w:rsidRDefault="00762508">
            <w:pPr>
              <w:rPr>
                <w:rFonts w:ascii="Times New Roman" w:hAnsi="Times New Roman" w:cs="Times New Roman"/>
              </w:rPr>
            </w:pPr>
            <w:r>
              <w:rPr>
                <w:rFonts w:ascii="Times New Roman" w:hAnsi="Times New Roman" w:cs="Times New Roman"/>
              </w:rPr>
              <w:t>.</w:t>
            </w: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qyt</w:t>
            </w:r>
          </w:p>
          <w:p w:rsidR="00762508" w:rsidRDefault="00762508">
            <w:pPr>
              <w:rPr>
                <w:rFonts w:ascii="Times New Roman" w:hAnsi="Times New Roman" w:cs="Times New Roman"/>
              </w:rPr>
            </w:pPr>
            <w:r>
              <w:rPr>
                <w:rFonts w:ascii="Times New Roman" w:hAnsi="Times New Roman" w:cs="Times New Roman"/>
              </w:rPr>
              <w:t>.</w:t>
            </w: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p w:rsidR="00762508" w:rsidRDefault="00762508">
            <w:pPr>
              <w:rPr>
                <w:rFonts w:ascii="Times New Roman" w:hAnsi="Times New Roman" w:cs="Times New Roman"/>
              </w:rPr>
            </w:pPr>
            <w:r>
              <w:rPr>
                <w:rFonts w:ascii="Times New Roman" w:hAnsi="Times New Roman" w:cs="Times New Roman"/>
              </w:rPr>
              <w:t>to t</w:t>
            </w:r>
          </w:p>
        </w:tc>
      </w:tr>
      <w:tr w:rsidR="00762508" w:rsidTr="00762508">
        <w:trPr>
          <w:trHeight w:val="206"/>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Janar</w:t>
            </w:r>
          </w:p>
        </w:tc>
        <w:tc>
          <w:tcPr>
            <w:tcW w:w="720" w:type="dxa"/>
            <w:tcBorders>
              <w:top w:val="single" w:sz="4" w:space="0" w:color="auto"/>
              <w:left w:val="single" w:sz="4" w:space="0" w:color="auto"/>
              <w:bottom w:val="single" w:sz="4" w:space="0" w:color="auto"/>
              <w:right w:val="single" w:sz="4" w:space="0" w:color="auto"/>
            </w:tcBorders>
            <w:shd w:val="clear" w:color="auto" w:fill="CCFFCC"/>
            <w:hideMark/>
          </w:tcPr>
          <w:p w:rsidR="00762508" w:rsidRDefault="00762508">
            <w:pPr>
              <w:rPr>
                <w:rFonts w:ascii="Times New Roman" w:hAnsi="Times New Roman" w:cs="Times New Roman"/>
              </w:rPr>
            </w:pPr>
            <w:r>
              <w:rPr>
                <w:rFonts w:ascii="Times New Roman" w:hAnsi="Times New Roman" w:cs="Times New Roman"/>
              </w:rPr>
              <w:t>35</w:t>
            </w:r>
          </w:p>
        </w:tc>
        <w:tc>
          <w:tcPr>
            <w:tcW w:w="900"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32</w:t>
            </w: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62508" w:rsidRDefault="00762508">
            <w:pPr>
              <w:rPr>
                <w:rFonts w:ascii="Times New Roman" w:hAnsi="Times New Roman" w:cs="Times New Roman"/>
              </w:rPr>
            </w:pPr>
            <w:r>
              <w:rPr>
                <w:rFonts w:ascii="Times New Roman" w:hAnsi="Times New Roman" w:cs="Times New Roman"/>
              </w:rPr>
              <w:t>3</w:t>
            </w:r>
          </w:p>
        </w:tc>
        <w:tc>
          <w:tcPr>
            <w:tcW w:w="1121" w:type="dxa"/>
            <w:tcBorders>
              <w:top w:val="single" w:sz="4" w:space="0" w:color="auto"/>
              <w:left w:val="single" w:sz="4" w:space="0" w:color="auto"/>
              <w:bottom w:val="single" w:sz="4" w:space="0" w:color="auto"/>
              <w:right w:val="single" w:sz="4" w:space="0" w:color="auto"/>
            </w:tcBorders>
            <w:shd w:val="clear" w:color="auto" w:fill="99CCFF"/>
            <w:hideMark/>
          </w:tcPr>
          <w:p w:rsidR="00762508" w:rsidRDefault="00762508">
            <w:pPr>
              <w:rPr>
                <w:rFonts w:ascii="Times New Roman" w:hAnsi="Times New Roman" w:cs="Times New Roman"/>
              </w:rPr>
            </w:pPr>
            <w:r>
              <w:rPr>
                <w:rFonts w:ascii="Times New Roman" w:hAnsi="Times New Roman" w:cs="Times New Roman"/>
              </w:rPr>
              <w:t>0</w:t>
            </w:r>
          </w:p>
        </w:tc>
        <w:tc>
          <w:tcPr>
            <w:tcW w:w="1108" w:type="dxa"/>
            <w:tcBorders>
              <w:top w:val="single" w:sz="4" w:space="0" w:color="auto"/>
              <w:left w:val="single" w:sz="4" w:space="0" w:color="auto"/>
              <w:bottom w:val="single" w:sz="4" w:space="0" w:color="auto"/>
              <w:right w:val="single" w:sz="4" w:space="0" w:color="auto"/>
            </w:tcBorders>
            <w:shd w:val="clear" w:color="auto" w:fill="FFFF99"/>
            <w:hideMark/>
          </w:tcPr>
          <w:p w:rsidR="00762508" w:rsidRDefault="00762508">
            <w:pPr>
              <w:rPr>
                <w:rFonts w:ascii="Times New Roman" w:hAnsi="Times New Roman" w:cs="Times New Roman"/>
              </w:rPr>
            </w:pPr>
            <w:r>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shd w:val="clear" w:color="auto" w:fill="CC99FF"/>
            <w:hideMark/>
          </w:tcPr>
          <w:p w:rsidR="00762508" w:rsidRDefault="00762508">
            <w:pPr>
              <w:rPr>
                <w:rFonts w:ascii="Times New Roman" w:hAnsi="Times New Roman" w:cs="Times New Roman"/>
              </w:rPr>
            </w:pPr>
            <w:r>
              <w:rPr>
                <w:rFonts w:ascii="Times New Roman" w:hAnsi="Times New Roman" w:cs="Times New Roman"/>
              </w:rPr>
              <w:t>0</w:t>
            </w:r>
          </w:p>
        </w:tc>
        <w:tc>
          <w:tcPr>
            <w:tcW w:w="540" w:type="dxa"/>
            <w:tcBorders>
              <w:top w:val="single" w:sz="4" w:space="0" w:color="auto"/>
              <w:left w:val="single" w:sz="4" w:space="0" w:color="auto"/>
              <w:bottom w:val="single" w:sz="4" w:space="0" w:color="auto"/>
              <w:right w:val="single" w:sz="4" w:space="0" w:color="auto"/>
            </w:tcBorders>
            <w:shd w:val="clear" w:color="auto" w:fill="FF00FF"/>
            <w:hideMark/>
          </w:tcPr>
          <w:p w:rsidR="00762508" w:rsidRDefault="00762508">
            <w:pPr>
              <w:rPr>
                <w:rFonts w:ascii="Times New Roman" w:hAnsi="Times New Roman" w:cs="Times New Roman"/>
              </w:rPr>
            </w:pPr>
            <w:r>
              <w:rPr>
                <w:rFonts w:ascii="Times New Roman" w:hAnsi="Times New Roman" w:cs="Times New Roman"/>
              </w:rPr>
              <w:t>0</w:t>
            </w:r>
          </w:p>
        </w:tc>
        <w:tc>
          <w:tcPr>
            <w:tcW w:w="246"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488"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346"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397"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c>
          <w:tcPr>
            <w:tcW w:w="488"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c>
          <w:tcPr>
            <w:tcW w:w="346"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r>
      <w:tr w:rsidR="00762508" w:rsidTr="00762508">
        <w:trPr>
          <w:trHeight w:val="205"/>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Shkurt</w:t>
            </w:r>
          </w:p>
        </w:tc>
        <w:tc>
          <w:tcPr>
            <w:tcW w:w="720" w:type="dxa"/>
            <w:tcBorders>
              <w:top w:val="single" w:sz="4" w:space="0" w:color="auto"/>
              <w:left w:val="single" w:sz="4" w:space="0" w:color="auto"/>
              <w:bottom w:val="single" w:sz="4" w:space="0" w:color="auto"/>
              <w:right w:val="single" w:sz="4" w:space="0" w:color="auto"/>
            </w:tcBorders>
            <w:shd w:val="clear" w:color="auto" w:fill="CCFFCC"/>
            <w:hideMark/>
          </w:tcPr>
          <w:p w:rsidR="00762508" w:rsidRDefault="00762508">
            <w:pPr>
              <w:rPr>
                <w:rFonts w:ascii="Times New Roman" w:hAnsi="Times New Roman" w:cs="Times New Roman"/>
              </w:rPr>
            </w:pPr>
            <w:r>
              <w:rPr>
                <w:rFonts w:ascii="Times New Roman" w:hAnsi="Times New Roman" w:cs="Times New Roman"/>
              </w:rPr>
              <w:t>37</w:t>
            </w:r>
          </w:p>
        </w:tc>
        <w:tc>
          <w:tcPr>
            <w:tcW w:w="900"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30</w:t>
            </w: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62508" w:rsidRDefault="00762508">
            <w:pPr>
              <w:rPr>
                <w:rFonts w:ascii="Times New Roman" w:hAnsi="Times New Roman" w:cs="Times New Roman"/>
              </w:rPr>
            </w:pPr>
            <w:r>
              <w:rPr>
                <w:rFonts w:ascii="Times New Roman" w:hAnsi="Times New Roman" w:cs="Times New Roman"/>
              </w:rPr>
              <w:t>2</w:t>
            </w:r>
          </w:p>
        </w:tc>
        <w:tc>
          <w:tcPr>
            <w:tcW w:w="1121" w:type="dxa"/>
            <w:tcBorders>
              <w:top w:val="single" w:sz="4" w:space="0" w:color="auto"/>
              <w:left w:val="single" w:sz="4" w:space="0" w:color="auto"/>
              <w:bottom w:val="single" w:sz="4" w:space="0" w:color="auto"/>
              <w:right w:val="single" w:sz="4" w:space="0" w:color="auto"/>
            </w:tcBorders>
            <w:shd w:val="clear" w:color="auto" w:fill="99CCFF"/>
            <w:hideMark/>
          </w:tcPr>
          <w:p w:rsidR="00762508" w:rsidRDefault="00762508">
            <w:pPr>
              <w:rPr>
                <w:rFonts w:ascii="Times New Roman" w:hAnsi="Times New Roman" w:cs="Times New Roman"/>
              </w:rPr>
            </w:pPr>
            <w:r>
              <w:rPr>
                <w:rFonts w:ascii="Times New Roman" w:hAnsi="Times New Roman" w:cs="Times New Roman"/>
              </w:rPr>
              <w:t>1</w:t>
            </w:r>
          </w:p>
        </w:tc>
        <w:tc>
          <w:tcPr>
            <w:tcW w:w="1108" w:type="dxa"/>
            <w:tcBorders>
              <w:top w:val="single" w:sz="4" w:space="0" w:color="auto"/>
              <w:left w:val="single" w:sz="4" w:space="0" w:color="auto"/>
              <w:bottom w:val="single" w:sz="4" w:space="0" w:color="auto"/>
              <w:right w:val="single" w:sz="4" w:space="0" w:color="auto"/>
            </w:tcBorders>
            <w:shd w:val="clear" w:color="auto" w:fill="FFFF99"/>
            <w:hideMark/>
          </w:tcPr>
          <w:p w:rsidR="00762508" w:rsidRDefault="00762508">
            <w:pPr>
              <w:rPr>
                <w:rFonts w:ascii="Times New Roman" w:hAnsi="Times New Roman" w:cs="Times New Roman"/>
              </w:rPr>
            </w:pPr>
            <w:r>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shd w:val="clear" w:color="auto" w:fill="CC99FF"/>
            <w:hideMark/>
          </w:tcPr>
          <w:p w:rsidR="00762508" w:rsidRDefault="00762508">
            <w:pPr>
              <w:rPr>
                <w:rFonts w:ascii="Times New Roman" w:hAnsi="Times New Roman" w:cs="Times New Roman"/>
              </w:rPr>
            </w:pPr>
            <w:r>
              <w:rPr>
                <w:rFonts w:ascii="Times New Roman" w:hAnsi="Times New Roman" w:cs="Times New Roman"/>
              </w:rPr>
              <w:t>0</w:t>
            </w:r>
          </w:p>
        </w:tc>
        <w:tc>
          <w:tcPr>
            <w:tcW w:w="540" w:type="dxa"/>
            <w:tcBorders>
              <w:top w:val="single" w:sz="4" w:space="0" w:color="auto"/>
              <w:left w:val="single" w:sz="4" w:space="0" w:color="auto"/>
              <w:bottom w:val="single" w:sz="4" w:space="0" w:color="auto"/>
              <w:right w:val="single" w:sz="4" w:space="0" w:color="auto"/>
            </w:tcBorders>
            <w:shd w:val="clear" w:color="auto" w:fill="FF00FF"/>
            <w:hideMark/>
          </w:tcPr>
          <w:p w:rsidR="00762508" w:rsidRDefault="00762508">
            <w:pPr>
              <w:rPr>
                <w:rFonts w:ascii="Times New Roman" w:hAnsi="Times New Roman" w:cs="Times New Roman"/>
              </w:rPr>
            </w:pPr>
            <w:r>
              <w:rPr>
                <w:rFonts w:ascii="Times New Roman" w:hAnsi="Times New Roman" w:cs="Times New Roman"/>
              </w:rPr>
              <w:t>0</w:t>
            </w:r>
          </w:p>
        </w:tc>
        <w:tc>
          <w:tcPr>
            <w:tcW w:w="246"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488"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5</w:t>
            </w:r>
          </w:p>
        </w:tc>
        <w:tc>
          <w:tcPr>
            <w:tcW w:w="346"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5</w:t>
            </w:r>
          </w:p>
        </w:tc>
        <w:tc>
          <w:tcPr>
            <w:tcW w:w="397"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c>
          <w:tcPr>
            <w:tcW w:w="488"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2</w:t>
            </w:r>
          </w:p>
        </w:tc>
        <w:tc>
          <w:tcPr>
            <w:tcW w:w="346"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2</w:t>
            </w:r>
          </w:p>
        </w:tc>
      </w:tr>
      <w:tr w:rsidR="00762508" w:rsidTr="00762508">
        <w:trPr>
          <w:trHeight w:val="206"/>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Mars</w:t>
            </w:r>
          </w:p>
        </w:tc>
        <w:tc>
          <w:tcPr>
            <w:tcW w:w="720" w:type="dxa"/>
            <w:tcBorders>
              <w:top w:val="single" w:sz="4" w:space="0" w:color="auto"/>
              <w:left w:val="single" w:sz="4" w:space="0" w:color="auto"/>
              <w:bottom w:val="single" w:sz="4" w:space="0" w:color="auto"/>
              <w:right w:val="single" w:sz="4" w:space="0" w:color="auto"/>
            </w:tcBorders>
            <w:shd w:val="clear" w:color="auto" w:fill="CCFFCC"/>
            <w:hideMark/>
          </w:tcPr>
          <w:p w:rsidR="00762508" w:rsidRDefault="00762508">
            <w:pPr>
              <w:rPr>
                <w:rFonts w:ascii="Times New Roman" w:hAnsi="Times New Roman" w:cs="Times New Roman"/>
              </w:rPr>
            </w:pPr>
            <w:r>
              <w:rPr>
                <w:rFonts w:ascii="Times New Roman" w:hAnsi="Times New Roman" w:cs="Times New Roman"/>
              </w:rPr>
              <w:t>91</w:t>
            </w:r>
          </w:p>
        </w:tc>
        <w:tc>
          <w:tcPr>
            <w:tcW w:w="900"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82</w:t>
            </w: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62508" w:rsidRDefault="00762508">
            <w:pPr>
              <w:rPr>
                <w:rFonts w:ascii="Times New Roman" w:hAnsi="Times New Roman" w:cs="Times New Roman"/>
              </w:rPr>
            </w:pPr>
            <w:r>
              <w:rPr>
                <w:rFonts w:ascii="Times New Roman" w:hAnsi="Times New Roman" w:cs="Times New Roman"/>
              </w:rPr>
              <w:t>9</w:t>
            </w:r>
          </w:p>
        </w:tc>
        <w:tc>
          <w:tcPr>
            <w:tcW w:w="1121" w:type="dxa"/>
            <w:tcBorders>
              <w:top w:val="single" w:sz="4" w:space="0" w:color="auto"/>
              <w:left w:val="single" w:sz="4" w:space="0" w:color="auto"/>
              <w:bottom w:val="single" w:sz="4" w:space="0" w:color="auto"/>
              <w:right w:val="single" w:sz="4" w:space="0" w:color="auto"/>
            </w:tcBorders>
            <w:shd w:val="clear" w:color="auto" w:fill="99CCFF"/>
            <w:hideMark/>
          </w:tcPr>
          <w:p w:rsidR="00762508" w:rsidRDefault="00762508">
            <w:pPr>
              <w:rPr>
                <w:rFonts w:ascii="Times New Roman" w:hAnsi="Times New Roman" w:cs="Times New Roman"/>
              </w:rPr>
            </w:pPr>
            <w:r>
              <w:rPr>
                <w:rFonts w:ascii="Times New Roman" w:hAnsi="Times New Roman" w:cs="Times New Roman"/>
              </w:rPr>
              <w:t>0</w:t>
            </w:r>
          </w:p>
        </w:tc>
        <w:tc>
          <w:tcPr>
            <w:tcW w:w="1108" w:type="dxa"/>
            <w:tcBorders>
              <w:top w:val="single" w:sz="4" w:space="0" w:color="auto"/>
              <w:left w:val="single" w:sz="4" w:space="0" w:color="auto"/>
              <w:bottom w:val="single" w:sz="4" w:space="0" w:color="auto"/>
              <w:right w:val="single" w:sz="4" w:space="0" w:color="auto"/>
            </w:tcBorders>
            <w:shd w:val="clear" w:color="auto" w:fill="FFFF99"/>
            <w:hideMark/>
          </w:tcPr>
          <w:p w:rsidR="00762508" w:rsidRDefault="00762508">
            <w:pPr>
              <w:rPr>
                <w:rFonts w:ascii="Times New Roman" w:hAnsi="Times New Roman" w:cs="Times New Roman"/>
              </w:rPr>
            </w:pPr>
            <w:r>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shd w:val="clear" w:color="auto" w:fill="CC99FF"/>
            <w:hideMark/>
          </w:tcPr>
          <w:p w:rsidR="00762508" w:rsidRDefault="00762508">
            <w:pPr>
              <w:rPr>
                <w:rFonts w:ascii="Times New Roman" w:hAnsi="Times New Roman" w:cs="Times New Roman"/>
              </w:rPr>
            </w:pPr>
            <w:r>
              <w:rPr>
                <w:rFonts w:ascii="Times New Roman" w:hAnsi="Times New Roman" w:cs="Times New Roman"/>
              </w:rPr>
              <w:t>0</w:t>
            </w:r>
          </w:p>
        </w:tc>
        <w:tc>
          <w:tcPr>
            <w:tcW w:w="540" w:type="dxa"/>
            <w:tcBorders>
              <w:top w:val="single" w:sz="4" w:space="0" w:color="auto"/>
              <w:left w:val="single" w:sz="4" w:space="0" w:color="auto"/>
              <w:bottom w:val="single" w:sz="4" w:space="0" w:color="auto"/>
              <w:right w:val="single" w:sz="4" w:space="0" w:color="auto"/>
            </w:tcBorders>
            <w:shd w:val="clear" w:color="auto" w:fill="FF00FF"/>
            <w:hideMark/>
          </w:tcPr>
          <w:p w:rsidR="00762508" w:rsidRDefault="00762508">
            <w:pPr>
              <w:rPr>
                <w:rFonts w:ascii="Times New Roman" w:hAnsi="Times New Roman" w:cs="Times New Roman"/>
              </w:rPr>
            </w:pPr>
            <w:r>
              <w:rPr>
                <w:rFonts w:ascii="Times New Roman" w:hAnsi="Times New Roman" w:cs="Times New Roman"/>
              </w:rPr>
              <w:t>0</w:t>
            </w:r>
          </w:p>
        </w:tc>
        <w:tc>
          <w:tcPr>
            <w:tcW w:w="246"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488"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346" w:type="dxa"/>
            <w:tcBorders>
              <w:top w:val="single" w:sz="4" w:space="0" w:color="auto"/>
              <w:left w:val="single" w:sz="4" w:space="0" w:color="auto"/>
              <w:bottom w:val="single" w:sz="4" w:space="0" w:color="auto"/>
              <w:right w:val="single" w:sz="4" w:space="0" w:color="auto"/>
            </w:tcBorders>
            <w:shd w:val="clear" w:color="auto" w:fill="FFCC99"/>
            <w:hideMark/>
          </w:tcPr>
          <w:p w:rsidR="00762508" w:rsidRDefault="00762508">
            <w:pPr>
              <w:rPr>
                <w:rFonts w:ascii="Times New Roman" w:hAnsi="Times New Roman" w:cs="Times New Roman"/>
              </w:rPr>
            </w:pPr>
            <w:r>
              <w:rPr>
                <w:rFonts w:ascii="Times New Roman" w:hAnsi="Times New Roman" w:cs="Times New Roman"/>
              </w:rPr>
              <w:t>0</w:t>
            </w:r>
          </w:p>
        </w:tc>
        <w:tc>
          <w:tcPr>
            <w:tcW w:w="397"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c>
          <w:tcPr>
            <w:tcW w:w="488"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c>
          <w:tcPr>
            <w:tcW w:w="346" w:type="dxa"/>
            <w:tcBorders>
              <w:top w:val="single" w:sz="4" w:space="0" w:color="auto"/>
              <w:left w:val="single" w:sz="4" w:space="0" w:color="auto"/>
              <w:bottom w:val="single" w:sz="4" w:space="0" w:color="auto"/>
              <w:right w:val="single" w:sz="4" w:space="0" w:color="auto"/>
            </w:tcBorders>
            <w:shd w:val="clear" w:color="auto" w:fill="CCFFFF"/>
            <w:hideMark/>
          </w:tcPr>
          <w:p w:rsidR="00762508" w:rsidRDefault="00762508">
            <w:pPr>
              <w:rPr>
                <w:rFonts w:ascii="Times New Roman" w:hAnsi="Times New Roman" w:cs="Times New Roman"/>
              </w:rPr>
            </w:pPr>
            <w:r>
              <w:rPr>
                <w:rFonts w:ascii="Times New Roman" w:hAnsi="Times New Roman" w:cs="Times New Roman"/>
              </w:rPr>
              <w:t>0</w:t>
            </w:r>
          </w:p>
        </w:tc>
      </w:tr>
      <w:tr w:rsidR="00762508" w:rsidTr="00762508">
        <w:trPr>
          <w:trHeight w:val="222"/>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Prill</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5"/>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Maj</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6"/>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Qershor</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6"/>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Korrik</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22"/>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Gusht</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6"/>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Shtator</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5"/>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Tetor</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5"/>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Nëntor</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5"/>
        </w:trPr>
        <w:tc>
          <w:tcPr>
            <w:tcW w:w="715" w:type="dxa"/>
            <w:tcBorders>
              <w:top w:val="single" w:sz="4" w:space="0" w:color="auto"/>
              <w:left w:val="single" w:sz="4" w:space="0" w:color="auto"/>
              <w:bottom w:val="single" w:sz="4" w:space="0" w:color="auto"/>
              <w:right w:val="single" w:sz="4" w:space="0" w:color="auto"/>
            </w:tcBorders>
            <w:hideMark/>
          </w:tcPr>
          <w:p w:rsidR="00762508" w:rsidRDefault="00762508">
            <w:pPr>
              <w:rPr>
                <w:rFonts w:ascii="Times New Roman" w:hAnsi="Times New Roman" w:cs="Times New Roman"/>
              </w:rPr>
            </w:pPr>
            <w:r>
              <w:rPr>
                <w:rFonts w:ascii="Times New Roman" w:hAnsi="Times New Roman" w:cs="Times New Roman"/>
              </w:rPr>
              <w:t>Dhjetor</w:t>
            </w:r>
          </w:p>
        </w:tc>
        <w:tc>
          <w:tcPr>
            <w:tcW w:w="720" w:type="dxa"/>
            <w:tcBorders>
              <w:top w:val="single" w:sz="4" w:space="0" w:color="auto"/>
              <w:left w:val="single" w:sz="4" w:space="0" w:color="auto"/>
              <w:bottom w:val="single" w:sz="4" w:space="0" w:color="auto"/>
              <w:right w:val="single" w:sz="4" w:space="0" w:color="auto"/>
            </w:tcBorders>
            <w:shd w:val="clear" w:color="auto" w:fill="CCFFCC"/>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99CCFF"/>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FFF99"/>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CC99FF"/>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00FF"/>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FFCC99"/>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CCFFFF"/>
          </w:tcPr>
          <w:p w:rsidR="00762508" w:rsidRDefault="00762508">
            <w:pPr>
              <w:rPr>
                <w:rFonts w:ascii="Times New Roman" w:hAnsi="Times New Roman" w:cs="Times New Roman"/>
              </w:rPr>
            </w:pPr>
          </w:p>
        </w:tc>
      </w:tr>
      <w:tr w:rsidR="00762508" w:rsidTr="00762508">
        <w:trPr>
          <w:trHeight w:val="205"/>
        </w:trPr>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62508" w:rsidRDefault="00762508">
            <w:pPr>
              <w:rPr>
                <w:rFonts w:ascii="Times New Roman" w:hAnsi="Times New Roman" w:cs="Times New Roman"/>
              </w:rPr>
            </w:pPr>
            <w:r>
              <w:rPr>
                <w:rFonts w:ascii="Times New Roman" w:hAnsi="Times New Roman" w:cs="Times New Roman"/>
              </w:rPr>
              <w:t>Gjithsej</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4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c>
          <w:tcPr>
            <w:tcW w:w="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62508" w:rsidRDefault="00762508">
            <w:pPr>
              <w:rPr>
                <w:rFonts w:ascii="Times New Roman" w:hAnsi="Times New Roman" w:cs="Times New Roman"/>
              </w:rPr>
            </w:pPr>
          </w:p>
        </w:tc>
      </w:tr>
    </w:tbl>
    <w:p w:rsidR="000F2E11" w:rsidRPr="006455CD" w:rsidRDefault="000F2E11" w:rsidP="00762508">
      <w:pPr>
        <w:spacing w:before="64"/>
        <w:ind w:firstLine="360"/>
        <w:rPr>
          <w:rFonts w:ascii="Times New Roman" w:hAnsi="Times New Roman" w:cs="Times New Roman"/>
        </w:rPr>
      </w:pPr>
    </w:p>
    <w:sectPr w:rsidR="000F2E11" w:rsidRPr="006455CD" w:rsidSect="00C93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tserrat SemiBold">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36D71A7"/>
    <w:multiLevelType w:val="hybridMultilevel"/>
    <w:tmpl w:val="4B1E556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15092249"/>
    <w:multiLevelType w:val="hybridMultilevel"/>
    <w:tmpl w:val="F2DC7922"/>
    <w:lvl w:ilvl="0" w:tplc="7A8A8CAE">
      <w:numFmt w:val="bullet"/>
      <w:lvlText w:val="●"/>
      <w:lvlJc w:val="left"/>
      <w:pPr>
        <w:ind w:left="960" w:hanging="360"/>
      </w:pPr>
      <w:rPr>
        <w:w w:val="60"/>
        <w:lang w:val="sq-AL" w:eastAsia="en-US" w:bidi="ar-SA"/>
      </w:rPr>
    </w:lvl>
    <w:lvl w:ilvl="1" w:tplc="591C04F6">
      <w:start w:val="1"/>
      <w:numFmt w:val="decimal"/>
      <w:lvlText w:val="%2."/>
      <w:lvlJc w:val="left"/>
      <w:pPr>
        <w:ind w:left="900" w:hanging="360"/>
      </w:pPr>
      <w:rPr>
        <w:rFonts w:ascii="Times New Roman" w:eastAsia="Times New Roman" w:hAnsi="Times New Roman" w:cs="Times New Roman" w:hint="default"/>
        <w:w w:val="100"/>
        <w:sz w:val="24"/>
        <w:szCs w:val="24"/>
        <w:lang w:val="sq-AL" w:eastAsia="en-US" w:bidi="ar-SA"/>
      </w:rPr>
    </w:lvl>
    <w:lvl w:ilvl="2" w:tplc="A63E467E">
      <w:numFmt w:val="bullet"/>
      <w:lvlText w:val="•"/>
      <w:lvlJc w:val="left"/>
      <w:pPr>
        <w:ind w:left="2791" w:hanging="360"/>
      </w:pPr>
      <w:rPr>
        <w:lang w:val="sq-AL" w:eastAsia="en-US" w:bidi="ar-SA"/>
      </w:rPr>
    </w:lvl>
    <w:lvl w:ilvl="3" w:tplc="BD2AA800">
      <w:numFmt w:val="bullet"/>
      <w:lvlText w:val="•"/>
      <w:lvlJc w:val="left"/>
      <w:pPr>
        <w:ind w:left="3782" w:hanging="360"/>
      </w:pPr>
      <w:rPr>
        <w:lang w:val="sq-AL" w:eastAsia="en-US" w:bidi="ar-SA"/>
      </w:rPr>
    </w:lvl>
    <w:lvl w:ilvl="4" w:tplc="7AE888DA">
      <w:numFmt w:val="bullet"/>
      <w:lvlText w:val="•"/>
      <w:lvlJc w:val="left"/>
      <w:pPr>
        <w:ind w:left="4773" w:hanging="360"/>
      </w:pPr>
      <w:rPr>
        <w:lang w:val="sq-AL" w:eastAsia="en-US" w:bidi="ar-SA"/>
      </w:rPr>
    </w:lvl>
    <w:lvl w:ilvl="5" w:tplc="B8FC4FF8">
      <w:numFmt w:val="bullet"/>
      <w:lvlText w:val="•"/>
      <w:lvlJc w:val="left"/>
      <w:pPr>
        <w:ind w:left="5764" w:hanging="360"/>
      </w:pPr>
      <w:rPr>
        <w:lang w:val="sq-AL" w:eastAsia="en-US" w:bidi="ar-SA"/>
      </w:rPr>
    </w:lvl>
    <w:lvl w:ilvl="6" w:tplc="2B863274">
      <w:numFmt w:val="bullet"/>
      <w:lvlText w:val="•"/>
      <w:lvlJc w:val="left"/>
      <w:pPr>
        <w:ind w:left="6755" w:hanging="360"/>
      </w:pPr>
      <w:rPr>
        <w:lang w:val="sq-AL" w:eastAsia="en-US" w:bidi="ar-SA"/>
      </w:rPr>
    </w:lvl>
    <w:lvl w:ilvl="7" w:tplc="DD5EE55A">
      <w:numFmt w:val="bullet"/>
      <w:lvlText w:val="•"/>
      <w:lvlJc w:val="left"/>
      <w:pPr>
        <w:ind w:left="7746" w:hanging="360"/>
      </w:pPr>
      <w:rPr>
        <w:lang w:val="sq-AL" w:eastAsia="en-US" w:bidi="ar-SA"/>
      </w:rPr>
    </w:lvl>
    <w:lvl w:ilvl="8" w:tplc="32D434DE">
      <w:numFmt w:val="bullet"/>
      <w:lvlText w:val="•"/>
      <w:lvlJc w:val="left"/>
      <w:pPr>
        <w:ind w:left="8737" w:hanging="360"/>
      </w:pPr>
      <w:rPr>
        <w:lang w:val="sq-AL" w:eastAsia="en-US" w:bidi="ar-SA"/>
      </w:rPr>
    </w:lvl>
  </w:abstractNum>
  <w:abstractNum w:abstractNumId="4" w15:restartNumberingAfterBreak="0">
    <w:nsid w:val="1E0256FE"/>
    <w:multiLevelType w:val="hybridMultilevel"/>
    <w:tmpl w:val="4ABA50F0"/>
    <w:lvl w:ilvl="0" w:tplc="8E5AA438">
      <w:numFmt w:val="bullet"/>
      <w:lvlText w:val="-"/>
      <w:lvlJc w:val="left"/>
      <w:pPr>
        <w:ind w:left="600" w:hanging="360"/>
      </w:pPr>
      <w:rPr>
        <w:w w:val="100"/>
        <w:lang w:val="sq-AL" w:eastAsia="en-US" w:bidi="ar-SA"/>
      </w:rPr>
    </w:lvl>
    <w:lvl w:ilvl="1" w:tplc="98382004">
      <w:numFmt w:val="bullet"/>
      <w:lvlText w:val="●"/>
      <w:lvlJc w:val="left"/>
      <w:pPr>
        <w:ind w:left="960" w:hanging="360"/>
      </w:pPr>
      <w:rPr>
        <w:rFonts w:ascii="Arial MT" w:eastAsia="Arial MT" w:hAnsi="Arial MT" w:cs="Arial MT" w:hint="default"/>
        <w:w w:val="60"/>
        <w:sz w:val="24"/>
        <w:szCs w:val="24"/>
        <w:lang w:val="sq-AL" w:eastAsia="en-US" w:bidi="ar-SA"/>
      </w:rPr>
    </w:lvl>
    <w:lvl w:ilvl="2" w:tplc="C54216AA">
      <w:numFmt w:val="bullet"/>
      <w:lvlText w:val="•"/>
      <w:lvlJc w:val="left"/>
      <w:pPr>
        <w:ind w:left="2044" w:hanging="360"/>
      </w:pPr>
      <w:rPr>
        <w:lang w:val="sq-AL" w:eastAsia="en-US" w:bidi="ar-SA"/>
      </w:rPr>
    </w:lvl>
    <w:lvl w:ilvl="3" w:tplc="C2E0A7C6">
      <w:numFmt w:val="bullet"/>
      <w:lvlText w:val="•"/>
      <w:lvlJc w:val="left"/>
      <w:pPr>
        <w:ind w:left="3128" w:hanging="360"/>
      </w:pPr>
      <w:rPr>
        <w:lang w:val="sq-AL" w:eastAsia="en-US" w:bidi="ar-SA"/>
      </w:rPr>
    </w:lvl>
    <w:lvl w:ilvl="4" w:tplc="F7368890">
      <w:numFmt w:val="bullet"/>
      <w:lvlText w:val="•"/>
      <w:lvlJc w:val="left"/>
      <w:pPr>
        <w:ind w:left="4213" w:hanging="360"/>
      </w:pPr>
      <w:rPr>
        <w:lang w:val="sq-AL" w:eastAsia="en-US" w:bidi="ar-SA"/>
      </w:rPr>
    </w:lvl>
    <w:lvl w:ilvl="5" w:tplc="A44C8CBA">
      <w:numFmt w:val="bullet"/>
      <w:lvlText w:val="•"/>
      <w:lvlJc w:val="left"/>
      <w:pPr>
        <w:ind w:left="5297" w:hanging="360"/>
      </w:pPr>
      <w:rPr>
        <w:lang w:val="sq-AL" w:eastAsia="en-US" w:bidi="ar-SA"/>
      </w:rPr>
    </w:lvl>
    <w:lvl w:ilvl="6" w:tplc="4940AF60">
      <w:numFmt w:val="bullet"/>
      <w:lvlText w:val="•"/>
      <w:lvlJc w:val="left"/>
      <w:pPr>
        <w:ind w:left="6382" w:hanging="360"/>
      </w:pPr>
      <w:rPr>
        <w:lang w:val="sq-AL" w:eastAsia="en-US" w:bidi="ar-SA"/>
      </w:rPr>
    </w:lvl>
    <w:lvl w:ilvl="7" w:tplc="9484F882">
      <w:numFmt w:val="bullet"/>
      <w:lvlText w:val="•"/>
      <w:lvlJc w:val="left"/>
      <w:pPr>
        <w:ind w:left="7466" w:hanging="360"/>
      </w:pPr>
      <w:rPr>
        <w:lang w:val="sq-AL" w:eastAsia="en-US" w:bidi="ar-SA"/>
      </w:rPr>
    </w:lvl>
    <w:lvl w:ilvl="8" w:tplc="56D47BA8">
      <w:numFmt w:val="bullet"/>
      <w:lvlText w:val="•"/>
      <w:lvlJc w:val="left"/>
      <w:pPr>
        <w:ind w:left="8551" w:hanging="360"/>
      </w:pPr>
      <w:rPr>
        <w:lang w:val="sq-AL" w:eastAsia="en-US" w:bidi="ar-SA"/>
      </w:rPr>
    </w:lvl>
  </w:abstractNum>
  <w:abstractNum w:abstractNumId="5" w15:restartNumberingAfterBreak="0">
    <w:nsid w:val="21957DBC"/>
    <w:multiLevelType w:val="hybridMultilevel"/>
    <w:tmpl w:val="C85C26B4"/>
    <w:lvl w:ilvl="0" w:tplc="5560AC76">
      <w:start w:val="1"/>
      <w:numFmt w:val="lowerLetter"/>
      <w:lvlText w:val="%1."/>
      <w:lvlJc w:val="left"/>
      <w:pPr>
        <w:ind w:left="1320" w:hanging="360"/>
      </w:pPr>
      <w:rPr>
        <w:rFonts w:ascii="Times New Roman" w:eastAsia="Times New Roman" w:hAnsi="Times New Roman" w:cs="Times New Roman" w:hint="default"/>
        <w:w w:val="100"/>
        <w:sz w:val="24"/>
        <w:szCs w:val="24"/>
        <w:lang w:val="sq-AL" w:eastAsia="en-US" w:bidi="ar-SA"/>
      </w:rPr>
    </w:lvl>
    <w:lvl w:ilvl="1" w:tplc="A48AC1F4">
      <w:start w:val="1"/>
      <w:numFmt w:val="decimal"/>
      <w:lvlText w:val="%2."/>
      <w:lvlJc w:val="left"/>
      <w:pPr>
        <w:ind w:left="1680" w:hanging="360"/>
      </w:pPr>
      <w:rPr>
        <w:w w:val="100"/>
        <w:lang w:val="sq-AL" w:eastAsia="en-US" w:bidi="ar-SA"/>
      </w:rPr>
    </w:lvl>
    <w:lvl w:ilvl="2" w:tplc="65D8A130">
      <w:numFmt w:val="bullet"/>
      <w:lvlText w:val="•"/>
      <w:lvlJc w:val="left"/>
      <w:pPr>
        <w:ind w:left="2684" w:hanging="360"/>
      </w:pPr>
      <w:rPr>
        <w:lang w:val="sq-AL" w:eastAsia="en-US" w:bidi="ar-SA"/>
      </w:rPr>
    </w:lvl>
    <w:lvl w:ilvl="3" w:tplc="3ED26140">
      <w:numFmt w:val="bullet"/>
      <w:lvlText w:val="•"/>
      <w:lvlJc w:val="left"/>
      <w:pPr>
        <w:ind w:left="3688" w:hanging="360"/>
      </w:pPr>
      <w:rPr>
        <w:lang w:val="sq-AL" w:eastAsia="en-US" w:bidi="ar-SA"/>
      </w:rPr>
    </w:lvl>
    <w:lvl w:ilvl="4" w:tplc="73F8796A">
      <w:numFmt w:val="bullet"/>
      <w:lvlText w:val="•"/>
      <w:lvlJc w:val="left"/>
      <w:pPr>
        <w:ind w:left="4693" w:hanging="360"/>
      </w:pPr>
      <w:rPr>
        <w:lang w:val="sq-AL" w:eastAsia="en-US" w:bidi="ar-SA"/>
      </w:rPr>
    </w:lvl>
    <w:lvl w:ilvl="5" w:tplc="666A4C3A">
      <w:numFmt w:val="bullet"/>
      <w:lvlText w:val="•"/>
      <w:lvlJc w:val="left"/>
      <w:pPr>
        <w:ind w:left="5697" w:hanging="360"/>
      </w:pPr>
      <w:rPr>
        <w:lang w:val="sq-AL" w:eastAsia="en-US" w:bidi="ar-SA"/>
      </w:rPr>
    </w:lvl>
    <w:lvl w:ilvl="6" w:tplc="E346B358">
      <w:numFmt w:val="bullet"/>
      <w:lvlText w:val="•"/>
      <w:lvlJc w:val="left"/>
      <w:pPr>
        <w:ind w:left="6702" w:hanging="360"/>
      </w:pPr>
      <w:rPr>
        <w:lang w:val="sq-AL" w:eastAsia="en-US" w:bidi="ar-SA"/>
      </w:rPr>
    </w:lvl>
    <w:lvl w:ilvl="7" w:tplc="EED895B6">
      <w:numFmt w:val="bullet"/>
      <w:lvlText w:val="•"/>
      <w:lvlJc w:val="left"/>
      <w:pPr>
        <w:ind w:left="7706" w:hanging="360"/>
      </w:pPr>
      <w:rPr>
        <w:lang w:val="sq-AL" w:eastAsia="en-US" w:bidi="ar-SA"/>
      </w:rPr>
    </w:lvl>
    <w:lvl w:ilvl="8" w:tplc="FB28CEE2">
      <w:numFmt w:val="bullet"/>
      <w:lvlText w:val="•"/>
      <w:lvlJc w:val="left"/>
      <w:pPr>
        <w:ind w:left="8711" w:hanging="360"/>
      </w:pPr>
      <w:rPr>
        <w:lang w:val="sq-AL" w:eastAsia="en-US" w:bidi="ar-SA"/>
      </w:rPr>
    </w:lvl>
  </w:abstractNum>
  <w:abstractNum w:abstractNumId="6" w15:restartNumberingAfterBreak="0">
    <w:nsid w:val="336B3E3A"/>
    <w:multiLevelType w:val="hybridMultilevel"/>
    <w:tmpl w:val="DF788DCE"/>
    <w:lvl w:ilvl="0" w:tplc="041C0017">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56942A7"/>
    <w:multiLevelType w:val="hybridMultilevel"/>
    <w:tmpl w:val="8998310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5EA0F01"/>
    <w:multiLevelType w:val="hybridMultilevel"/>
    <w:tmpl w:val="1ED42814"/>
    <w:lvl w:ilvl="0" w:tplc="A230AB74">
      <w:numFmt w:val="bullet"/>
      <w:lvlText w:val="•"/>
      <w:lvlJc w:val="left"/>
      <w:pPr>
        <w:ind w:left="460" w:hanging="360"/>
      </w:pPr>
      <w:rPr>
        <w:rFonts w:ascii="Times New Roman" w:eastAsia="Times New Roman" w:hAnsi="Times New Roman" w:cs="Times New Roman" w:hint="default"/>
        <w:w w:val="100"/>
        <w:sz w:val="24"/>
        <w:szCs w:val="24"/>
        <w:lang w:val="sq-AL" w:eastAsia="en-US" w:bidi="ar-SA"/>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0" w15:restartNumberingAfterBreak="0">
    <w:nsid w:val="43A6722F"/>
    <w:multiLevelType w:val="hybridMultilevel"/>
    <w:tmpl w:val="9E00F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F842F2"/>
    <w:multiLevelType w:val="hybridMultilevel"/>
    <w:tmpl w:val="C5E44F2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702F0D39"/>
    <w:multiLevelType w:val="hybridMultilevel"/>
    <w:tmpl w:val="85D83A4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7B024B52"/>
    <w:multiLevelType w:val="hybridMultilevel"/>
    <w:tmpl w:val="BE881F88"/>
    <w:lvl w:ilvl="0" w:tplc="A230AB74">
      <w:numFmt w:val="bullet"/>
      <w:lvlText w:val="•"/>
      <w:lvlJc w:val="left"/>
      <w:pPr>
        <w:ind w:left="460" w:hanging="360"/>
      </w:pPr>
      <w:rPr>
        <w:rFonts w:ascii="Times New Roman" w:eastAsia="Times New Roman" w:hAnsi="Times New Roman" w:cs="Times New Roman" w:hint="default"/>
        <w:w w:val="100"/>
        <w:sz w:val="24"/>
        <w:szCs w:val="24"/>
        <w:lang w:val="sq-AL" w:eastAsia="en-US" w:bidi="ar-SA"/>
      </w:rPr>
    </w:lvl>
    <w:lvl w:ilvl="1" w:tplc="18F24300">
      <w:numFmt w:val="bullet"/>
      <w:lvlText w:val="•"/>
      <w:lvlJc w:val="left"/>
      <w:pPr>
        <w:ind w:left="550" w:hanging="360"/>
      </w:pPr>
      <w:rPr>
        <w:rFonts w:ascii="Times New Roman" w:eastAsia="Times New Roman" w:hAnsi="Times New Roman" w:cs="Times New Roman" w:hint="default"/>
        <w:w w:val="100"/>
        <w:sz w:val="24"/>
        <w:szCs w:val="24"/>
        <w:lang w:val="sq-AL" w:eastAsia="en-US" w:bidi="ar-SA"/>
      </w:rPr>
    </w:lvl>
    <w:lvl w:ilvl="2" w:tplc="E7E00952">
      <w:numFmt w:val="bullet"/>
      <w:lvlText w:val="▪"/>
      <w:lvlJc w:val="left"/>
      <w:pPr>
        <w:ind w:left="820" w:hanging="360"/>
      </w:pPr>
      <w:rPr>
        <w:rFonts w:ascii="Times New Roman" w:eastAsia="Times New Roman" w:hAnsi="Times New Roman" w:cs="Times New Roman" w:hint="default"/>
        <w:w w:val="100"/>
        <w:sz w:val="24"/>
        <w:szCs w:val="24"/>
        <w:lang w:val="sq-AL" w:eastAsia="en-US" w:bidi="ar-SA"/>
      </w:rPr>
    </w:lvl>
    <w:lvl w:ilvl="3" w:tplc="DD6889B6">
      <w:numFmt w:val="bullet"/>
      <w:lvlText w:val="▪"/>
      <w:lvlJc w:val="left"/>
      <w:pPr>
        <w:ind w:left="810" w:hanging="360"/>
      </w:pPr>
      <w:rPr>
        <w:rFonts w:ascii="Times New Roman" w:eastAsia="Times New Roman" w:hAnsi="Times New Roman" w:cs="Times New Roman" w:hint="default"/>
        <w:w w:val="100"/>
        <w:sz w:val="24"/>
        <w:szCs w:val="24"/>
        <w:lang w:val="sq-AL" w:eastAsia="en-US" w:bidi="ar-SA"/>
      </w:rPr>
    </w:lvl>
    <w:lvl w:ilvl="4" w:tplc="A5D2E79A">
      <w:numFmt w:val="bullet"/>
      <w:lvlText w:val="▪"/>
      <w:lvlJc w:val="left"/>
      <w:pPr>
        <w:ind w:left="810" w:hanging="360"/>
      </w:pPr>
      <w:rPr>
        <w:rFonts w:ascii="Times New Roman" w:eastAsia="Times New Roman" w:hAnsi="Times New Roman" w:cs="Times New Roman" w:hint="default"/>
        <w:b/>
        <w:bCs/>
        <w:w w:val="100"/>
        <w:sz w:val="24"/>
        <w:szCs w:val="24"/>
        <w:lang w:val="sq-AL" w:eastAsia="en-US" w:bidi="ar-SA"/>
      </w:rPr>
    </w:lvl>
    <w:lvl w:ilvl="5" w:tplc="9C5AD4E0">
      <w:numFmt w:val="bullet"/>
      <w:lvlText w:val="•"/>
      <w:lvlJc w:val="left"/>
      <w:pPr>
        <w:ind w:left="2953" w:hanging="360"/>
      </w:pPr>
      <w:rPr>
        <w:lang w:val="sq-AL" w:eastAsia="en-US" w:bidi="ar-SA"/>
      </w:rPr>
    </w:lvl>
    <w:lvl w:ilvl="6" w:tplc="0E48496A">
      <w:numFmt w:val="bullet"/>
      <w:lvlText w:val="•"/>
      <w:lvlJc w:val="left"/>
      <w:pPr>
        <w:ind w:left="4306" w:hanging="360"/>
      </w:pPr>
      <w:rPr>
        <w:lang w:val="sq-AL" w:eastAsia="en-US" w:bidi="ar-SA"/>
      </w:rPr>
    </w:lvl>
    <w:lvl w:ilvl="7" w:tplc="B88A1780">
      <w:numFmt w:val="bullet"/>
      <w:lvlText w:val="•"/>
      <w:lvlJc w:val="left"/>
      <w:pPr>
        <w:ind w:left="5660" w:hanging="360"/>
      </w:pPr>
      <w:rPr>
        <w:lang w:val="sq-AL" w:eastAsia="en-US" w:bidi="ar-SA"/>
      </w:rPr>
    </w:lvl>
    <w:lvl w:ilvl="8" w:tplc="F3AEE5C4">
      <w:numFmt w:val="bullet"/>
      <w:lvlText w:val="•"/>
      <w:lvlJc w:val="left"/>
      <w:pPr>
        <w:ind w:left="7013" w:hanging="360"/>
      </w:pPr>
      <w:rPr>
        <w:lang w:val="sq-AL" w:eastAsia="en-US" w:bidi="ar-SA"/>
      </w:rPr>
    </w:lvl>
  </w:abstractNum>
  <w:abstractNum w:abstractNumId="15"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1"/>
  </w:num>
  <w:num w:numId="3">
    <w:abstractNumId w:val="7"/>
  </w:num>
  <w:num w:numId="4">
    <w:abstractNumId w:val="1"/>
  </w:num>
  <w:num w:numId="5">
    <w:abstractNumId w:val="0"/>
  </w:num>
  <w:num w:numId="6">
    <w:abstractNumId w:val="12"/>
  </w:num>
  <w:num w:numId="7">
    <w:abstractNumId w:val="8"/>
  </w:num>
  <w:num w:numId="8">
    <w:abstractNumId w:val="13"/>
  </w:num>
  <w:num w:numId="9">
    <w:abstractNumId w:val="2"/>
  </w:num>
  <w:num w:numId="10">
    <w:abstractNumId w:val="10"/>
  </w:num>
  <w:num w:numId="11">
    <w:abstractNumId w:val="14"/>
    <w:lvlOverride w:ilvl="0"/>
    <w:lvlOverride w:ilvl="1"/>
    <w:lvlOverride w:ilvl="2"/>
    <w:lvlOverride w:ilvl="3"/>
    <w:lvlOverride w:ilvl="4"/>
    <w:lvlOverride w:ilvl="5"/>
    <w:lvlOverride w:ilvl="6"/>
    <w:lvlOverride w:ilvl="7"/>
    <w:lvlOverride w:ilvl="8"/>
  </w:num>
  <w:num w:numId="12">
    <w:abstractNumId w:val="3"/>
    <w:lvlOverride w:ilvl="0"/>
    <w:lvlOverride w:ilvl="1">
      <w:startOverride w:val="1"/>
    </w:lvlOverride>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6056"/>
    <w:rsid w:val="000F2E11"/>
    <w:rsid w:val="00115E3A"/>
    <w:rsid w:val="00123205"/>
    <w:rsid w:val="001A176A"/>
    <w:rsid w:val="001B44FE"/>
    <w:rsid w:val="00223CE0"/>
    <w:rsid w:val="00227C16"/>
    <w:rsid w:val="00262908"/>
    <w:rsid w:val="00286B3C"/>
    <w:rsid w:val="002B72BD"/>
    <w:rsid w:val="002D7A80"/>
    <w:rsid w:val="00327CCB"/>
    <w:rsid w:val="004040E8"/>
    <w:rsid w:val="00457F49"/>
    <w:rsid w:val="004A0096"/>
    <w:rsid w:val="004D7725"/>
    <w:rsid w:val="004F6035"/>
    <w:rsid w:val="0057003E"/>
    <w:rsid w:val="00584A08"/>
    <w:rsid w:val="00587197"/>
    <w:rsid w:val="006455CD"/>
    <w:rsid w:val="00673176"/>
    <w:rsid w:val="00676CBC"/>
    <w:rsid w:val="006C1A57"/>
    <w:rsid w:val="006C6CA4"/>
    <w:rsid w:val="00727C0E"/>
    <w:rsid w:val="0073616D"/>
    <w:rsid w:val="00762508"/>
    <w:rsid w:val="0079249D"/>
    <w:rsid w:val="007B68D5"/>
    <w:rsid w:val="007C6FEE"/>
    <w:rsid w:val="008F668E"/>
    <w:rsid w:val="00906BAB"/>
    <w:rsid w:val="00917716"/>
    <w:rsid w:val="00952ACA"/>
    <w:rsid w:val="009530FF"/>
    <w:rsid w:val="00957625"/>
    <w:rsid w:val="009D3E91"/>
    <w:rsid w:val="00A356D5"/>
    <w:rsid w:val="00A4604A"/>
    <w:rsid w:val="00A52AD8"/>
    <w:rsid w:val="00A63353"/>
    <w:rsid w:val="00A96D15"/>
    <w:rsid w:val="00AB6B0D"/>
    <w:rsid w:val="00AC27F7"/>
    <w:rsid w:val="00AC6E7A"/>
    <w:rsid w:val="00AD052E"/>
    <w:rsid w:val="00AE6ECF"/>
    <w:rsid w:val="00B6391A"/>
    <w:rsid w:val="00B97208"/>
    <w:rsid w:val="00BD043F"/>
    <w:rsid w:val="00BD2AC5"/>
    <w:rsid w:val="00C235E8"/>
    <w:rsid w:val="00C93F47"/>
    <w:rsid w:val="00C94A37"/>
    <w:rsid w:val="00C96EC7"/>
    <w:rsid w:val="00CC4723"/>
    <w:rsid w:val="00CF2F81"/>
    <w:rsid w:val="00D0443E"/>
    <w:rsid w:val="00D3736D"/>
    <w:rsid w:val="00E263F2"/>
    <w:rsid w:val="00E31959"/>
    <w:rsid w:val="00E334EE"/>
    <w:rsid w:val="00E87BC9"/>
    <w:rsid w:val="00EB61DB"/>
    <w:rsid w:val="00ED3693"/>
    <w:rsid w:val="00F713BA"/>
    <w:rsid w:val="00F851E3"/>
    <w:rsid w:val="00F91A2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0C0D"/>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1"/>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2023-04-04T12:06:00Z</dcterms:created>
  <dcterms:modified xsi:type="dcterms:W3CDTF">2023-04-05T08:57:00Z</dcterms:modified>
</cp:coreProperties>
</file>