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90" w:type="dxa"/>
        <w:tblBorders>
          <w:top w:val="single" w:sz="8" w:space="0" w:color="FFC000"/>
          <w:left w:val="single" w:sz="8" w:space="0" w:color="FFC000"/>
          <w:bottom w:val="single" w:sz="8" w:space="0" w:color="FFC000"/>
          <w:right w:val="single" w:sz="8" w:space="0" w:color="FFC000"/>
        </w:tblBorders>
        <w:tblLayout w:type="fixed"/>
        <w:tblLook w:val="0000" w:firstRow="0" w:lastRow="0" w:firstColumn="0" w:lastColumn="0" w:noHBand="0" w:noVBand="0"/>
      </w:tblPr>
      <w:tblGrid>
        <w:gridCol w:w="1458"/>
        <w:gridCol w:w="6076"/>
        <w:gridCol w:w="1356"/>
      </w:tblGrid>
      <w:tr w:rsidR="00355A24" w:rsidRPr="00355A24" w:rsidTr="00E25890">
        <w:trPr>
          <w:trHeight w:val="1530"/>
        </w:trPr>
        <w:tc>
          <w:tcPr>
            <w:tcW w:w="1458" w:type="dxa"/>
            <w:tcBorders>
              <w:top w:val="nil"/>
              <w:left w:val="nil"/>
              <w:bottom w:val="single" w:sz="12" w:space="0" w:color="000099"/>
              <w:right w:val="nil"/>
            </w:tcBorders>
            <w:shd w:val="clear" w:color="auto" w:fill="FFFFFF"/>
          </w:tcPr>
          <w:p w:rsidR="004A0096" w:rsidRPr="00355A24" w:rsidRDefault="004A0096" w:rsidP="00A63353">
            <w:pPr>
              <w:spacing w:after="0"/>
              <w:ind w:left="-90" w:right="-180"/>
              <w:jc w:val="center"/>
              <w:rPr>
                <w:rFonts w:ascii="Times New Roman" w:eastAsia="Arial" w:hAnsi="Times New Roman" w:cs="Times New Roman"/>
                <w:b/>
                <w:i/>
                <w:sz w:val="23"/>
                <w:szCs w:val="23"/>
              </w:rPr>
            </w:pPr>
            <w:r w:rsidRPr="00355A24">
              <w:rPr>
                <w:rFonts w:ascii="Times New Roman" w:eastAsia="Book Antiqua" w:hAnsi="Times New Roman" w:cs="Times New Roman"/>
                <w:noProof/>
                <w:sz w:val="24"/>
                <w:szCs w:val="24"/>
              </w:rPr>
              <w:drawing>
                <wp:inline distT="0" distB="0" distL="0" distR="0" wp14:anchorId="21D163B5" wp14:editId="78EACF8C">
                  <wp:extent cx="700405" cy="807085"/>
                  <wp:effectExtent l="0" t="0" r="0" b="0"/>
                  <wp:docPr id="5" name="image1.jpg" descr="Stema%20(100px)"/>
                  <wp:cNvGraphicFramePr/>
                  <a:graphic xmlns:a="http://schemas.openxmlformats.org/drawingml/2006/main">
                    <a:graphicData uri="http://schemas.openxmlformats.org/drawingml/2006/picture">
                      <pic:pic xmlns:pic="http://schemas.openxmlformats.org/drawingml/2006/picture">
                        <pic:nvPicPr>
                          <pic:cNvPr id="0" name="image1.jpg" descr="Stema%20(100px)"/>
                          <pic:cNvPicPr preferRelativeResize="0"/>
                        </pic:nvPicPr>
                        <pic:blipFill>
                          <a:blip r:embed="rId5"/>
                          <a:srcRect/>
                          <a:stretch>
                            <a:fillRect/>
                          </a:stretch>
                        </pic:blipFill>
                        <pic:spPr>
                          <a:xfrm>
                            <a:off x="0" y="0"/>
                            <a:ext cx="700405" cy="807085"/>
                          </a:xfrm>
                          <a:prstGeom prst="rect">
                            <a:avLst/>
                          </a:prstGeom>
                          <a:ln/>
                        </pic:spPr>
                      </pic:pic>
                    </a:graphicData>
                  </a:graphic>
                </wp:inline>
              </w:drawing>
            </w:r>
          </w:p>
        </w:tc>
        <w:tc>
          <w:tcPr>
            <w:tcW w:w="6076" w:type="dxa"/>
            <w:tcBorders>
              <w:top w:val="nil"/>
              <w:left w:val="nil"/>
              <w:bottom w:val="single" w:sz="12" w:space="0" w:color="000099"/>
              <w:right w:val="nil"/>
            </w:tcBorders>
            <w:shd w:val="clear" w:color="auto" w:fill="FFFFFF"/>
          </w:tcPr>
          <w:p w:rsidR="004A0096" w:rsidRPr="00355A24" w:rsidRDefault="004A0096" w:rsidP="00A63353">
            <w:pPr>
              <w:spacing w:after="0"/>
              <w:ind w:left="-90" w:right="-180"/>
              <w:jc w:val="center"/>
              <w:rPr>
                <w:rFonts w:ascii="Times New Roman" w:eastAsia="Garamond" w:hAnsi="Times New Roman" w:cs="Times New Roman"/>
                <w:b/>
                <w:sz w:val="24"/>
                <w:szCs w:val="24"/>
              </w:rPr>
            </w:pPr>
            <w:r w:rsidRPr="00355A24">
              <w:rPr>
                <w:rFonts w:ascii="Times New Roman" w:eastAsia="Garamond" w:hAnsi="Times New Roman" w:cs="Times New Roman"/>
                <w:b/>
                <w:sz w:val="24"/>
                <w:szCs w:val="24"/>
              </w:rPr>
              <w:t>REPUBLIKA E KOSOVËS</w:t>
            </w:r>
          </w:p>
          <w:p w:rsidR="004A0096" w:rsidRPr="00355A24" w:rsidRDefault="004A0096" w:rsidP="00A63353">
            <w:pPr>
              <w:spacing w:after="0"/>
              <w:ind w:left="-90" w:right="-180"/>
              <w:jc w:val="center"/>
              <w:rPr>
                <w:rFonts w:ascii="Times New Roman" w:eastAsia="Garamond" w:hAnsi="Times New Roman" w:cs="Times New Roman"/>
                <w:b/>
                <w:sz w:val="16"/>
                <w:szCs w:val="16"/>
              </w:rPr>
            </w:pPr>
            <w:r w:rsidRPr="00355A24">
              <w:rPr>
                <w:rFonts w:ascii="Times New Roman" w:eastAsia="Garamond" w:hAnsi="Times New Roman" w:cs="Times New Roman"/>
                <w:b/>
                <w:sz w:val="16"/>
                <w:szCs w:val="16"/>
              </w:rPr>
              <w:t>REPUBLIKA KOSOVA/REPUBLIC OF KOSOVA</w:t>
            </w:r>
          </w:p>
          <w:p w:rsidR="004A0096" w:rsidRPr="00355A24" w:rsidRDefault="004A0096" w:rsidP="00A63353">
            <w:pPr>
              <w:spacing w:after="0"/>
              <w:ind w:left="-90" w:right="-180"/>
              <w:jc w:val="center"/>
              <w:rPr>
                <w:rFonts w:ascii="Times New Roman" w:eastAsia="Garamond" w:hAnsi="Times New Roman" w:cs="Times New Roman"/>
                <w:b/>
                <w:sz w:val="24"/>
                <w:szCs w:val="24"/>
              </w:rPr>
            </w:pPr>
            <w:r w:rsidRPr="00355A24">
              <w:rPr>
                <w:rFonts w:ascii="Times New Roman" w:eastAsia="Garamond" w:hAnsi="Times New Roman" w:cs="Times New Roman"/>
                <w:b/>
                <w:sz w:val="24"/>
                <w:szCs w:val="24"/>
              </w:rPr>
              <w:t>KOMUNA E GJILANIT</w:t>
            </w:r>
          </w:p>
          <w:p w:rsidR="004A0096" w:rsidRPr="00355A24" w:rsidRDefault="004A0096" w:rsidP="00A63353">
            <w:pPr>
              <w:spacing w:after="0"/>
              <w:ind w:left="-90" w:right="-180"/>
              <w:jc w:val="center"/>
              <w:rPr>
                <w:rFonts w:ascii="Times New Roman" w:eastAsia="Palatino Linotype" w:hAnsi="Times New Roman" w:cs="Times New Roman"/>
                <w:b/>
                <w:sz w:val="16"/>
                <w:szCs w:val="16"/>
              </w:rPr>
            </w:pPr>
            <w:r w:rsidRPr="00355A24">
              <w:rPr>
                <w:rFonts w:ascii="Times New Roman" w:eastAsia="Palatino Linotype" w:hAnsi="Times New Roman" w:cs="Times New Roman"/>
                <w:b/>
                <w:sz w:val="16"/>
                <w:szCs w:val="16"/>
              </w:rPr>
              <w:t>OPŠTINA GNJILANE/MUNICIPAL GJILAN/GILAN  BELEDIYESI</w:t>
            </w:r>
          </w:p>
          <w:p w:rsidR="004A0096" w:rsidRPr="00355A24" w:rsidRDefault="004A0096" w:rsidP="00A63353">
            <w:pPr>
              <w:spacing w:after="0"/>
              <w:ind w:left="-90" w:right="-180"/>
              <w:jc w:val="center"/>
              <w:rPr>
                <w:rFonts w:ascii="Times New Roman" w:eastAsia="Arial" w:hAnsi="Times New Roman" w:cs="Times New Roman"/>
                <w:b/>
                <w:i/>
                <w:sz w:val="23"/>
                <w:szCs w:val="23"/>
              </w:rPr>
            </w:pPr>
          </w:p>
        </w:tc>
        <w:tc>
          <w:tcPr>
            <w:tcW w:w="1356" w:type="dxa"/>
            <w:tcBorders>
              <w:top w:val="nil"/>
              <w:left w:val="nil"/>
              <w:bottom w:val="single" w:sz="12" w:space="0" w:color="000099"/>
              <w:right w:val="nil"/>
            </w:tcBorders>
            <w:shd w:val="clear" w:color="auto" w:fill="FFFFFF"/>
          </w:tcPr>
          <w:p w:rsidR="004A0096" w:rsidRPr="00355A24" w:rsidRDefault="004A0096" w:rsidP="00A63353">
            <w:pPr>
              <w:spacing w:after="0"/>
              <w:ind w:left="-90" w:right="-180"/>
              <w:jc w:val="center"/>
              <w:rPr>
                <w:rFonts w:ascii="Times New Roman" w:eastAsia="Arial" w:hAnsi="Times New Roman" w:cs="Times New Roman"/>
                <w:b/>
                <w:i/>
                <w:sz w:val="23"/>
                <w:szCs w:val="23"/>
              </w:rPr>
            </w:pPr>
            <w:r w:rsidRPr="00355A24">
              <w:rPr>
                <w:rFonts w:ascii="Times New Roman" w:eastAsia="Book Antiqua" w:hAnsi="Times New Roman" w:cs="Times New Roman"/>
                <w:noProof/>
              </w:rPr>
              <w:drawing>
                <wp:inline distT="0" distB="0" distL="0" distR="0" wp14:anchorId="632921EC" wp14:editId="3C074283">
                  <wp:extent cx="667385" cy="798830"/>
                  <wp:effectExtent l="0" t="0" r="0" b="0"/>
                  <wp:docPr id="6" name="image2.jpg" descr="Description: Prova14"/>
                  <wp:cNvGraphicFramePr/>
                  <a:graphic xmlns:a="http://schemas.openxmlformats.org/drawingml/2006/main">
                    <a:graphicData uri="http://schemas.openxmlformats.org/drawingml/2006/picture">
                      <pic:pic xmlns:pic="http://schemas.openxmlformats.org/drawingml/2006/picture">
                        <pic:nvPicPr>
                          <pic:cNvPr id="0" name="image2.jpg" descr="Description: Prova14"/>
                          <pic:cNvPicPr preferRelativeResize="0"/>
                        </pic:nvPicPr>
                        <pic:blipFill>
                          <a:blip r:embed="rId6"/>
                          <a:srcRect/>
                          <a:stretch>
                            <a:fillRect/>
                          </a:stretch>
                        </pic:blipFill>
                        <pic:spPr>
                          <a:xfrm>
                            <a:off x="0" y="0"/>
                            <a:ext cx="667385" cy="798830"/>
                          </a:xfrm>
                          <a:prstGeom prst="rect">
                            <a:avLst/>
                          </a:prstGeom>
                          <a:ln/>
                        </pic:spPr>
                      </pic:pic>
                    </a:graphicData>
                  </a:graphic>
                </wp:inline>
              </w:drawing>
            </w:r>
          </w:p>
          <w:p w:rsidR="004A0096" w:rsidRPr="00355A24" w:rsidRDefault="004A0096" w:rsidP="00A63353">
            <w:pPr>
              <w:spacing w:after="0"/>
              <w:ind w:left="-90" w:right="-180"/>
              <w:jc w:val="center"/>
              <w:rPr>
                <w:rFonts w:ascii="Times New Roman" w:eastAsia="Arial" w:hAnsi="Times New Roman" w:cs="Times New Roman"/>
                <w:b/>
                <w:i/>
                <w:sz w:val="23"/>
                <w:szCs w:val="23"/>
              </w:rPr>
            </w:pPr>
          </w:p>
        </w:tc>
      </w:tr>
    </w:tbl>
    <w:p w:rsidR="004A0096" w:rsidRPr="00355A24" w:rsidRDefault="004A0096" w:rsidP="00A63353">
      <w:pPr>
        <w:spacing w:after="0"/>
        <w:ind w:left="-90" w:right="-180"/>
        <w:jc w:val="center"/>
        <w:rPr>
          <w:rFonts w:ascii="Times New Roman" w:eastAsia="Times New Roman" w:hAnsi="Times New Roman" w:cs="Times New Roman"/>
          <w:sz w:val="32"/>
          <w:szCs w:val="32"/>
        </w:rPr>
      </w:pPr>
    </w:p>
    <w:p w:rsidR="004A0096" w:rsidRPr="00355A24" w:rsidRDefault="004A0096" w:rsidP="004A0096">
      <w:pPr>
        <w:spacing w:after="0"/>
        <w:ind w:left="270" w:right="-180"/>
        <w:jc w:val="center"/>
        <w:rPr>
          <w:rFonts w:ascii="Times New Roman" w:eastAsia="Times New Roman" w:hAnsi="Times New Roman" w:cs="Times New Roman"/>
          <w:sz w:val="32"/>
          <w:szCs w:val="32"/>
        </w:rPr>
      </w:pPr>
    </w:p>
    <w:p w:rsidR="004A0096" w:rsidRPr="00355A24" w:rsidRDefault="004A0096" w:rsidP="004A0096">
      <w:pPr>
        <w:keepNext/>
        <w:ind w:left="270" w:right="-180"/>
        <w:rPr>
          <w:rFonts w:ascii="Times New Roman" w:eastAsia="Book Antiqua" w:hAnsi="Times New Roman" w:cs="Times New Roman"/>
          <w:b/>
          <w:sz w:val="32"/>
          <w:szCs w:val="32"/>
        </w:rPr>
      </w:pPr>
      <w:r w:rsidRPr="00355A24">
        <w:rPr>
          <w:rFonts w:ascii="Times New Roman" w:eastAsia="Book Antiqua" w:hAnsi="Times New Roman" w:cs="Times New Roman"/>
          <w:b/>
          <w:sz w:val="28"/>
          <w:szCs w:val="28"/>
        </w:rPr>
        <w:t xml:space="preserve">                                                                  </w:t>
      </w:r>
    </w:p>
    <w:p w:rsidR="004A0096" w:rsidRPr="00355A24" w:rsidRDefault="004A0096" w:rsidP="004A0096">
      <w:pPr>
        <w:ind w:left="270" w:right="-180"/>
        <w:rPr>
          <w:rFonts w:ascii="Times New Roman" w:hAnsi="Times New Roman" w:cs="Times New Roman"/>
        </w:rPr>
      </w:pPr>
      <w:r w:rsidRPr="00355A24">
        <w:rPr>
          <w:rFonts w:ascii="Times New Roman" w:hAnsi="Times New Roman" w:cs="Times New Roman"/>
        </w:rPr>
        <w:t xml:space="preserve">         </w:t>
      </w:r>
    </w:p>
    <w:p w:rsidR="004A0096" w:rsidRPr="00355A24" w:rsidRDefault="004A0096" w:rsidP="004A0096">
      <w:pPr>
        <w:ind w:left="270" w:right="-180"/>
        <w:rPr>
          <w:rFonts w:ascii="Times New Roman" w:hAnsi="Times New Roman" w:cs="Times New Roman"/>
          <w:sz w:val="40"/>
          <w:szCs w:val="40"/>
          <w:highlight w:val="red"/>
        </w:rPr>
      </w:pPr>
      <w:r w:rsidRPr="00355A24">
        <w:rPr>
          <w:rFonts w:ascii="Times New Roman" w:hAnsi="Times New Roman" w:cs="Times New Roman"/>
          <w:sz w:val="40"/>
          <w:szCs w:val="40"/>
          <w:highlight w:val="red"/>
        </w:rPr>
        <w:t xml:space="preserve">       </w:t>
      </w:r>
    </w:p>
    <w:p w:rsidR="004A0096" w:rsidRPr="00355A24" w:rsidRDefault="004A0096" w:rsidP="00A63353">
      <w:pPr>
        <w:ind w:left="-450" w:right="-180"/>
        <w:jc w:val="center"/>
        <w:rPr>
          <w:rFonts w:ascii="Times New Roman" w:hAnsi="Times New Roman" w:cs="Times New Roman"/>
          <w:b/>
          <w:sz w:val="28"/>
          <w:szCs w:val="28"/>
        </w:rPr>
      </w:pPr>
    </w:p>
    <w:p w:rsidR="00E31959" w:rsidRDefault="004A0096" w:rsidP="00A63353">
      <w:pPr>
        <w:ind w:left="-450" w:right="-270"/>
        <w:jc w:val="center"/>
        <w:rPr>
          <w:rFonts w:ascii="Times New Roman" w:eastAsia="Times New Roman" w:hAnsi="Times New Roman" w:cs="Times New Roman"/>
          <w:b/>
          <w:sz w:val="32"/>
          <w:szCs w:val="32"/>
        </w:rPr>
      </w:pPr>
      <w:r w:rsidRPr="00355A24">
        <w:rPr>
          <w:rFonts w:ascii="Times New Roman" w:eastAsia="Times New Roman" w:hAnsi="Times New Roman" w:cs="Times New Roman"/>
          <w:b/>
          <w:sz w:val="32"/>
          <w:szCs w:val="32"/>
        </w:rPr>
        <w:t xml:space="preserve">RAPORTI  I PUNËS </w:t>
      </w:r>
      <w:r w:rsidR="00866C74" w:rsidRPr="00355A24">
        <w:rPr>
          <w:rFonts w:ascii="Times New Roman" w:eastAsia="Times New Roman" w:hAnsi="Times New Roman" w:cs="Times New Roman"/>
          <w:b/>
          <w:sz w:val="32"/>
          <w:szCs w:val="32"/>
        </w:rPr>
        <w:t>1</w:t>
      </w:r>
      <w:r w:rsidR="00906BAB" w:rsidRPr="00355A24">
        <w:rPr>
          <w:rFonts w:ascii="Times New Roman" w:eastAsia="Times New Roman" w:hAnsi="Times New Roman" w:cs="Times New Roman"/>
          <w:b/>
          <w:sz w:val="32"/>
          <w:szCs w:val="32"/>
        </w:rPr>
        <w:t>-</w:t>
      </w:r>
      <w:r w:rsidR="00866C74" w:rsidRPr="00355A24">
        <w:rPr>
          <w:rFonts w:ascii="Times New Roman" w:eastAsia="Times New Roman" w:hAnsi="Times New Roman" w:cs="Times New Roman"/>
          <w:b/>
          <w:sz w:val="32"/>
          <w:szCs w:val="32"/>
        </w:rPr>
        <w:t>VJEÇ</w:t>
      </w:r>
      <w:r w:rsidR="00560ED1" w:rsidRPr="00355A24">
        <w:rPr>
          <w:rFonts w:ascii="Times New Roman" w:eastAsia="Times New Roman" w:hAnsi="Times New Roman" w:cs="Times New Roman"/>
          <w:b/>
          <w:sz w:val="32"/>
          <w:szCs w:val="32"/>
        </w:rPr>
        <w:t>ARE</w:t>
      </w:r>
    </w:p>
    <w:p w:rsidR="00501516" w:rsidRPr="00355A24" w:rsidRDefault="00501516" w:rsidP="00A63353">
      <w:pPr>
        <w:ind w:left="-450" w:right="-270"/>
        <w:jc w:val="center"/>
        <w:rPr>
          <w:rFonts w:ascii="Times New Roman" w:eastAsia="Times New Roman" w:hAnsi="Times New Roman" w:cs="Times New Roman"/>
          <w:b/>
          <w:sz w:val="32"/>
          <w:szCs w:val="32"/>
        </w:rPr>
      </w:pPr>
    </w:p>
    <w:p w:rsidR="00501516" w:rsidRDefault="00501516" w:rsidP="00501516">
      <w:pPr>
        <w:ind w:left="-450" w:right="-270"/>
        <w:jc w:val="center"/>
        <w:rPr>
          <w:rFonts w:ascii="Times New Roman" w:eastAsia="Times New Roman" w:hAnsi="Times New Roman" w:cs="Times New Roman"/>
          <w:b/>
          <w:sz w:val="32"/>
          <w:szCs w:val="32"/>
        </w:rPr>
      </w:pPr>
      <w:r w:rsidRPr="00355A24">
        <w:rPr>
          <w:rFonts w:ascii="Times New Roman" w:eastAsia="Times New Roman" w:hAnsi="Times New Roman" w:cs="Times New Roman"/>
          <w:b/>
          <w:sz w:val="32"/>
          <w:szCs w:val="32"/>
        </w:rPr>
        <w:t xml:space="preserve">DREJTORIA </w:t>
      </w:r>
      <w:r>
        <w:rPr>
          <w:rFonts w:ascii="Times New Roman" w:eastAsia="Times New Roman" w:hAnsi="Times New Roman" w:cs="Times New Roman"/>
          <w:b/>
          <w:sz w:val="32"/>
          <w:szCs w:val="32"/>
        </w:rPr>
        <w:t xml:space="preserve">PËR URBANIZËM, PLANIFIKIM DHE </w:t>
      </w:r>
    </w:p>
    <w:p w:rsidR="00501516" w:rsidRPr="00355A24" w:rsidRDefault="00501516" w:rsidP="00501516">
      <w:pPr>
        <w:ind w:left="-450" w:right="-27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MBROJTJE TË MJEDISIT</w:t>
      </w:r>
    </w:p>
    <w:p w:rsidR="004A0096" w:rsidRPr="00355A24" w:rsidRDefault="004A0096" w:rsidP="004A0096">
      <w:pPr>
        <w:ind w:left="270" w:right="-180"/>
        <w:jc w:val="center"/>
        <w:rPr>
          <w:rFonts w:ascii="Times New Roman" w:hAnsi="Times New Roman" w:cs="Times New Roman"/>
          <w:b/>
          <w:sz w:val="40"/>
          <w:szCs w:val="40"/>
        </w:rPr>
      </w:pPr>
    </w:p>
    <w:p w:rsidR="004A0096" w:rsidRPr="00355A24" w:rsidRDefault="004A0096" w:rsidP="004A0096">
      <w:pPr>
        <w:ind w:left="270" w:right="-180"/>
        <w:jc w:val="center"/>
        <w:rPr>
          <w:rFonts w:ascii="Times New Roman" w:hAnsi="Times New Roman" w:cs="Times New Roman"/>
          <w:b/>
          <w:sz w:val="32"/>
          <w:szCs w:val="32"/>
        </w:rPr>
      </w:pPr>
    </w:p>
    <w:p w:rsidR="004A0096" w:rsidRPr="00355A24" w:rsidRDefault="004A0096" w:rsidP="004A0096">
      <w:pPr>
        <w:ind w:left="270" w:right="-180"/>
        <w:rPr>
          <w:rFonts w:ascii="Times New Roman" w:hAnsi="Times New Roman" w:cs="Times New Roman"/>
          <w:sz w:val="36"/>
          <w:szCs w:val="36"/>
        </w:rPr>
      </w:pPr>
    </w:p>
    <w:p w:rsidR="004A0096" w:rsidRPr="00355A24" w:rsidRDefault="004A0096" w:rsidP="004A0096">
      <w:pPr>
        <w:ind w:left="270" w:right="-180"/>
        <w:rPr>
          <w:rFonts w:ascii="Times New Roman" w:hAnsi="Times New Roman" w:cs="Times New Roman"/>
          <w:sz w:val="28"/>
          <w:szCs w:val="28"/>
        </w:rPr>
      </w:pPr>
    </w:p>
    <w:p w:rsidR="004A0096" w:rsidRPr="00355A24" w:rsidRDefault="004A0096" w:rsidP="004A0096">
      <w:pPr>
        <w:ind w:left="270" w:right="-180"/>
        <w:rPr>
          <w:rFonts w:ascii="Times New Roman" w:hAnsi="Times New Roman" w:cs="Times New Roman"/>
          <w:sz w:val="28"/>
          <w:szCs w:val="28"/>
        </w:rPr>
      </w:pPr>
      <w:r w:rsidRPr="00355A24">
        <w:rPr>
          <w:rFonts w:ascii="Times New Roman" w:hAnsi="Times New Roman" w:cs="Times New Roman"/>
          <w:sz w:val="28"/>
          <w:szCs w:val="28"/>
        </w:rPr>
        <w:t xml:space="preserve">                                                                                  </w:t>
      </w:r>
    </w:p>
    <w:p w:rsidR="004A0096" w:rsidRPr="00355A24" w:rsidRDefault="004A0096" w:rsidP="004A0096">
      <w:pPr>
        <w:ind w:left="270" w:right="-180"/>
        <w:rPr>
          <w:rFonts w:ascii="Times New Roman" w:hAnsi="Times New Roman" w:cs="Times New Roman"/>
          <w:sz w:val="28"/>
          <w:szCs w:val="28"/>
        </w:rPr>
      </w:pPr>
    </w:p>
    <w:p w:rsidR="004A0096" w:rsidRPr="00355A24" w:rsidRDefault="004A0096" w:rsidP="004A0096">
      <w:pPr>
        <w:ind w:left="270" w:right="-180"/>
        <w:rPr>
          <w:rFonts w:ascii="Times New Roman" w:hAnsi="Times New Roman" w:cs="Times New Roman"/>
          <w:sz w:val="28"/>
          <w:szCs w:val="28"/>
        </w:rPr>
      </w:pPr>
    </w:p>
    <w:p w:rsidR="004A0096" w:rsidRPr="00355A24" w:rsidRDefault="004A0096" w:rsidP="004A0096">
      <w:pPr>
        <w:ind w:left="270" w:right="-180"/>
        <w:rPr>
          <w:rFonts w:ascii="Times New Roman" w:hAnsi="Times New Roman" w:cs="Times New Roman"/>
          <w:sz w:val="28"/>
          <w:szCs w:val="28"/>
        </w:rPr>
      </w:pPr>
    </w:p>
    <w:p w:rsidR="004A0096" w:rsidRPr="00355A24" w:rsidRDefault="004A0096" w:rsidP="004A0096">
      <w:pPr>
        <w:ind w:left="270" w:right="-180"/>
        <w:rPr>
          <w:rFonts w:ascii="Times New Roman" w:hAnsi="Times New Roman" w:cs="Times New Roman"/>
          <w:sz w:val="28"/>
          <w:szCs w:val="28"/>
        </w:rPr>
      </w:pPr>
    </w:p>
    <w:p w:rsidR="00123205" w:rsidRPr="00355A24" w:rsidRDefault="00123205" w:rsidP="004A0096">
      <w:pPr>
        <w:ind w:left="270" w:right="-180"/>
        <w:rPr>
          <w:rFonts w:ascii="Times New Roman" w:hAnsi="Times New Roman" w:cs="Times New Roman"/>
          <w:sz w:val="28"/>
          <w:szCs w:val="28"/>
        </w:rPr>
      </w:pPr>
    </w:p>
    <w:p w:rsidR="00123205" w:rsidRPr="00355A24" w:rsidRDefault="00123205" w:rsidP="004A0096">
      <w:pPr>
        <w:ind w:left="270" w:right="-180"/>
        <w:rPr>
          <w:rFonts w:ascii="Times New Roman" w:hAnsi="Times New Roman" w:cs="Times New Roman"/>
          <w:sz w:val="28"/>
          <w:szCs w:val="28"/>
        </w:rPr>
      </w:pPr>
    </w:p>
    <w:p w:rsidR="00123205" w:rsidRPr="00355A24" w:rsidRDefault="00123205" w:rsidP="004A0096">
      <w:pPr>
        <w:ind w:left="270" w:right="-180"/>
        <w:rPr>
          <w:rFonts w:ascii="Times New Roman" w:hAnsi="Times New Roman" w:cs="Times New Roman"/>
          <w:sz w:val="28"/>
          <w:szCs w:val="28"/>
        </w:rPr>
      </w:pPr>
    </w:p>
    <w:p w:rsidR="00123205" w:rsidRPr="00355A24" w:rsidRDefault="00123205" w:rsidP="004A0096">
      <w:pPr>
        <w:ind w:left="270" w:right="-180"/>
        <w:rPr>
          <w:rFonts w:ascii="Times New Roman" w:hAnsi="Times New Roman" w:cs="Times New Roman"/>
          <w:sz w:val="28"/>
          <w:szCs w:val="28"/>
        </w:rPr>
      </w:pPr>
    </w:p>
    <w:p w:rsidR="00123205" w:rsidRPr="00355A24" w:rsidRDefault="00123205" w:rsidP="004A0096">
      <w:pPr>
        <w:ind w:left="270" w:right="-180"/>
        <w:rPr>
          <w:rFonts w:ascii="Times New Roman" w:hAnsi="Times New Roman" w:cs="Times New Roman"/>
          <w:sz w:val="28"/>
          <w:szCs w:val="28"/>
        </w:rPr>
      </w:pPr>
    </w:p>
    <w:p w:rsidR="004A0096" w:rsidRPr="00355A24" w:rsidRDefault="004A0096" w:rsidP="00056056">
      <w:pPr>
        <w:ind w:left="270" w:right="-180"/>
        <w:jc w:val="both"/>
        <w:rPr>
          <w:rFonts w:ascii="Times New Roman" w:eastAsia="Times New Roman" w:hAnsi="Times New Roman" w:cs="Times New Roman"/>
          <w:b/>
          <w:i/>
          <w:sz w:val="28"/>
          <w:szCs w:val="28"/>
        </w:rPr>
      </w:pPr>
      <w:r w:rsidRPr="00355A24">
        <w:rPr>
          <w:rFonts w:ascii="Times New Roman" w:hAnsi="Times New Roman" w:cs="Times New Roman"/>
          <w:sz w:val="28"/>
          <w:szCs w:val="28"/>
        </w:rPr>
        <w:t xml:space="preserve">                                              </w:t>
      </w:r>
      <w:r w:rsidR="00E13097" w:rsidRPr="00355A24">
        <w:rPr>
          <w:rFonts w:ascii="Times New Roman" w:hAnsi="Times New Roman" w:cs="Times New Roman"/>
          <w:b/>
          <w:i/>
          <w:sz w:val="28"/>
          <w:szCs w:val="28"/>
        </w:rPr>
        <w:t>Dhjetor</w:t>
      </w:r>
      <w:r w:rsidRPr="00355A24">
        <w:rPr>
          <w:rFonts w:ascii="Times New Roman" w:eastAsia="Times New Roman" w:hAnsi="Times New Roman" w:cs="Times New Roman"/>
          <w:b/>
          <w:i/>
          <w:sz w:val="28"/>
          <w:szCs w:val="28"/>
        </w:rPr>
        <w:t xml:space="preserve"> 2022, Gjilan</w:t>
      </w:r>
    </w:p>
    <w:p w:rsidR="002B72BD" w:rsidRPr="00355A24" w:rsidRDefault="002B72BD" w:rsidP="002B72BD">
      <w:pPr>
        <w:rPr>
          <w:rFonts w:ascii="Times New Roman" w:hAnsi="Times New Roman" w:cs="Times New Roman"/>
        </w:rPr>
        <w:sectPr w:rsidR="002B72BD" w:rsidRPr="00355A24" w:rsidSect="00A63353">
          <w:pgSz w:w="11906" w:h="16838"/>
          <w:pgMar w:top="720" w:right="720" w:bottom="720" w:left="1260" w:header="708" w:footer="708" w:gutter="0"/>
          <w:cols w:space="740"/>
          <w:docGrid w:linePitch="360"/>
        </w:sectPr>
      </w:pPr>
    </w:p>
    <w:p w:rsidR="00A075EA" w:rsidRPr="00F90255" w:rsidRDefault="00A075EA" w:rsidP="00A075EA">
      <w:pPr>
        <w:spacing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lastRenderedPageBreak/>
        <w:t>Drejtoria për Urbanizëm, Planifikim dhe Mbrojtje të Mjedisit (DUPMM), në përputhje me kompetencat ligjore, planin vjetor të punës për vitin 2022, si dhe objektivat e përcaktuara në plan, është përqendruar në përmbushjen e Planit të Punës.</w:t>
      </w:r>
    </w:p>
    <w:p w:rsidR="00A075EA" w:rsidRPr="00F90255" w:rsidRDefault="00A075EA" w:rsidP="00A075EA">
      <w:pPr>
        <w:spacing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Raporti bazohet në të dhënat periodike të sektorëve të DUPMM-së, përkatësisht:</w:t>
      </w:r>
    </w:p>
    <w:p w:rsidR="00A075EA" w:rsidRPr="00F90255" w:rsidRDefault="00A075EA" w:rsidP="00A075EA">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F90255">
        <w:rPr>
          <w:rFonts w:ascii="Times New Roman" w:eastAsia="Times New Roman" w:hAnsi="Times New Roman" w:cs="Times New Roman"/>
          <w:color w:val="000000"/>
          <w:sz w:val="24"/>
          <w:szCs w:val="24"/>
        </w:rPr>
        <w:t>Sektorit për Punë të Përgjithshme Juridike;</w:t>
      </w:r>
    </w:p>
    <w:p w:rsidR="00A075EA" w:rsidRPr="00F90255" w:rsidRDefault="00A075EA" w:rsidP="00A075EA">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F90255">
        <w:rPr>
          <w:rFonts w:ascii="Times New Roman" w:eastAsia="Times New Roman" w:hAnsi="Times New Roman" w:cs="Times New Roman"/>
          <w:color w:val="000000"/>
          <w:sz w:val="24"/>
          <w:szCs w:val="24"/>
        </w:rPr>
        <w:t>Sektorit të Urbanizmit dhe</w:t>
      </w:r>
    </w:p>
    <w:p w:rsidR="00A075EA" w:rsidRPr="00F90255" w:rsidRDefault="00A075EA" w:rsidP="00A075EA">
      <w:pPr>
        <w:numPr>
          <w:ilvl w:val="0"/>
          <w:numId w:val="13"/>
        </w:numPr>
        <w:spacing w:after="0" w:line="240" w:lineRule="auto"/>
        <w:textAlignment w:val="baseline"/>
        <w:rPr>
          <w:rFonts w:ascii="Times New Roman" w:eastAsia="Times New Roman" w:hAnsi="Times New Roman" w:cs="Times New Roman"/>
          <w:color w:val="000000"/>
          <w:sz w:val="24"/>
          <w:szCs w:val="24"/>
        </w:rPr>
      </w:pPr>
      <w:r w:rsidRPr="00F90255">
        <w:rPr>
          <w:rFonts w:ascii="Times New Roman" w:eastAsia="Times New Roman" w:hAnsi="Times New Roman" w:cs="Times New Roman"/>
          <w:color w:val="000000"/>
          <w:sz w:val="24"/>
          <w:szCs w:val="24"/>
        </w:rPr>
        <w:t>Sektorit të Planifikimit.</w:t>
      </w:r>
    </w:p>
    <w:p w:rsidR="00A075EA" w:rsidRPr="00F90255" w:rsidRDefault="00A075EA" w:rsidP="00A075EA">
      <w:pPr>
        <w:spacing w:after="0" w:line="240" w:lineRule="auto"/>
        <w:rPr>
          <w:rFonts w:ascii="Times New Roman" w:eastAsia="Times New Roman" w:hAnsi="Times New Roman" w:cs="Times New Roman"/>
          <w:sz w:val="24"/>
          <w:szCs w:val="24"/>
        </w:rPr>
      </w:pPr>
    </w:p>
    <w:p w:rsidR="00A075EA" w:rsidRPr="00F90255" w:rsidRDefault="00A075EA" w:rsidP="00A075EA">
      <w:pPr>
        <w:spacing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 xml:space="preserve">Gjatë periudhës kohore 1 janar 2022 – 15 qershor 2022, Drejtoria për Urbanizëm, Planifikim dhe Mbrojtje të Mjedisit, ka pranuar për shqyrtim </w:t>
      </w:r>
      <w:r w:rsidRPr="00F90255">
        <w:rPr>
          <w:rFonts w:ascii="Times New Roman" w:eastAsia="Times New Roman" w:hAnsi="Times New Roman" w:cs="Times New Roman"/>
          <w:b/>
          <w:bCs/>
          <w:color w:val="000000"/>
          <w:sz w:val="24"/>
          <w:szCs w:val="24"/>
        </w:rPr>
        <w:t>426 lëndë</w:t>
      </w:r>
      <w:r w:rsidRPr="00F90255">
        <w:rPr>
          <w:rFonts w:ascii="Times New Roman" w:eastAsia="Times New Roman" w:hAnsi="Times New Roman" w:cs="Times New Roman"/>
          <w:color w:val="000000"/>
          <w:sz w:val="24"/>
          <w:szCs w:val="24"/>
        </w:rPr>
        <w:t xml:space="preserve">, nga të cilat </w:t>
      </w:r>
      <w:r w:rsidRPr="00F90255">
        <w:rPr>
          <w:rFonts w:ascii="Times New Roman" w:eastAsia="Times New Roman" w:hAnsi="Times New Roman" w:cs="Times New Roman"/>
          <w:b/>
          <w:bCs/>
          <w:color w:val="000000"/>
          <w:sz w:val="24"/>
          <w:szCs w:val="24"/>
        </w:rPr>
        <w:t xml:space="preserve">78 </w:t>
      </w:r>
      <w:r w:rsidRPr="00F90255">
        <w:rPr>
          <w:rFonts w:ascii="Times New Roman" w:eastAsia="Times New Roman" w:hAnsi="Times New Roman" w:cs="Times New Roman"/>
          <w:color w:val="000000"/>
          <w:sz w:val="24"/>
          <w:szCs w:val="24"/>
        </w:rPr>
        <w:t>lëndë kanë të bëjnë me trajtimin e ndërtimeve pa leje, e të cilat ende nuk kanë hyrë në proces të shqyrtimit, si pasojë e një numri të konsiderueshëm të lëndëve të pa shqyrtuara nga vitet paraprake, prandaj, edhe tani kjo drejtori është në proces të shqyrtimit të lëndëve nga viteve paraprake, konkretisht në proces të shqyrtimit të lëndëve të vitit 2020.</w:t>
      </w:r>
    </w:p>
    <w:p w:rsidR="00A075EA" w:rsidRPr="00F90255" w:rsidRDefault="00A075EA" w:rsidP="00A075EA">
      <w:pPr>
        <w:spacing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 xml:space="preserve">Nga numri i përgjithshëm i kërkesave të pranuara për shqyrtim në këtë periudhë kohore, pa përfshirë numrin e lëndëve të pranuara për trajtimin e kërkesave pa leje ndërtimore, </w:t>
      </w:r>
      <w:r w:rsidRPr="00F90255">
        <w:rPr>
          <w:rFonts w:ascii="Times New Roman" w:eastAsia="Times New Roman" w:hAnsi="Times New Roman" w:cs="Times New Roman"/>
          <w:b/>
          <w:bCs/>
          <w:color w:val="000000"/>
          <w:sz w:val="24"/>
          <w:szCs w:val="24"/>
        </w:rPr>
        <w:t>numri i lëndëve të shqyrtuara është 428,</w:t>
      </w:r>
      <w:r w:rsidRPr="00F90255">
        <w:rPr>
          <w:rFonts w:ascii="Times New Roman" w:eastAsia="Times New Roman" w:hAnsi="Times New Roman" w:cs="Times New Roman"/>
          <w:color w:val="000000"/>
          <w:sz w:val="24"/>
          <w:szCs w:val="24"/>
        </w:rPr>
        <w:t xml:space="preserve"> </w:t>
      </w:r>
      <w:r w:rsidRPr="00F90255">
        <w:rPr>
          <w:rFonts w:ascii="Times New Roman" w:eastAsia="Times New Roman" w:hAnsi="Times New Roman" w:cs="Times New Roman"/>
          <w:b/>
          <w:bCs/>
          <w:color w:val="000000"/>
          <w:sz w:val="24"/>
          <w:szCs w:val="24"/>
        </w:rPr>
        <w:t>ndërsa në proces të shqyrtimit apo lëndë të cilat ende nuk kanë marrë ndonjë përgjigje nga organi shqyrtues janë 74 lëndë.</w:t>
      </w:r>
    </w:p>
    <w:p w:rsidR="00A075EA" w:rsidRPr="00F90255" w:rsidRDefault="00A075EA" w:rsidP="00A075EA">
      <w:pPr>
        <w:spacing w:after="0" w:line="240" w:lineRule="auto"/>
        <w:rPr>
          <w:rFonts w:ascii="Times New Roman" w:eastAsia="Times New Roman" w:hAnsi="Times New Roman" w:cs="Times New Roman"/>
          <w:sz w:val="24"/>
          <w:szCs w:val="24"/>
        </w:rPr>
      </w:pPr>
    </w:p>
    <w:p w:rsidR="00A075EA" w:rsidRPr="00F90255" w:rsidRDefault="00A075EA" w:rsidP="00A075EA">
      <w:pPr>
        <w:spacing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b/>
          <w:bCs/>
          <w:color w:val="C55911"/>
          <w:sz w:val="24"/>
          <w:szCs w:val="24"/>
        </w:rPr>
        <w:t>Aktivitetet sipas sektorëve</w:t>
      </w:r>
    </w:p>
    <w:p w:rsidR="00A075EA" w:rsidRPr="00F90255" w:rsidRDefault="00A075EA" w:rsidP="00A075EA">
      <w:pPr>
        <w:numPr>
          <w:ilvl w:val="0"/>
          <w:numId w:val="14"/>
        </w:numPr>
        <w:spacing w:after="0" w:line="240" w:lineRule="auto"/>
        <w:ind w:left="284"/>
        <w:textAlignment w:val="baseline"/>
        <w:rPr>
          <w:rFonts w:ascii="Times New Roman" w:eastAsia="Times New Roman" w:hAnsi="Times New Roman" w:cs="Times New Roman"/>
          <w:color w:val="000000"/>
          <w:sz w:val="24"/>
          <w:szCs w:val="24"/>
        </w:rPr>
      </w:pPr>
      <w:r w:rsidRPr="00F90255">
        <w:rPr>
          <w:rFonts w:ascii="Times New Roman" w:eastAsia="Times New Roman" w:hAnsi="Times New Roman" w:cs="Times New Roman"/>
          <w:color w:val="000000"/>
          <w:sz w:val="24"/>
          <w:szCs w:val="24"/>
        </w:rPr>
        <w:t>Sektori për Punë të Përgjithshme Juridike</w:t>
      </w:r>
    </w:p>
    <w:p w:rsidR="00A075EA" w:rsidRPr="00F90255" w:rsidRDefault="00A075EA" w:rsidP="00A075EA">
      <w:pPr>
        <w:spacing w:before="24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b/>
          <w:bCs/>
          <w:color w:val="000000"/>
          <w:sz w:val="24"/>
          <w:szCs w:val="24"/>
        </w:rPr>
        <w:t>Lloji i akteve të përpunuara nga Sektori për Punë të Përgjithshëm Juridike </w:t>
      </w:r>
    </w:p>
    <w:tbl>
      <w:tblPr>
        <w:tblW w:w="0" w:type="auto"/>
        <w:tblCellMar>
          <w:top w:w="15" w:type="dxa"/>
          <w:left w:w="15" w:type="dxa"/>
          <w:bottom w:w="15" w:type="dxa"/>
          <w:right w:w="15" w:type="dxa"/>
        </w:tblCellMar>
        <w:tblLook w:val="04A0" w:firstRow="1" w:lastRow="0" w:firstColumn="1" w:lastColumn="0" w:noHBand="0" w:noVBand="1"/>
      </w:tblPr>
      <w:tblGrid>
        <w:gridCol w:w="6902"/>
        <w:gridCol w:w="590"/>
        <w:gridCol w:w="36"/>
      </w:tblGrid>
      <w:tr w:rsidR="00A075EA" w:rsidRPr="00F90255" w:rsidTr="00A075EA">
        <w:trPr>
          <w:trHeight w:val="323"/>
        </w:trPr>
        <w:tc>
          <w:tcPr>
            <w:tcW w:w="0" w:type="auto"/>
            <w:gridSpan w:val="3"/>
            <w:tcBorders>
              <w:top w:val="single" w:sz="4" w:space="0" w:color="000000"/>
              <w:left w:val="single" w:sz="4" w:space="0" w:color="000000"/>
              <w:bottom w:val="single" w:sz="4" w:space="0" w:color="000000"/>
              <w:right w:val="single" w:sz="4" w:space="0" w:color="000000"/>
            </w:tcBorders>
            <w:shd w:val="clear" w:color="auto" w:fill="843C0B"/>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b/>
                <w:bCs/>
                <w:color w:val="FFFFFF"/>
                <w:sz w:val="24"/>
                <w:szCs w:val="24"/>
              </w:rPr>
              <w:t>Emërtimi  i aktit</w:t>
            </w: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Vendime për lejimin e ndërtimit – Leje ndërtimore</w:t>
            </w:r>
          </w:p>
        </w:tc>
        <w:tc>
          <w:tcPr>
            <w:tcW w:w="0" w:type="auto"/>
            <w:tcBorders>
              <w:top w:val="single" w:sz="4" w:space="0" w:color="000000"/>
              <w:left w:val="single" w:sz="4" w:space="0" w:color="000000"/>
              <w:bottom w:val="single" w:sz="4" w:space="0" w:color="000000"/>
              <w:right w:val="single" w:sz="4" w:space="0" w:color="000000"/>
            </w:tcBorders>
            <w:shd w:val="clear" w:color="auto" w:fill="EDEDED"/>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64</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Vendime për përcaktimin - miratimin e kushteve ndërtimore</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39</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Vendime për lejimin e rrënimit – Leje rrënimi</w:t>
            </w:r>
          </w:p>
        </w:tc>
        <w:tc>
          <w:tcPr>
            <w:tcW w:w="0" w:type="auto"/>
            <w:tcBorders>
              <w:top w:val="single" w:sz="4" w:space="0" w:color="000000"/>
              <w:left w:val="single" w:sz="4" w:space="0" w:color="000000"/>
              <w:bottom w:val="single" w:sz="4" w:space="0" w:color="000000"/>
              <w:right w:val="single" w:sz="4" w:space="0" w:color="000000"/>
            </w:tcBorders>
            <w:shd w:val="clear" w:color="auto" w:fill="EDEDED"/>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16</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Vendime për përfundimin e procedimit administrativ</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58</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Vendime për lejimin e riparimit të objekteve</w:t>
            </w:r>
          </w:p>
        </w:tc>
        <w:tc>
          <w:tcPr>
            <w:tcW w:w="0" w:type="auto"/>
            <w:tcBorders>
              <w:top w:val="single" w:sz="4" w:space="0" w:color="000000"/>
              <w:left w:val="single" w:sz="4" w:space="0" w:color="000000"/>
              <w:bottom w:val="single" w:sz="4" w:space="0" w:color="000000"/>
              <w:right w:val="single" w:sz="4" w:space="0" w:color="000000"/>
            </w:tcBorders>
            <w:shd w:val="clear" w:color="auto" w:fill="EDEDED"/>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4</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Vendime për ndryshimin e emrit të poseduesit të lejes ndërtimore</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2</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Vendime për dhënien e Lejes Mjedisore Komunale</w:t>
            </w:r>
          </w:p>
        </w:tc>
        <w:tc>
          <w:tcPr>
            <w:tcW w:w="0" w:type="auto"/>
            <w:tcBorders>
              <w:top w:val="single" w:sz="4" w:space="0" w:color="000000"/>
              <w:left w:val="single" w:sz="4" w:space="0" w:color="000000"/>
              <w:bottom w:val="single" w:sz="4" w:space="0" w:color="000000"/>
              <w:right w:val="single" w:sz="4" w:space="0" w:color="000000"/>
            </w:tcBorders>
            <w:shd w:val="clear" w:color="auto" w:fill="EDEDED"/>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12</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 xml:space="preserve">Vendime për lejimin e  ndërrimit të </w:t>
            </w:r>
            <w:proofErr w:type="spellStart"/>
            <w:r w:rsidRPr="00F90255">
              <w:rPr>
                <w:rFonts w:ascii="Times New Roman" w:eastAsia="Times New Roman" w:hAnsi="Times New Roman" w:cs="Times New Roman"/>
                <w:color w:val="000000"/>
                <w:sz w:val="24"/>
                <w:szCs w:val="24"/>
              </w:rPr>
              <w:t>destinimit</w:t>
            </w:r>
            <w:proofErr w:type="spellEnd"/>
            <w:r w:rsidRPr="00F90255">
              <w:rPr>
                <w:rFonts w:ascii="Times New Roman" w:eastAsia="Times New Roman" w:hAnsi="Times New Roman" w:cs="Times New Roman"/>
                <w:color w:val="000000"/>
                <w:sz w:val="24"/>
                <w:szCs w:val="24"/>
              </w:rPr>
              <w:t xml:space="preserve"> të </w:t>
            </w:r>
            <w:proofErr w:type="spellStart"/>
            <w:r w:rsidRPr="00F90255">
              <w:rPr>
                <w:rFonts w:ascii="Times New Roman" w:eastAsia="Times New Roman" w:hAnsi="Times New Roman" w:cs="Times New Roman"/>
                <w:color w:val="000000"/>
                <w:sz w:val="24"/>
                <w:szCs w:val="24"/>
              </w:rPr>
              <w:t>njësisve</w:t>
            </w:r>
            <w:proofErr w:type="spellEnd"/>
            <w:r w:rsidRPr="00F90255">
              <w:rPr>
                <w:rFonts w:ascii="Times New Roman" w:eastAsia="Times New Roman" w:hAnsi="Times New Roman" w:cs="Times New Roman"/>
                <w:color w:val="000000"/>
                <w:sz w:val="24"/>
                <w:szCs w:val="24"/>
              </w:rPr>
              <w:t xml:space="preserve"> të ndërtesës</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2</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Vendime për pezullimin e akteve </w:t>
            </w:r>
          </w:p>
        </w:tc>
        <w:tc>
          <w:tcPr>
            <w:tcW w:w="0" w:type="auto"/>
            <w:tcBorders>
              <w:top w:val="single" w:sz="4" w:space="0" w:color="000000"/>
              <w:left w:val="single" w:sz="4" w:space="0" w:color="000000"/>
              <w:bottom w:val="single" w:sz="4" w:space="0" w:color="000000"/>
              <w:right w:val="single" w:sz="4" w:space="0" w:color="000000"/>
            </w:tcBorders>
            <w:shd w:val="clear" w:color="auto" w:fill="EDEDED"/>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1</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Vendime refuzimi</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14</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Vendime anulimi</w:t>
            </w:r>
          </w:p>
        </w:tc>
        <w:tc>
          <w:tcPr>
            <w:tcW w:w="0" w:type="auto"/>
            <w:tcBorders>
              <w:top w:val="single" w:sz="4" w:space="0" w:color="000000"/>
              <w:left w:val="single" w:sz="4" w:space="0" w:color="000000"/>
              <w:bottom w:val="single" w:sz="4" w:space="0" w:color="000000"/>
              <w:right w:val="single" w:sz="4" w:space="0" w:color="000000"/>
            </w:tcBorders>
            <w:shd w:val="clear" w:color="auto" w:fill="EDEDED"/>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1</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Pëlqime për parcelim</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63</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Ekstrakte </w:t>
            </w:r>
          </w:p>
        </w:tc>
        <w:tc>
          <w:tcPr>
            <w:tcW w:w="0" w:type="auto"/>
            <w:tcBorders>
              <w:top w:val="single" w:sz="4" w:space="0" w:color="000000"/>
              <w:left w:val="single" w:sz="4" w:space="0" w:color="000000"/>
              <w:bottom w:val="single" w:sz="4" w:space="0" w:color="000000"/>
              <w:right w:val="single" w:sz="4" w:space="0" w:color="000000"/>
            </w:tcBorders>
            <w:shd w:val="clear" w:color="auto" w:fill="EDEDED"/>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91</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Vendime për rivendosjen e afatit të akteve administrative</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1</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Vendime për pezullimin e procedurës administrative</w:t>
            </w:r>
          </w:p>
        </w:tc>
        <w:tc>
          <w:tcPr>
            <w:tcW w:w="0" w:type="auto"/>
            <w:tcBorders>
              <w:top w:val="single" w:sz="4" w:space="0" w:color="000000"/>
              <w:left w:val="single" w:sz="4" w:space="0" w:color="000000"/>
              <w:bottom w:val="single" w:sz="4" w:space="0" w:color="000000"/>
              <w:right w:val="single" w:sz="4" w:space="0" w:color="000000"/>
            </w:tcBorders>
            <w:shd w:val="clear" w:color="auto" w:fill="EDEDED"/>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18</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Vendime për dhënien e certifikatës së legalizimit</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180</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Vendime për korrigjimin e akteve administrative</w:t>
            </w:r>
          </w:p>
        </w:tc>
        <w:tc>
          <w:tcPr>
            <w:tcW w:w="0" w:type="auto"/>
            <w:tcBorders>
              <w:top w:val="single" w:sz="4" w:space="0" w:color="000000"/>
              <w:left w:val="single" w:sz="4" w:space="0" w:color="000000"/>
              <w:bottom w:val="single" w:sz="4" w:space="0" w:color="000000"/>
              <w:right w:val="single" w:sz="4" w:space="0" w:color="000000"/>
            </w:tcBorders>
            <w:shd w:val="clear" w:color="auto" w:fill="EDEDED"/>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14</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Vendime për përfshirje në listë të pritjes </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52</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Vendime për emërtimin e komisioneve</w:t>
            </w:r>
          </w:p>
        </w:tc>
        <w:tc>
          <w:tcPr>
            <w:tcW w:w="0" w:type="auto"/>
            <w:tcBorders>
              <w:top w:val="single" w:sz="4" w:space="0" w:color="000000"/>
              <w:left w:val="single" w:sz="4" w:space="0" w:color="000000"/>
              <w:bottom w:val="single" w:sz="4" w:space="0" w:color="000000"/>
              <w:right w:val="single" w:sz="4" w:space="0" w:color="000000"/>
            </w:tcBorders>
            <w:shd w:val="clear" w:color="auto" w:fill="EDEDED"/>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5</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Vendime për ndryshimin e përbërjes së komisioneve</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5</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Propozime për miratim, anulim dhe shfuqizim të vendimeve</w:t>
            </w:r>
          </w:p>
        </w:tc>
        <w:tc>
          <w:tcPr>
            <w:tcW w:w="0" w:type="auto"/>
            <w:tcBorders>
              <w:top w:val="single" w:sz="4" w:space="0" w:color="000000"/>
              <w:left w:val="single" w:sz="4" w:space="0" w:color="000000"/>
              <w:bottom w:val="single" w:sz="4" w:space="0" w:color="000000"/>
              <w:right w:val="single" w:sz="4" w:space="0" w:color="000000"/>
            </w:tcBorders>
            <w:shd w:val="clear" w:color="auto" w:fill="EDEDED"/>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7</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lastRenderedPageBreak/>
              <w:t>Vendime për miratim në Kuvend Komunal</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bookmarkStart w:id="0" w:name="_GoBack"/>
            <w:bookmarkEnd w:id="0"/>
            <w:r w:rsidRPr="00F90255">
              <w:rPr>
                <w:rFonts w:ascii="Times New Roman" w:eastAsia="Times New Roman" w:hAnsi="Times New Roman" w:cs="Times New Roman"/>
                <w:color w:val="000000"/>
                <w:sz w:val="24"/>
                <w:szCs w:val="24"/>
              </w:rPr>
              <w:t>5</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Propozim rregullore për miratim në Kuvend Komunal</w:t>
            </w:r>
          </w:p>
        </w:tc>
        <w:tc>
          <w:tcPr>
            <w:tcW w:w="0" w:type="auto"/>
            <w:tcBorders>
              <w:top w:val="single" w:sz="4" w:space="0" w:color="000000"/>
              <w:left w:val="single" w:sz="4" w:space="0" w:color="000000"/>
              <w:bottom w:val="single" w:sz="4" w:space="0" w:color="000000"/>
              <w:right w:val="single" w:sz="4" w:space="0" w:color="000000"/>
            </w:tcBorders>
            <w:shd w:val="clear" w:color="auto" w:fill="EDEDED"/>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1</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Njoftime, lidhur me prezantimin e dokumentacionit</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138</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Përgjigje në kërkesë</w:t>
            </w:r>
          </w:p>
        </w:tc>
        <w:tc>
          <w:tcPr>
            <w:tcW w:w="0" w:type="auto"/>
            <w:tcBorders>
              <w:top w:val="single" w:sz="4" w:space="0" w:color="000000"/>
              <w:left w:val="single" w:sz="4" w:space="0" w:color="000000"/>
              <w:bottom w:val="single" w:sz="4" w:space="0" w:color="000000"/>
              <w:right w:val="single" w:sz="4" w:space="0" w:color="000000"/>
            </w:tcBorders>
            <w:shd w:val="clear" w:color="auto" w:fill="EDEDED"/>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36</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Përgjigje në kërkesa për qasje në dokumente publike</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15</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Kërkesë për transferim të përkohshëm</w:t>
            </w:r>
          </w:p>
        </w:tc>
        <w:tc>
          <w:tcPr>
            <w:tcW w:w="0" w:type="auto"/>
            <w:tcBorders>
              <w:top w:val="single" w:sz="4" w:space="0" w:color="000000"/>
              <w:left w:val="single" w:sz="4" w:space="0" w:color="000000"/>
              <w:bottom w:val="single" w:sz="4" w:space="0" w:color="000000"/>
              <w:right w:val="single" w:sz="4" w:space="0" w:color="000000"/>
            </w:tcBorders>
            <w:shd w:val="clear" w:color="auto" w:fill="EDEDED"/>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2</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Kërkesë zyrtare për ofrim  të dokumentacionit</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1</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Kërkesa</w:t>
            </w:r>
          </w:p>
        </w:tc>
        <w:tc>
          <w:tcPr>
            <w:tcW w:w="0" w:type="auto"/>
            <w:tcBorders>
              <w:top w:val="single" w:sz="4" w:space="0" w:color="000000"/>
              <w:left w:val="single" w:sz="4" w:space="0" w:color="000000"/>
              <w:bottom w:val="single" w:sz="4" w:space="0" w:color="000000"/>
              <w:right w:val="single" w:sz="4" w:space="0" w:color="000000"/>
            </w:tcBorders>
            <w:shd w:val="clear" w:color="auto" w:fill="EDEDED"/>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21</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Dërgim i lëndës për shkak të jo kompetencës, organit kompetent</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14</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Dërgim i ankesës me shkresa përcjellëse në MMPH</w:t>
            </w:r>
          </w:p>
        </w:tc>
        <w:tc>
          <w:tcPr>
            <w:tcW w:w="0" w:type="auto"/>
            <w:tcBorders>
              <w:top w:val="single" w:sz="4" w:space="0" w:color="000000"/>
              <w:left w:val="single" w:sz="4" w:space="0" w:color="000000"/>
              <w:bottom w:val="single" w:sz="4" w:space="0" w:color="000000"/>
              <w:right w:val="single" w:sz="4" w:space="0" w:color="000000"/>
            </w:tcBorders>
            <w:shd w:val="clear" w:color="auto" w:fill="EDEDED"/>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2</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Njoftime</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7</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Autorizime</w:t>
            </w:r>
          </w:p>
        </w:tc>
        <w:tc>
          <w:tcPr>
            <w:tcW w:w="0" w:type="auto"/>
            <w:tcBorders>
              <w:top w:val="single" w:sz="4" w:space="0" w:color="000000"/>
              <w:left w:val="single" w:sz="4" w:space="0" w:color="000000"/>
              <w:bottom w:val="single" w:sz="4" w:space="0" w:color="000000"/>
              <w:right w:val="single" w:sz="4" w:space="0" w:color="000000"/>
            </w:tcBorders>
            <w:shd w:val="clear" w:color="auto" w:fill="EDEDED"/>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4</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231"/>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Informata</w:t>
            </w:r>
          </w:p>
        </w:tc>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28</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r w:rsidR="00A075EA" w:rsidRPr="00F90255" w:rsidTr="00A075EA">
        <w:trPr>
          <w:trHeight w:val="57"/>
        </w:trPr>
        <w:tc>
          <w:tcPr>
            <w:tcW w:w="0" w:type="auto"/>
            <w:tcBorders>
              <w:top w:val="single" w:sz="4" w:space="0" w:color="000000"/>
              <w:left w:val="single" w:sz="4" w:space="0" w:color="000000"/>
              <w:bottom w:val="single" w:sz="4" w:space="0" w:color="000000"/>
              <w:right w:val="single" w:sz="4" w:space="0" w:color="000000"/>
            </w:tcBorders>
            <w:shd w:val="clear" w:color="auto" w:fill="F7CBAC"/>
            <w:tcMar>
              <w:top w:w="0" w:type="dxa"/>
              <w:left w:w="115" w:type="dxa"/>
              <w:bottom w:w="0" w:type="dxa"/>
              <w:right w:w="115" w:type="dxa"/>
            </w:tcMar>
            <w:hideMark/>
          </w:tcPr>
          <w:p w:rsidR="00A075EA" w:rsidRPr="00F90255" w:rsidRDefault="00A075EA" w:rsidP="00A075EA">
            <w:pPr>
              <w:spacing w:after="0" w:line="240" w:lineRule="auto"/>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Gjithsej </w:t>
            </w:r>
          </w:p>
        </w:tc>
        <w:tc>
          <w:tcPr>
            <w:tcW w:w="0" w:type="auto"/>
            <w:tcBorders>
              <w:top w:val="single" w:sz="4" w:space="0" w:color="000000"/>
              <w:left w:val="single" w:sz="4" w:space="0" w:color="000000"/>
              <w:bottom w:val="single" w:sz="4" w:space="0" w:color="000000"/>
              <w:right w:val="single" w:sz="4" w:space="0" w:color="000000"/>
            </w:tcBorders>
            <w:shd w:val="clear" w:color="auto" w:fill="EDEDED"/>
            <w:tcMar>
              <w:top w:w="0" w:type="dxa"/>
              <w:left w:w="115" w:type="dxa"/>
              <w:bottom w:w="0" w:type="dxa"/>
              <w:right w:w="115" w:type="dxa"/>
            </w:tcMar>
            <w:hideMark/>
          </w:tcPr>
          <w:p w:rsidR="00A075EA" w:rsidRPr="00F90255" w:rsidRDefault="00A075EA" w:rsidP="00A075EA">
            <w:pPr>
              <w:spacing w:after="0" w:line="240" w:lineRule="auto"/>
              <w:jc w:val="right"/>
              <w:rPr>
                <w:rFonts w:ascii="Times New Roman" w:eastAsia="Times New Roman" w:hAnsi="Times New Roman" w:cs="Times New Roman"/>
                <w:sz w:val="24"/>
                <w:szCs w:val="24"/>
              </w:rPr>
            </w:pPr>
            <w:r w:rsidRPr="00F90255">
              <w:rPr>
                <w:rFonts w:ascii="Times New Roman" w:eastAsia="Times New Roman" w:hAnsi="Times New Roman" w:cs="Times New Roman"/>
                <w:color w:val="000000"/>
                <w:sz w:val="24"/>
                <w:szCs w:val="24"/>
              </w:rPr>
              <w:t>923</w:t>
            </w:r>
          </w:p>
        </w:tc>
        <w:tc>
          <w:tcPr>
            <w:tcW w:w="0" w:type="auto"/>
            <w:vAlign w:val="center"/>
            <w:hideMark/>
          </w:tcPr>
          <w:p w:rsidR="00A075EA" w:rsidRPr="00F90255" w:rsidRDefault="00A075EA" w:rsidP="00A075EA">
            <w:pPr>
              <w:spacing w:after="0" w:line="240" w:lineRule="auto"/>
              <w:rPr>
                <w:rFonts w:ascii="Times New Roman" w:eastAsia="Times New Roman" w:hAnsi="Times New Roman" w:cs="Times New Roman"/>
                <w:sz w:val="24"/>
                <w:szCs w:val="24"/>
              </w:rPr>
            </w:pPr>
          </w:p>
        </w:tc>
      </w:tr>
    </w:tbl>
    <w:p w:rsidR="00912AC1" w:rsidRPr="00857FA6" w:rsidRDefault="00912AC1" w:rsidP="002A14B2">
      <w:pPr>
        <w:spacing w:after="0"/>
        <w:rPr>
          <w:rFonts w:ascii="Times New Roman" w:hAnsi="Times New Roman" w:cs="Times New Roman"/>
        </w:rPr>
        <w:sectPr w:rsidR="00912AC1" w:rsidRPr="00857FA6" w:rsidSect="00912AC1">
          <w:pgSz w:w="11906" w:h="16838"/>
          <w:pgMar w:top="1440" w:right="1440" w:bottom="1440" w:left="1440" w:header="708" w:footer="708" w:gutter="0"/>
          <w:cols w:space="708"/>
          <w:docGrid w:linePitch="360"/>
        </w:sectPr>
      </w:pPr>
    </w:p>
    <w:p w:rsidR="000F2E11" w:rsidRPr="00355A24" w:rsidRDefault="000F2E11" w:rsidP="00C16412">
      <w:pPr>
        <w:spacing w:after="0"/>
        <w:rPr>
          <w:rFonts w:ascii="Times New Roman" w:hAnsi="Times New Roman" w:cs="Times New Roman"/>
        </w:rPr>
      </w:pPr>
    </w:p>
    <w:sectPr w:rsidR="000F2E11" w:rsidRPr="00355A24" w:rsidSect="00912AC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Medium">
    <w:panose1 w:val="00000000000000000000"/>
    <w:charset w:val="00"/>
    <w:family w:val="auto"/>
    <w:pitch w:val="variable"/>
    <w:sig w:usb0="A00002FF" w:usb1="4000207B" w:usb2="00000000" w:usb3="00000000" w:csb0="00000197" w:csb1="00000000"/>
  </w:font>
  <w:font w:name="Montserrat SemiBold">
    <w:panose1 w:val="00000000000000000000"/>
    <w:charset w:val="00"/>
    <w:family w:val="auto"/>
    <w:pitch w:val="variable"/>
    <w:sig w:usb0="A00002FF" w:usb1="4000207B" w:usb2="00000000" w:usb3="00000000" w:csb0="00000197"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76CC"/>
    <w:multiLevelType w:val="multilevel"/>
    <w:tmpl w:val="64069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DA127D"/>
    <w:multiLevelType w:val="hybridMultilevel"/>
    <w:tmpl w:val="DA42C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95F7B"/>
    <w:multiLevelType w:val="hybridMultilevel"/>
    <w:tmpl w:val="95624616"/>
    <w:lvl w:ilvl="0" w:tplc="AA24C1F0">
      <w:numFmt w:val="bullet"/>
      <w:lvlText w:val="-"/>
      <w:lvlJc w:val="left"/>
      <w:pPr>
        <w:ind w:left="720" w:hanging="360"/>
      </w:pPr>
      <w:rPr>
        <w:rFonts w:ascii="Book Antiqua" w:eastAsia="Calibr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0B270AD3"/>
    <w:multiLevelType w:val="multilevel"/>
    <w:tmpl w:val="E494B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6B449B"/>
    <w:multiLevelType w:val="multilevel"/>
    <w:tmpl w:val="7F4AAC6C"/>
    <w:lvl w:ilvl="0">
      <w:numFmt w:val="bullet"/>
      <w:lvlText w:val="•"/>
      <w:lvlJc w:val="left"/>
      <w:pPr>
        <w:ind w:left="1440" w:hanging="720"/>
      </w:pPr>
      <w:rPr>
        <w:rFonts w:ascii="Montserrat Medium" w:eastAsia="Montserrat Medium" w:hAnsi="Montserrat Medium" w:cs="Montserrat Medium"/>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7E5466"/>
    <w:multiLevelType w:val="hybridMultilevel"/>
    <w:tmpl w:val="188E5E42"/>
    <w:lvl w:ilvl="0" w:tplc="04090001">
      <w:start w:val="1"/>
      <w:numFmt w:val="bullet"/>
      <w:lvlText w:val=""/>
      <w:lvlJc w:val="left"/>
      <w:pPr>
        <w:ind w:left="720" w:hanging="360"/>
      </w:pPr>
      <w:rPr>
        <w:rFonts w:ascii="Symbol" w:hAnsi="Symbol" w:hint="default"/>
      </w:rPr>
    </w:lvl>
    <w:lvl w:ilvl="1" w:tplc="65AAB14C">
      <w:numFmt w:val="bullet"/>
      <w:lvlText w:val="•"/>
      <w:lvlJc w:val="left"/>
      <w:pPr>
        <w:ind w:left="1440" w:hanging="360"/>
      </w:pPr>
      <w:rPr>
        <w:rFonts w:ascii="Times New Roman" w:eastAsia="Montserrat Medium" w:hAnsi="Times New Roman" w:cs="Times New Roman"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24DD60F8"/>
    <w:multiLevelType w:val="multilevel"/>
    <w:tmpl w:val="9940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42536"/>
    <w:multiLevelType w:val="hybridMultilevel"/>
    <w:tmpl w:val="880466B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351054CF"/>
    <w:multiLevelType w:val="hybridMultilevel"/>
    <w:tmpl w:val="BF6C271A"/>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3D9368B3"/>
    <w:multiLevelType w:val="multilevel"/>
    <w:tmpl w:val="C3A8A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345F1E"/>
    <w:multiLevelType w:val="multilevel"/>
    <w:tmpl w:val="27C8A5D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A7824A2"/>
    <w:multiLevelType w:val="multilevel"/>
    <w:tmpl w:val="B0009DA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CE5B3E"/>
    <w:multiLevelType w:val="multilevel"/>
    <w:tmpl w:val="64F8F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F897359"/>
    <w:multiLevelType w:val="multilevel"/>
    <w:tmpl w:val="FA5C5B0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1"/>
  </w:num>
  <w:num w:numId="3">
    <w:abstractNumId w:val="8"/>
  </w:num>
  <w:num w:numId="4">
    <w:abstractNumId w:val="2"/>
  </w:num>
  <w:num w:numId="5">
    <w:abstractNumId w:val="1"/>
  </w:num>
  <w:num w:numId="6">
    <w:abstractNumId w:val="9"/>
  </w:num>
  <w:num w:numId="7">
    <w:abstractNumId w:val="4"/>
  </w:num>
  <w:num w:numId="8">
    <w:abstractNumId w:val="0"/>
  </w:num>
  <w:num w:numId="9">
    <w:abstractNumId w:val="10"/>
  </w:num>
  <w:num w:numId="10">
    <w:abstractNumId w:val="12"/>
  </w:num>
  <w:num w:numId="11">
    <w:abstractNumId w:val="5"/>
  </w:num>
  <w:num w:numId="12">
    <w:abstractNumId w:val="7"/>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4A"/>
    <w:rsid w:val="000276EE"/>
    <w:rsid w:val="00056056"/>
    <w:rsid w:val="0008443B"/>
    <w:rsid w:val="000E75D2"/>
    <w:rsid w:val="000F2E11"/>
    <w:rsid w:val="00123205"/>
    <w:rsid w:val="001428F2"/>
    <w:rsid w:val="00146793"/>
    <w:rsid w:val="00151DBE"/>
    <w:rsid w:val="00176A2B"/>
    <w:rsid w:val="00195A42"/>
    <w:rsid w:val="001A176A"/>
    <w:rsid w:val="001B44FE"/>
    <w:rsid w:val="001B5220"/>
    <w:rsid w:val="001E4E9B"/>
    <w:rsid w:val="001F0799"/>
    <w:rsid w:val="00204D56"/>
    <w:rsid w:val="00210E9E"/>
    <w:rsid w:val="00211663"/>
    <w:rsid w:val="00223CE0"/>
    <w:rsid w:val="0022492C"/>
    <w:rsid w:val="002341FE"/>
    <w:rsid w:val="00234FB7"/>
    <w:rsid w:val="002762F8"/>
    <w:rsid w:val="00286B3C"/>
    <w:rsid w:val="002959EF"/>
    <w:rsid w:val="002A14B2"/>
    <w:rsid w:val="002B72BD"/>
    <w:rsid w:val="002B774F"/>
    <w:rsid w:val="002C0F42"/>
    <w:rsid w:val="002D7A80"/>
    <w:rsid w:val="00327CCB"/>
    <w:rsid w:val="00355A24"/>
    <w:rsid w:val="00366294"/>
    <w:rsid w:val="003D252F"/>
    <w:rsid w:val="004040E8"/>
    <w:rsid w:val="00457F49"/>
    <w:rsid w:val="00483022"/>
    <w:rsid w:val="004A0096"/>
    <w:rsid w:val="004D7725"/>
    <w:rsid w:val="004F6035"/>
    <w:rsid w:val="00501516"/>
    <w:rsid w:val="00537DD7"/>
    <w:rsid w:val="00560ED1"/>
    <w:rsid w:val="0057003E"/>
    <w:rsid w:val="0058229A"/>
    <w:rsid w:val="00584A08"/>
    <w:rsid w:val="00587197"/>
    <w:rsid w:val="0063055B"/>
    <w:rsid w:val="006455CD"/>
    <w:rsid w:val="00676CBC"/>
    <w:rsid w:val="006B2ADE"/>
    <w:rsid w:val="007140E3"/>
    <w:rsid w:val="007175CC"/>
    <w:rsid w:val="00727C0E"/>
    <w:rsid w:val="0073616D"/>
    <w:rsid w:val="0079249D"/>
    <w:rsid w:val="007C6442"/>
    <w:rsid w:val="007C6FEE"/>
    <w:rsid w:val="00857FA6"/>
    <w:rsid w:val="00866C74"/>
    <w:rsid w:val="00871261"/>
    <w:rsid w:val="008868F5"/>
    <w:rsid w:val="008F668E"/>
    <w:rsid w:val="00906BAB"/>
    <w:rsid w:val="00912AC1"/>
    <w:rsid w:val="00917716"/>
    <w:rsid w:val="0092041D"/>
    <w:rsid w:val="00921A60"/>
    <w:rsid w:val="00925D43"/>
    <w:rsid w:val="009530FF"/>
    <w:rsid w:val="00957625"/>
    <w:rsid w:val="00986999"/>
    <w:rsid w:val="00993D64"/>
    <w:rsid w:val="009B26C7"/>
    <w:rsid w:val="009C2818"/>
    <w:rsid w:val="009D3E91"/>
    <w:rsid w:val="009D5BA8"/>
    <w:rsid w:val="009E7F9C"/>
    <w:rsid w:val="00A075EA"/>
    <w:rsid w:val="00A356D5"/>
    <w:rsid w:val="00A4604A"/>
    <w:rsid w:val="00A52AD8"/>
    <w:rsid w:val="00A63353"/>
    <w:rsid w:val="00A96D15"/>
    <w:rsid w:val="00AB6B0D"/>
    <w:rsid w:val="00AC27F7"/>
    <w:rsid w:val="00AC6E7A"/>
    <w:rsid w:val="00AD052E"/>
    <w:rsid w:val="00AE6ECF"/>
    <w:rsid w:val="00AE791E"/>
    <w:rsid w:val="00B22BD0"/>
    <w:rsid w:val="00B3754B"/>
    <w:rsid w:val="00B54E90"/>
    <w:rsid w:val="00B65E31"/>
    <w:rsid w:val="00B70521"/>
    <w:rsid w:val="00B8065F"/>
    <w:rsid w:val="00B82F4E"/>
    <w:rsid w:val="00B97208"/>
    <w:rsid w:val="00BD043F"/>
    <w:rsid w:val="00BD2AC5"/>
    <w:rsid w:val="00BE1B74"/>
    <w:rsid w:val="00C16412"/>
    <w:rsid w:val="00C42E1A"/>
    <w:rsid w:val="00C94A37"/>
    <w:rsid w:val="00CF2F81"/>
    <w:rsid w:val="00D0443E"/>
    <w:rsid w:val="00D3736D"/>
    <w:rsid w:val="00D76001"/>
    <w:rsid w:val="00DD3630"/>
    <w:rsid w:val="00DD4096"/>
    <w:rsid w:val="00E13097"/>
    <w:rsid w:val="00E16DD1"/>
    <w:rsid w:val="00E263F2"/>
    <w:rsid w:val="00E31959"/>
    <w:rsid w:val="00E334EE"/>
    <w:rsid w:val="00E87BC9"/>
    <w:rsid w:val="00EB61DB"/>
    <w:rsid w:val="00ED3693"/>
    <w:rsid w:val="00EF2C0F"/>
    <w:rsid w:val="00F60ED7"/>
    <w:rsid w:val="00F713BA"/>
    <w:rsid w:val="00F90255"/>
    <w:rsid w:val="00FD25D3"/>
    <w:rsid w:val="00FD6B70"/>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95190-5D10-4E70-9839-73384878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04A"/>
    <w:rPr>
      <w:rFonts w:ascii="Montserrat SemiBold" w:eastAsia="Montserrat SemiBold" w:hAnsi="Montserrat SemiBold" w:cs="Montserrat SemiBold"/>
      <w:lang w:eastAsia="sq-AL"/>
    </w:rPr>
  </w:style>
  <w:style w:type="paragraph" w:styleId="Heading1">
    <w:name w:val="heading 1"/>
    <w:basedOn w:val="Normal"/>
    <w:next w:val="Normal"/>
    <w:link w:val="Heading1Char"/>
    <w:autoRedefine/>
    <w:uiPriority w:val="9"/>
    <w:qFormat/>
    <w:rsid w:val="00957625"/>
    <w:pPr>
      <w:keepNext/>
      <w:keepLines/>
      <w:spacing w:before="240" w:after="240"/>
      <w:outlineLvl w:val="0"/>
    </w:pPr>
    <w:rPr>
      <w:rFonts w:ascii="Times New Roman" w:eastAsia="MS Mincho" w:hAnsi="Times New Roman" w:cs="Times New Roman"/>
      <w:b/>
      <w:color w:val="000000" w:themeColor="text1"/>
      <w:sz w:val="32"/>
      <w:szCs w:val="32"/>
    </w:rPr>
  </w:style>
  <w:style w:type="paragraph" w:styleId="Heading2">
    <w:name w:val="heading 2"/>
    <w:basedOn w:val="Normal"/>
    <w:next w:val="Normal"/>
    <w:link w:val="Heading2Char"/>
    <w:uiPriority w:val="9"/>
    <w:semiHidden/>
    <w:unhideWhenUsed/>
    <w:qFormat/>
    <w:rsid w:val="002B72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625"/>
    <w:rPr>
      <w:rFonts w:ascii="Times New Roman" w:eastAsia="MS Mincho" w:hAnsi="Times New Roman" w:cs="Times New Roman"/>
      <w:b/>
      <w:color w:val="000000" w:themeColor="text1"/>
      <w:sz w:val="32"/>
      <w:szCs w:val="32"/>
      <w:lang w:eastAsia="sq-AL"/>
    </w:rPr>
  </w:style>
  <w:style w:type="paragraph" w:styleId="ListParagraph">
    <w:name w:val="List Paragraph"/>
    <w:basedOn w:val="Normal"/>
    <w:uiPriority w:val="34"/>
    <w:qFormat/>
    <w:rsid w:val="004040E8"/>
    <w:pPr>
      <w:ind w:left="720"/>
      <w:contextualSpacing/>
    </w:pPr>
  </w:style>
  <w:style w:type="character" w:customStyle="1" w:styleId="Heading2Char">
    <w:name w:val="Heading 2 Char"/>
    <w:basedOn w:val="DefaultParagraphFont"/>
    <w:link w:val="Heading2"/>
    <w:uiPriority w:val="9"/>
    <w:rsid w:val="002B72BD"/>
    <w:rPr>
      <w:rFonts w:asciiTheme="majorHAnsi" w:eastAsiaTheme="majorEastAsia" w:hAnsiTheme="majorHAnsi" w:cstheme="majorBidi"/>
      <w:color w:val="2E74B5" w:themeColor="accent1" w:themeShade="BF"/>
      <w:sz w:val="26"/>
      <w:szCs w:val="26"/>
      <w:lang w:eastAsia="sq-AL"/>
    </w:rPr>
  </w:style>
  <w:style w:type="table" w:styleId="GridTable5Dark-Accent5">
    <w:name w:val="Grid Table 5 Dark Accent 5"/>
    <w:basedOn w:val="TableNormal"/>
    <w:uiPriority w:val="50"/>
    <w:rsid w:val="002B72BD"/>
    <w:pPr>
      <w:spacing w:after="0" w:line="240" w:lineRule="auto"/>
    </w:pPr>
    <w:rPr>
      <w:rFonts w:ascii="Montserrat SemiBold" w:hAnsi="Montserrat SemiBol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2B72BD"/>
    <w:pPr>
      <w:spacing w:after="0" w:line="240" w:lineRule="auto"/>
    </w:pPr>
    <w:rPr>
      <w:rFonts w:ascii="Montserrat SemiBold" w:hAnsi="Montserrat SemiBold"/>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
    <w:name w:val="Grid Table 5 Dark"/>
    <w:basedOn w:val="TableNormal"/>
    <w:uiPriority w:val="50"/>
    <w:rsid w:val="002B72BD"/>
    <w:pPr>
      <w:spacing w:after="0" w:line="240" w:lineRule="auto"/>
    </w:pPr>
    <w:rPr>
      <w:rFonts w:ascii="Montserrat SemiBold" w:hAnsi="Montserrat SemiBol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5Dark-Accent5">
    <w:name w:val="List Table 5 Dark Accent 5"/>
    <w:basedOn w:val="TableNormal"/>
    <w:uiPriority w:val="50"/>
    <w:rsid w:val="002B72BD"/>
    <w:pPr>
      <w:spacing w:after="0" w:line="240" w:lineRule="auto"/>
    </w:pPr>
    <w:rPr>
      <w:rFonts w:ascii="Montserrat SemiBold" w:hAnsi="Montserrat SemiBold"/>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trong">
    <w:name w:val="Strong"/>
    <w:basedOn w:val="DefaultParagraphFont"/>
    <w:uiPriority w:val="22"/>
    <w:qFormat/>
    <w:rsid w:val="002B72BD"/>
    <w:rPr>
      <w:b/>
      <w:bCs/>
    </w:rPr>
  </w:style>
  <w:style w:type="table" w:styleId="GridTable5Dark-Accent2">
    <w:name w:val="Grid Table 5 Dark Accent 2"/>
    <w:basedOn w:val="TableNormal"/>
    <w:uiPriority w:val="50"/>
    <w:rsid w:val="00AE79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BE1B7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075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534696">
      <w:bodyDiv w:val="1"/>
      <w:marLeft w:val="0"/>
      <w:marRight w:val="0"/>
      <w:marTop w:val="0"/>
      <w:marBottom w:val="0"/>
      <w:divBdr>
        <w:top w:val="none" w:sz="0" w:space="0" w:color="auto"/>
        <w:left w:val="none" w:sz="0" w:space="0" w:color="auto"/>
        <w:bottom w:val="none" w:sz="0" w:space="0" w:color="auto"/>
        <w:right w:val="none" w:sz="0" w:space="0" w:color="auto"/>
      </w:divBdr>
      <w:divsChild>
        <w:div w:id="645360507">
          <w:marLeft w:val="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2023-04-04T12:30:00Z</dcterms:created>
  <dcterms:modified xsi:type="dcterms:W3CDTF">2023-04-06T11:29:00Z</dcterms:modified>
</cp:coreProperties>
</file>