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ECEFE" w14:textId="75911B46" w:rsidR="00B325B4" w:rsidRPr="004965D0" w:rsidRDefault="00B325B4" w:rsidP="00100FDE">
      <w:pPr>
        <w:pStyle w:val="NoSpacing"/>
        <w:rPr>
          <w:rFonts w:asciiTheme="minorHAnsi" w:hAnsiTheme="minorHAnsi" w:cstheme="minorHAnsi"/>
          <w:sz w:val="22"/>
          <w:szCs w:val="22"/>
        </w:rPr>
      </w:pPr>
    </w:p>
    <w:p w14:paraId="58BD1A55" w14:textId="5314BA5B" w:rsidR="00C9413D" w:rsidRPr="004965D0" w:rsidRDefault="00C9413D" w:rsidP="00C9413D">
      <w:pPr>
        <w:rPr>
          <w:rFonts w:asciiTheme="minorHAnsi" w:hAnsiTheme="minorHAnsi" w:cstheme="minorHAnsi"/>
          <w:sz w:val="22"/>
          <w:szCs w:val="22"/>
          <w:lang w:val="eu-ES"/>
        </w:rPr>
      </w:pPr>
    </w:p>
    <w:tbl>
      <w:tblPr>
        <w:tblpPr w:leftFromText="180" w:rightFromText="180" w:vertAnchor="text" w:horzAnchor="page" w:tblpX="1020" w:tblpY="106"/>
        <w:tblW w:w="9699"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000" w:firstRow="0" w:lastRow="0" w:firstColumn="0" w:lastColumn="0" w:noHBand="0" w:noVBand="0"/>
      </w:tblPr>
      <w:tblGrid>
        <w:gridCol w:w="1985"/>
        <w:gridCol w:w="5820"/>
        <w:gridCol w:w="1894"/>
      </w:tblGrid>
      <w:tr w:rsidR="00155E45" w:rsidRPr="00A85896" w14:paraId="0E1D2A9D" w14:textId="77777777" w:rsidTr="004C5674">
        <w:trPr>
          <w:trHeight w:val="696"/>
        </w:trPr>
        <w:tc>
          <w:tcPr>
            <w:tcW w:w="1985" w:type="dxa"/>
          </w:tcPr>
          <w:p w14:paraId="60622F32" w14:textId="77777777" w:rsidR="00155E45" w:rsidRPr="00A85896" w:rsidRDefault="00155E45" w:rsidP="004C5674">
            <w:pPr>
              <w:spacing w:line="276" w:lineRule="auto"/>
              <w:rPr>
                <w:rFonts w:ascii="Calibri" w:hAnsi="Calibri" w:cs="Calibri"/>
                <w:b/>
                <w:bCs/>
                <w:noProof/>
                <w:color w:val="000000" w:themeColor="text1"/>
                <w:lang w:eastAsia="sq-AL"/>
              </w:rPr>
            </w:pPr>
          </w:p>
          <w:p w14:paraId="31B98A19" w14:textId="77777777" w:rsidR="00155E45" w:rsidRPr="00A85896" w:rsidRDefault="00155E45" w:rsidP="004C5674">
            <w:pPr>
              <w:spacing w:line="276" w:lineRule="auto"/>
              <w:rPr>
                <w:rFonts w:ascii="Calibri" w:hAnsi="Calibri" w:cs="Calibri"/>
                <w:b/>
                <w:bCs/>
                <w:color w:val="000000" w:themeColor="text1"/>
              </w:rPr>
            </w:pPr>
            <w:r w:rsidRPr="00A85896">
              <w:rPr>
                <w:rFonts w:ascii="Calibri" w:hAnsi="Calibri" w:cs="Calibri"/>
                <w:b/>
                <w:bCs/>
                <w:noProof/>
                <w:color w:val="000000" w:themeColor="text1"/>
              </w:rPr>
              <w:drawing>
                <wp:anchor distT="0" distB="0" distL="114300" distR="114300" simplePos="0" relativeHeight="251660288" behindDoc="1" locked="0" layoutInCell="1" allowOverlap="1" wp14:anchorId="0FF893D1" wp14:editId="4E4B770A">
                  <wp:simplePos x="0" y="0"/>
                  <wp:positionH relativeFrom="column">
                    <wp:posOffset>124460</wp:posOffset>
                  </wp:positionH>
                  <wp:positionV relativeFrom="paragraph">
                    <wp:posOffset>36830</wp:posOffset>
                  </wp:positionV>
                  <wp:extent cx="838200" cy="928370"/>
                  <wp:effectExtent l="0" t="0" r="0" b="508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anchor>
              </w:drawing>
            </w:r>
          </w:p>
        </w:tc>
        <w:tc>
          <w:tcPr>
            <w:tcW w:w="5820" w:type="dxa"/>
          </w:tcPr>
          <w:p w14:paraId="35F3C15E" w14:textId="1CF8DFB3" w:rsidR="00155E45" w:rsidRPr="00A85896" w:rsidRDefault="00155E45" w:rsidP="004C5674">
            <w:pPr>
              <w:tabs>
                <w:tab w:val="left" w:pos="-142"/>
                <w:tab w:val="left" w:pos="3720"/>
              </w:tabs>
              <w:spacing w:line="276" w:lineRule="auto"/>
              <w:ind w:right="-108"/>
              <w:rPr>
                <w:rFonts w:ascii="Calibri" w:hAnsi="Calibri" w:cs="Calibri"/>
                <w:b/>
                <w:bCs/>
                <w:color w:val="000000" w:themeColor="text1"/>
              </w:rPr>
            </w:pPr>
          </w:p>
          <w:p w14:paraId="634DF648" w14:textId="77777777" w:rsidR="00155E45" w:rsidRPr="00F2189F" w:rsidRDefault="00155E45" w:rsidP="004C5674">
            <w:pPr>
              <w:pStyle w:val="Title"/>
              <w:tabs>
                <w:tab w:val="left" w:pos="3960"/>
              </w:tabs>
              <w:jc w:val="center"/>
              <w:rPr>
                <w:rFonts w:asciiTheme="minorHAnsi" w:hAnsiTheme="minorHAnsi" w:cstheme="minorHAnsi"/>
                <w:lang w:val="sv-SE"/>
              </w:rPr>
            </w:pPr>
            <w:r w:rsidRPr="00F2189F">
              <w:rPr>
                <w:rFonts w:asciiTheme="minorHAnsi" w:hAnsiTheme="minorHAnsi" w:cstheme="minorHAnsi"/>
                <w:b/>
                <w:sz w:val="24"/>
                <w:szCs w:val="24"/>
                <w:lang w:val="sv-SE"/>
              </w:rPr>
              <w:t xml:space="preserve">REPUBLIKA E KOSOVËS </w:t>
            </w:r>
            <w:r w:rsidRPr="00F2189F">
              <w:rPr>
                <w:rFonts w:asciiTheme="minorHAnsi" w:eastAsia="Batang" w:hAnsiTheme="minorHAnsi" w:cstheme="minorHAnsi"/>
                <w:b/>
                <w:sz w:val="24"/>
                <w:szCs w:val="24"/>
                <w:lang w:val="sv-SE"/>
              </w:rPr>
              <w:t>/ REPUBLIKA KOSOVA</w:t>
            </w:r>
          </w:p>
          <w:p w14:paraId="40EE1EC5" w14:textId="77777777" w:rsidR="00155E45" w:rsidRPr="00F2189F" w:rsidRDefault="00155E45" w:rsidP="004C5674">
            <w:pPr>
              <w:pStyle w:val="Title"/>
              <w:tabs>
                <w:tab w:val="left" w:pos="1815"/>
                <w:tab w:val="center" w:pos="3294"/>
                <w:tab w:val="left" w:pos="3960"/>
              </w:tabs>
              <w:jc w:val="center"/>
              <w:rPr>
                <w:rFonts w:asciiTheme="minorHAnsi" w:hAnsiTheme="minorHAnsi" w:cstheme="minorHAnsi"/>
                <w:sz w:val="52"/>
                <w:szCs w:val="52"/>
                <w:lang w:val="sv-SE"/>
              </w:rPr>
            </w:pPr>
            <w:r w:rsidRPr="00F2189F">
              <w:rPr>
                <w:rFonts w:asciiTheme="minorHAnsi" w:hAnsiTheme="minorHAnsi" w:cstheme="minorHAnsi"/>
                <w:b/>
                <w:sz w:val="24"/>
                <w:szCs w:val="24"/>
                <w:lang w:val="sv-SE"/>
              </w:rPr>
              <w:t>REPUBLIC OF KOSOVA</w:t>
            </w:r>
          </w:p>
          <w:p w14:paraId="0A1F33A7" w14:textId="6798423C" w:rsidR="00155E45" w:rsidRPr="00F2189F" w:rsidRDefault="00155E45" w:rsidP="004C5674">
            <w:pPr>
              <w:pStyle w:val="Title"/>
              <w:jc w:val="center"/>
              <w:rPr>
                <w:rFonts w:asciiTheme="minorHAnsi" w:hAnsiTheme="minorHAnsi" w:cstheme="minorHAnsi"/>
                <w:b/>
                <w:sz w:val="24"/>
                <w:szCs w:val="24"/>
                <w:lang w:val="it-IT"/>
              </w:rPr>
            </w:pPr>
            <w:r w:rsidRPr="00F2189F">
              <w:rPr>
                <w:rFonts w:asciiTheme="minorHAnsi" w:hAnsiTheme="minorHAnsi" w:cstheme="minorHAnsi"/>
                <w:b/>
                <w:sz w:val="24"/>
                <w:szCs w:val="24"/>
                <w:lang w:val="it-IT"/>
              </w:rPr>
              <w:t>K</w:t>
            </w:r>
            <w:r>
              <w:rPr>
                <w:rFonts w:asciiTheme="minorHAnsi" w:hAnsiTheme="minorHAnsi" w:cstheme="minorHAnsi"/>
                <w:b/>
                <w:sz w:val="24"/>
                <w:szCs w:val="24"/>
                <w:lang w:val="it-IT"/>
              </w:rPr>
              <w:t>omuna</w:t>
            </w:r>
            <w:r w:rsidRPr="00F2189F">
              <w:rPr>
                <w:rFonts w:asciiTheme="minorHAnsi" w:hAnsiTheme="minorHAnsi" w:cstheme="minorHAnsi"/>
                <w:b/>
                <w:sz w:val="24"/>
                <w:szCs w:val="24"/>
                <w:lang w:val="it-IT"/>
              </w:rPr>
              <w:t xml:space="preserve"> </w:t>
            </w:r>
            <w:r>
              <w:rPr>
                <w:rFonts w:asciiTheme="minorHAnsi" w:hAnsiTheme="minorHAnsi" w:cstheme="minorHAnsi"/>
                <w:b/>
                <w:sz w:val="24"/>
                <w:szCs w:val="24"/>
                <w:lang w:val="it-IT"/>
              </w:rPr>
              <w:t>Gjilan</w:t>
            </w:r>
          </w:p>
          <w:p w14:paraId="6A0D371A" w14:textId="2F637372" w:rsidR="00155E45" w:rsidRPr="00F2189F" w:rsidRDefault="00155E45" w:rsidP="004C5674">
            <w:pPr>
              <w:pStyle w:val="Title"/>
              <w:jc w:val="center"/>
              <w:rPr>
                <w:rFonts w:asciiTheme="minorHAnsi" w:hAnsiTheme="minorHAnsi" w:cstheme="minorHAnsi"/>
                <w:b/>
                <w:sz w:val="24"/>
                <w:szCs w:val="24"/>
                <w:lang w:val="it-IT"/>
              </w:rPr>
            </w:pPr>
            <w:r w:rsidRPr="00F2189F">
              <w:rPr>
                <w:rFonts w:asciiTheme="minorHAnsi" w:hAnsiTheme="minorHAnsi" w:cstheme="minorHAnsi"/>
                <w:b/>
                <w:sz w:val="24"/>
                <w:szCs w:val="24"/>
                <w:lang w:val="it-IT"/>
              </w:rPr>
              <w:t xml:space="preserve">Opština </w:t>
            </w:r>
            <w:r>
              <w:rPr>
                <w:rFonts w:asciiTheme="minorHAnsi" w:hAnsiTheme="minorHAnsi" w:cstheme="minorHAnsi"/>
                <w:b/>
                <w:sz w:val="24"/>
                <w:szCs w:val="24"/>
                <w:lang w:val="it-IT"/>
              </w:rPr>
              <w:t>Gnjilane</w:t>
            </w:r>
          </w:p>
          <w:p w14:paraId="1807CB72" w14:textId="529DE21B" w:rsidR="00155E45" w:rsidRPr="00A85896" w:rsidRDefault="00155E45" w:rsidP="004C5674">
            <w:pPr>
              <w:tabs>
                <w:tab w:val="left" w:pos="-142"/>
                <w:tab w:val="left" w:pos="3720"/>
              </w:tabs>
              <w:spacing w:line="360" w:lineRule="auto"/>
              <w:ind w:right="-108"/>
              <w:jc w:val="center"/>
              <w:rPr>
                <w:rFonts w:ascii="Calibri" w:hAnsi="Calibri" w:cs="Calibri"/>
                <w:b/>
                <w:bCs/>
                <w:color w:val="000000" w:themeColor="text1"/>
              </w:rPr>
            </w:pPr>
            <w:r w:rsidRPr="00F2189F">
              <w:rPr>
                <w:rFonts w:asciiTheme="minorHAnsi" w:hAnsiTheme="minorHAnsi" w:cstheme="minorHAnsi"/>
                <w:b/>
                <w:lang w:val="it-IT"/>
              </w:rPr>
              <w:t xml:space="preserve">Municipality </w:t>
            </w:r>
            <w:r>
              <w:rPr>
                <w:rFonts w:asciiTheme="minorHAnsi" w:hAnsiTheme="minorHAnsi" w:cstheme="minorHAnsi"/>
                <w:b/>
                <w:lang w:val="it-IT"/>
              </w:rPr>
              <w:t>of</w:t>
            </w:r>
            <w:r w:rsidRPr="00F2189F">
              <w:rPr>
                <w:rFonts w:asciiTheme="minorHAnsi" w:hAnsiTheme="minorHAnsi" w:cstheme="minorHAnsi"/>
                <w:b/>
                <w:lang w:val="it-IT"/>
              </w:rPr>
              <w:t xml:space="preserve"> </w:t>
            </w:r>
            <w:r>
              <w:rPr>
                <w:rFonts w:asciiTheme="minorHAnsi" w:hAnsiTheme="minorHAnsi" w:cstheme="minorHAnsi"/>
                <w:b/>
                <w:lang w:val="it-IT"/>
              </w:rPr>
              <w:t>Gjilan</w:t>
            </w:r>
          </w:p>
          <w:p w14:paraId="7E149693" w14:textId="77777777" w:rsidR="00155E45" w:rsidRPr="00A85896" w:rsidRDefault="00155E45" w:rsidP="004C5674">
            <w:pPr>
              <w:spacing w:line="276" w:lineRule="auto"/>
              <w:jc w:val="center"/>
              <w:rPr>
                <w:rFonts w:ascii="Calibri" w:hAnsi="Calibri" w:cs="Calibri"/>
                <w:b/>
                <w:bCs/>
                <w:color w:val="000000" w:themeColor="text1"/>
                <w:sz w:val="20"/>
                <w:szCs w:val="20"/>
              </w:rPr>
            </w:pPr>
          </w:p>
        </w:tc>
        <w:tc>
          <w:tcPr>
            <w:tcW w:w="1894" w:type="dxa"/>
          </w:tcPr>
          <w:p w14:paraId="76E16E26" w14:textId="12AA969E" w:rsidR="00155E45" w:rsidRPr="00A85896" w:rsidRDefault="00155E45" w:rsidP="004C5674">
            <w:pPr>
              <w:spacing w:line="276" w:lineRule="auto"/>
              <w:rPr>
                <w:rFonts w:ascii="Arial" w:hAnsi="Arial" w:cs="Arial"/>
                <w:noProof/>
                <w:color w:val="000000" w:themeColor="text1"/>
                <w:sz w:val="22"/>
                <w:szCs w:val="22"/>
                <w:lang w:eastAsia="sq-AL"/>
              </w:rPr>
            </w:pPr>
            <w:r>
              <w:rPr>
                <w:noProof/>
              </w:rPr>
              <w:drawing>
                <wp:anchor distT="0" distB="0" distL="114300" distR="114300" simplePos="0" relativeHeight="251658240" behindDoc="1" locked="0" layoutInCell="1" allowOverlap="1" wp14:anchorId="0CE88225" wp14:editId="3560F4E7">
                  <wp:simplePos x="0" y="0"/>
                  <wp:positionH relativeFrom="column">
                    <wp:posOffset>-324397</wp:posOffset>
                  </wp:positionH>
                  <wp:positionV relativeFrom="paragraph">
                    <wp:posOffset>92339</wp:posOffset>
                  </wp:positionV>
                  <wp:extent cx="1646555" cy="1095375"/>
                  <wp:effectExtent l="0" t="0" r="4445" b="0"/>
                  <wp:wrapNone/>
                  <wp:docPr id="11" name="Picture 11" descr="Konkurse nga Komuna Gjilan | Portali Kas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kurse nga Komuna Gjilan | Portali Kasto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655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BA59C" w14:textId="0131A11A" w:rsidR="00155E45" w:rsidRPr="00A85896" w:rsidRDefault="00155E45" w:rsidP="004C5674">
            <w:pPr>
              <w:spacing w:line="276" w:lineRule="auto"/>
              <w:rPr>
                <w:rFonts w:ascii="Calibri" w:hAnsi="Calibri" w:cs="Calibri"/>
                <w:b/>
                <w:bCs/>
                <w:color w:val="000000" w:themeColor="text1"/>
              </w:rPr>
            </w:pPr>
          </w:p>
        </w:tc>
      </w:tr>
    </w:tbl>
    <w:p w14:paraId="2547C715" w14:textId="683D3799" w:rsidR="00B325B4" w:rsidRPr="004965D0" w:rsidRDefault="00B325B4" w:rsidP="00623745">
      <w:pPr>
        <w:spacing w:before="120" w:after="120"/>
        <w:rPr>
          <w:rFonts w:asciiTheme="minorHAnsi" w:hAnsiTheme="minorHAnsi" w:cstheme="minorHAnsi"/>
          <w:sz w:val="22"/>
          <w:szCs w:val="22"/>
          <w:lang w:val="eu-ES"/>
        </w:rPr>
      </w:pPr>
    </w:p>
    <w:p w14:paraId="4DAD3E2E" w14:textId="13A73F60" w:rsidR="00B325B4" w:rsidRPr="004965D0" w:rsidRDefault="004965D0" w:rsidP="00623745">
      <w:pPr>
        <w:spacing w:before="120" w:after="120"/>
        <w:rPr>
          <w:rFonts w:asciiTheme="minorHAnsi" w:hAnsiTheme="minorHAnsi" w:cstheme="minorHAnsi"/>
          <w:sz w:val="22"/>
          <w:szCs w:val="22"/>
          <w:lang w:val="eu-ES"/>
        </w:rPr>
      </w:pPr>
      <w:r>
        <w:fldChar w:fldCharType="begin"/>
      </w:r>
      <w:r>
        <w:instrText xml:space="preserve"> INCLUDEPICTURE "https://kastori.net/files/pictures/Komuna_Gjilan_Logo_Kastori_3.png" \* MERGEFORMATINET </w:instrText>
      </w:r>
      <w:r>
        <w:fldChar w:fldCharType="end"/>
      </w:r>
    </w:p>
    <w:p w14:paraId="0DAC3876" w14:textId="77777777" w:rsidR="004965D0" w:rsidRDefault="004965D0" w:rsidP="008D51D7">
      <w:pPr>
        <w:spacing w:before="120" w:after="120"/>
        <w:jc w:val="center"/>
        <w:rPr>
          <w:rFonts w:asciiTheme="minorHAnsi" w:hAnsiTheme="minorHAnsi" w:cstheme="minorHAnsi"/>
          <w:b/>
          <w:bCs/>
          <w:sz w:val="40"/>
          <w:szCs w:val="40"/>
        </w:rPr>
      </w:pPr>
    </w:p>
    <w:p w14:paraId="1FD563F0" w14:textId="77777777" w:rsidR="004965D0" w:rsidRDefault="004965D0" w:rsidP="008D51D7">
      <w:pPr>
        <w:spacing w:before="120" w:after="120"/>
        <w:jc w:val="center"/>
        <w:rPr>
          <w:rFonts w:asciiTheme="minorHAnsi" w:hAnsiTheme="minorHAnsi" w:cstheme="minorHAnsi"/>
          <w:b/>
          <w:bCs/>
          <w:sz w:val="40"/>
          <w:szCs w:val="40"/>
        </w:rPr>
      </w:pPr>
    </w:p>
    <w:p w14:paraId="1DB425C6" w14:textId="77777777" w:rsidR="004965D0" w:rsidRDefault="004965D0" w:rsidP="008D51D7">
      <w:pPr>
        <w:spacing w:before="120" w:after="120"/>
        <w:jc w:val="center"/>
        <w:rPr>
          <w:rFonts w:asciiTheme="minorHAnsi" w:hAnsiTheme="minorHAnsi" w:cstheme="minorHAnsi"/>
          <w:b/>
          <w:bCs/>
          <w:sz w:val="40"/>
          <w:szCs w:val="40"/>
        </w:rPr>
      </w:pPr>
    </w:p>
    <w:p w14:paraId="31822A43" w14:textId="77777777" w:rsidR="004965D0" w:rsidRDefault="004965D0" w:rsidP="008D51D7">
      <w:pPr>
        <w:spacing w:before="120" w:after="120"/>
        <w:jc w:val="center"/>
        <w:rPr>
          <w:rFonts w:asciiTheme="minorHAnsi" w:hAnsiTheme="minorHAnsi" w:cstheme="minorHAnsi"/>
          <w:b/>
          <w:bCs/>
          <w:sz w:val="40"/>
          <w:szCs w:val="40"/>
        </w:rPr>
      </w:pPr>
    </w:p>
    <w:p w14:paraId="1B684FD2" w14:textId="77777777" w:rsidR="004965D0" w:rsidRDefault="004965D0" w:rsidP="004965D0">
      <w:pPr>
        <w:jc w:val="center"/>
        <w:rPr>
          <w:rFonts w:asciiTheme="minorHAnsi" w:hAnsiTheme="minorHAnsi" w:cstheme="minorHAnsi"/>
          <w:b/>
          <w:bCs/>
          <w:color w:val="403152" w:themeColor="accent4" w:themeShade="80"/>
          <w:sz w:val="36"/>
          <w:szCs w:val="36"/>
        </w:rPr>
      </w:pPr>
    </w:p>
    <w:p w14:paraId="0531E471" w14:textId="77777777" w:rsidR="004965D0" w:rsidRDefault="004965D0" w:rsidP="004965D0">
      <w:pPr>
        <w:jc w:val="center"/>
        <w:rPr>
          <w:rFonts w:asciiTheme="minorHAnsi" w:hAnsiTheme="minorHAnsi" w:cstheme="minorHAnsi"/>
          <w:b/>
          <w:bCs/>
          <w:color w:val="403152" w:themeColor="accent4" w:themeShade="80"/>
          <w:sz w:val="36"/>
          <w:szCs w:val="36"/>
        </w:rPr>
      </w:pPr>
    </w:p>
    <w:p w14:paraId="60FAE481" w14:textId="77777777" w:rsidR="004965D0" w:rsidRDefault="004965D0" w:rsidP="004965D0">
      <w:pPr>
        <w:jc w:val="center"/>
        <w:rPr>
          <w:rFonts w:asciiTheme="minorHAnsi" w:hAnsiTheme="minorHAnsi" w:cstheme="minorHAnsi"/>
          <w:b/>
          <w:bCs/>
          <w:color w:val="403152" w:themeColor="accent4" w:themeShade="80"/>
          <w:sz w:val="36"/>
          <w:szCs w:val="36"/>
        </w:rPr>
      </w:pPr>
    </w:p>
    <w:p w14:paraId="04F57A1E" w14:textId="317DFA7D" w:rsidR="004965D0" w:rsidRPr="00DC10A6" w:rsidRDefault="00746C43" w:rsidP="004965D0">
      <w:pPr>
        <w:jc w:val="center"/>
        <w:rPr>
          <w:rFonts w:asciiTheme="minorHAnsi" w:hAnsiTheme="minorHAnsi" w:cstheme="minorHAnsi"/>
          <w:b/>
          <w:bCs/>
          <w:color w:val="403152" w:themeColor="accent4" w:themeShade="80"/>
          <w:sz w:val="36"/>
          <w:szCs w:val="36"/>
        </w:rPr>
      </w:pPr>
      <w:r>
        <w:rPr>
          <w:rFonts w:asciiTheme="minorHAnsi" w:hAnsiTheme="minorHAnsi" w:cstheme="minorHAnsi"/>
          <w:b/>
          <w:bCs/>
          <w:color w:val="403152" w:themeColor="accent4" w:themeShade="80"/>
          <w:sz w:val="36"/>
          <w:szCs w:val="36"/>
        </w:rPr>
        <w:t>OPŠTINSKI PLAN UPRAVLJANJA OTPADOM</w:t>
      </w:r>
    </w:p>
    <w:p w14:paraId="585A7623" w14:textId="77777777" w:rsidR="004965D0" w:rsidRPr="00DC10A6" w:rsidRDefault="004965D0" w:rsidP="004965D0">
      <w:pPr>
        <w:jc w:val="center"/>
        <w:rPr>
          <w:rFonts w:asciiTheme="minorHAnsi" w:hAnsiTheme="minorHAnsi" w:cstheme="minorHAnsi"/>
          <w:b/>
          <w:bCs/>
          <w:color w:val="403152" w:themeColor="accent4" w:themeShade="80"/>
          <w:sz w:val="36"/>
          <w:szCs w:val="36"/>
        </w:rPr>
      </w:pPr>
    </w:p>
    <w:p w14:paraId="2173011F" w14:textId="77777777" w:rsidR="004965D0" w:rsidRPr="00DC10A6" w:rsidRDefault="004965D0" w:rsidP="004965D0">
      <w:pPr>
        <w:jc w:val="center"/>
        <w:rPr>
          <w:rFonts w:asciiTheme="minorHAnsi" w:hAnsiTheme="minorHAnsi" w:cstheme="minorHAnsi"/>
          <w:b/>
          <w:bCs/>
          <w:color w:val="403152" w:themeColor="accent4" w:themeShade="80"/>
          <w:sz w:val="36"/>
          <w:szCs w:val="36"/>
        </w:rPr>
      </w:pPr>
      <w:r w:rsidRPr="00DC10A6">
        <w:rPr>
          <w:rFonts w:asciiTheme="minorHAnsi" w:hAnsiTheme="minorHAnsi" w:cstheme="minorHAnsi"/>
          <w:b/>
          <w:bCs/>
          <w:color w:val="403152" w:themeColor="accent4" w:themeShade="80"/>
          <w:sz w:val="36"/>
          <w:szCs w:val="36"/>
          <w:lang w:val="de-DE" w:eastAsia="de-DE"/>
        </w:rPr>
        <w:t>2023-2027</w:t>
      </w:r>
    </w:p>
    <w:p w14:paraId="53FEC506" w14:textId="77777777" w:rsidR="004965D0" w:rsidRPr="00DC10A6" w:rsidRDefault="004965D0" w:rsidP="004965D0">
      <w:pPr>
        <w:pStyle w:val="TOC1"/>
        <w:jc w:val="center"/>
        <w:rPr>
          <w:b w:val="0"/>
          <w:bCs w:val="0"/>
          <w:color w:val="403152" w:themeColor="accent4" w:themeShade="80"/>
          <w:sz w:val="36"/>
          <w:szCs w:val="36"/>
        </w:rPr>
      </w:pPr>
    </w:p>
    <w:p w14:paraId="6FD94AF2" w14:textId="54BBED91" w:rsidR="004965D0" w:rsidRPr="00DC10A6" w:rsidRDefault="00746C43" w:rsidP="004965D0">
      <w:pPr>
        <w:pStyle w:val="TOC1"/>
        <w:jc w:val="center"/>
      </w:pPr>
      <w:r>
        <w:rPr>
          <w:i w:val="0"/>
          <w:color w:val="403152" w:themeColor="accent4" w:themeShade="80"/>
          <w:sz w:val="36"/>
          <w:szCs w:val="36"/>
        </w:rPr>
        <w:t>Opština Gnjilane</w:t>
      </w:r>
    </w:p>
    <w:p w14:paraId="56B0623E" w14:textId="6E69FA3A" w:rsidR="00D5344B" w:rsidRPr="004965D0" w:rsidRDefault="00D5344B" w:rsidP="004965D0">
      <w:pPr>
        <w:rPr>
          <w:rFonts w:asciiTheme="minorHAnsi" w:hAnsiTheme="minorHAnsi" w:cstheme="minorHAnsi"/>
        </w:rPr>
      </w:pPr>
    </w:p>
    <w:p w14:paraId="771F9A49" w14:textId="26567B28" w:rsidR="004059BB" w:rsidRPr="004965D0" w:rsidRDefault="004059BB" w:rsidP="00CC3563">
      <w:pPr>
        <w:spacing w:after="80"/>
        <w:rPr>
          <w:rFonts w:asciiTheme="minorHAnsi" w:hAnsiTheme="minorHAnsi" w:cstheme="minorHAnsi"/>
          <w:b/>
          <w:color w:val="7030A0"/>
          <w:sz w:val="32"/>
          <w:szCs w:val="32"/>
          <w:lang w:val="eu-ES"/>
        </w:rPr>
      </w:pPr>
      <w:r w:rsidRPr="004965D0">
        <w:rPr>
          <w:rFonts w:asciiTheme="minorHAnsi" w:hAnsiTheme="minorHAnsi" w:cstheme="minorHAnsi"/>
          <w:b/>
          <w:color w:val="7030A0"/>
          <w:sz w:val="32"/>
          <w:szCs w:val="32"/>
          <w:lang w:val="eu-ES"/>
        </w:rPr>
        <w:br w:type="page"/>
      </w:r>
    </w:p>
    <w:p w14:paraId="04A019B9" w14:textId="126FC149" w:rsidR="00746C43" w:rsidRPr="00547925" w:rsidRDefault="00746C43" w:rsidP="00746C43">
      <w:pPr>
        <w:rPr>
          <w:szCs w:val="22"/>
          <w:lang w:val="eu-ES"/>
        </w:rPr>
      </w:pPr>
      <w:r w:rsidRPr="00547925">
        <w:rPr>
          <w:szCs w:val="22"/>
          <w:lang w:val="eu-ES"/>
        </w:rPr>
        <w:lastRenderedPageBreak/>
        <w:t>1</w:t>
      </w:r>
      <w:r w:rsidR="006F1FB9">
        <w:rPr>
          <w:szCs w:val="22"/>
          <w:lang w:val="eu-ES"/>
        </w:rPr>
        <w:t>.</w:t>
      </w:r>
      <w:r w:rsidRPr="00547925">
        <w:rPr>
          <w:szCs w:val="22"/>
          <w:lang w:val="eu-ES"/>
        </w:rPr>
        <w:t xml:space="preserve"> Prezentacija Opštinskog plana za upravljanje otpadom </w:t>
      </w:r>
    </w:p>
    <w:p w14:paraId="0D0777CC" w14:textId="44047E0E" w:rsidR="00746C43" w:rsidRPr="00547925" w:rsidRDefault="00746C43" w:rsidP="00746C43">
      <w:pPr>
        <w:rPr>
          <w:szCs w:val="22"/>
          <w:lang w:val="eu-ES"/>
        </w:rPr>
      </w:pPr>
      <w:r w:rsidRPr="00547925">
        <w:rPr>
          <w:szCs w:val="22"/>
          <w:lang w:val="eu-ES"/>
        </w:rPr>
        <w:t xml:space="preserve">1.1 Svrha i područje plana </w:t>
      </w:r>
    </w:p>
    <w:p w14:paraId="728B7950" w14:textId="77777777" w:rsidR="00746C43" w:rsidRPr="00547925" w:rsidRDefault="00746C43" w:rsidP="00746C43">
      <w:pPr>
        <w:rPr>
          <w:szCs w:val="22"/>
          <w:lang w:val="eu-ES"/>
        </w:rPr>
      </w:pPr>
      <w:r w:rsidRPr="00547925">
        <w:rPr>
          <w:szCs w:val="22"/>
          <w:lang w:val="eu-ES"/>
        </w:rPr>
        <w:t xml:space="preserve">1.2 Lokalni kontekst </w:t>
      </w:r>
    </w:p>
    <w:p w14:paraId="6BB9F8B5" w14:textId="77777777" w:rsidR="00746C43" w:rsidRPr="00547925" w:rsidRDefault="00746C43" w:rsidP="00746C43">
      <w:pPr>
        <w:rPr>
          <w:szCs w:val="22"/>
          <w:lang w:val="eu-ES"/>
        </w:rPr>
      </w:pPr>
      <w:r w:rsidRPr="00547925">
        <w:rPr>
          <w:szCs w:val="22"/>
          <w:lang w:val="eu-ES"/>
        </w:rPr>
        <w:t xml:space="preserve">1.3 Stanovništvo </w:t>
      </w:r>
    </w:p>
    <w:p w14:paraId="58872154" w14:textId="77777777" w:rsidR="00746C43" w:rsidRPr="00547925" w:rsidRDefault="00746C43" w:rsidP="00746C43">
      <w:pPr>
        <w:rPr>
          <w:szCs w:val="22"/>
          <w:lang w:val="eu-ES"/>
        </w:rPr>
      </w:pPr>
      <w:r w:rsidRPr="00547925">
        <w:rPr>
          <w:szCs w:val="22"/>
          <w:lang w:val="eu-ES"/>
        </w:rPr>
        <w:t xml:space="preserve">1.4 Stanje životne sredine i biodiverzitet </w:t>
      </w:r>
    </w:p>
    <w:p w14:paraId="7B0380F6" w14:textId="77777777" w:rsidR="00746C43" w:rsidRPr="00547925" w:rsidRDefault="00746C43" w:rsidP="00746C43">
      <w:pPr>
        <w:rPr>
          <w:szCs w:val="22"/>
          <w:lang w:val="eu-ES"/>
        </w:rPr>
      </w:pPr>
      <w:r w:rsidRPr="00547925">
        <w:rPr>
          <w:szCs w:val="22"/>
          <w:lang w:val="eu-ES"/>
        </w:rPr>
        <w:t>1.5 Podaci o lokalnoj ekonomiji</w:t>
      </w:r>
    </w:p>
    <w:p w14:paraId="53162300" w14:textId="77777777" w:rsidR="00F87E2C" w:rsidRPr="00547925" w:rsidRDefault="00F87E2C" w:rsidP="00F87E2C">
      <w:pPr>
        <w:rPr>
          <w:szCs w:val="22"/>
          <w:lang w:val="eu-ES"/>
        </w:rPr>
      </w:pPr>
    </w:p>
    <w:p w14:paraId="1349914B" w14:textId="410E6742" w:rsidR="00F87E2C" w:rsidRPr="00547925" w:rsidRDefault="00F87E2C" w:rsidP="00F87E2C">
      <w:pPr>
        <w:rPr>
          <w:szCs w:val="22"/>
          <w:lang w:val="eu-ES"/>
        </w:rPr>
      </w:pPr>
      <w:r w:rsidRPr="00547925">
        <w:rPr>
          <w:szCs w:val="22"/>
          <w:lang w:val="eu-ES"/>
        </w:rPr>
        <w:t>2</w:t>
      </w:r>
      <w:r w:rsidR="006F1FB9">
        <w:rPr>
          <w:szCs w:val="22"/>
          <w:lang w:val="eu-ES"/>
        </w:rPr>
        <w:t>.</w:t>
      </w:r>
      <w:r w:rsidRPr="00547925">
        <w:rPr>
          <w:szCs w:val="22"/>
          <w:lang w:val="eu-ES"/>
        </w:rPr>
        <w:t xml:space="preserve"> Postojeće stanje upravljanja otpadom </w:t>
      </w:r>
    </w:p>
    <w:p w14:paraId="08579901" w14:textId="77777777" w:rsidR="00F87E2C" w:rsidRPr="00547925" w:rsidRDefault="00F87E2C" w:rsidP="00F87E2C">
      <w:pPr>
        <w:rPr>
          <w:szCs w:val="22"/>
          <w:lang w:val="eu-ES"/>
        </w:rPr>
      </w:pPr>
      <w:r w:rsidRPr="00547925">
        <w:rPr>
          <w:szCs w:val="22"/>
          <w:lang w:val="eu-ES"/>
        </w:rPr>
        <w:t xml:space="preserve">2.1 Podaci o otpadu u opštini </w:t>
      </w:r>
    </w:p>
    <w:p w14:paraId="23957C07" w14:textId="14A6900C" w:rsidR="00F87E2C" w:rsidRPr="00547925" w:rsidRDefault="00F87E2C" w:rsidP="00F87E2C">
      <w:pPr>
        <w:rPr>
          <w:szCs w:val="22"/>
          <w:lang w:val="eu-ES"/>
        </w:rPr>
      </w:pPr>
      <w:r w:rsidRPr="00547925">
        <w:rPr>
          <w:szCs w:val="22"/>
          <w:lang w:val="eu-ES"/>
        </w:rPr>
        <w:t xml:space="preserve">2.2 Usluge prikupljanja i transporta otpada </w:t>
      </w:r>
    </w:p>
    <w:p w14:paraId="38C3E904" w14:textId="77777777" w:rsidR="00F87E2C" w:rsidRPr="00547925" w:rsidRDefault="00F87E2C" w:rsidP="00F87E2C">
      <w:pPr>
        <w:rPr>
          <w:szCs w:val="22"/>
          <w:lang w:val="eu-ES"/>
        </w:rPr>
      </w:pPr>
      <w:r w:rsidRPr="00547925">
        <w:rPr>
          <w:szCs w:val="22"/>
          <w:lang w:val="eu-ES"/>
        </w:rPr>
        <w:t xml:space="preserve">2.3 Pregled implementacije plana </w:t>
      </w:r>
    </w:p>
    <w:p w14:paraId="4ECF1B70" w14:textId="77777777" w:rsidR="00F87E2C" w:rsidRPr="00547925" w:rsidRDefault="00F87E2C" w:rsidP="00F87E2C">
      <w:pPr>
        <w:rPr>
          <w:szCs w:val="22"/>
          <w:lang w:val="eu-ES"/>
        </w:rPr>
      </w:pPr>
      <w:r w:rsidRPr="00547925">
        <w:rPr>
          <w:szCs w:val="22"/>
          <w:lang w:val="eu-ES"/>
        </w:rPr>
        <w:t xml:space="preserve">2.4 Performanse usluge </w:t>
      </w:r>
    </w:p>
    <w:p w14:paraId="7A5C817C" w14:textId="16C56F53" w:rsidR="00F87E2C" w:rsidRPr="00547925" w:rsidRDefault="00872FFD" w:rsidP="00F87E2C">
      <w:pPr>
        <w:rPr>
          <w:szCs w:val="22"/>
          <w:lang w:val="eu-ES"/>
        </w:rPr>
      </w:pPr>
      <w:r w:rsidRPr="00547925">
        <w:rPr>
          <w:szCs w:val="22"/>
          <w:lang w:val="eu-ES"/>
        </w:rPr>
        <w:t>2.5 Finansijski učinak UO</w:t>
      </w:r>
    </w:p>
    <w:p w14:paraId="49E05E2B" w14:textId="77777777" w:rsidR="00F87E2C" w:rsidRPr="00547925" w:rsidRDefault="00F87E2C" w:rsidP="00F87E2C">
      <w:pPr>
        <w:rPr>
          <w:szCs w:val="22"/>
          <w:lang w:val="eu-ES"/>
        </w:rPr>
      </w:pPr>
      <w:r w:rsidRPr="00547925">
        <w:rPr>
          <w:szCs w:val="22"/>
          <w:lang w:val="eu-ES"/>
        </w:rPr>
        <w:t xml:space="preserve">2.6 Infrastruktura za odvajanje, reciklažu i odlaganje otpada </w:t>
      </w:r>
    </w:p>
    <w:p w14:paraId="68A534B5" w14:textId="77777777" w:rsidR="00F87E2C" w:rsidRPr="00547925" w:rsidRDefault="00F87E2C" w:rsidP="00F87E2C">
      <w:pPr>
        <w:rPr>
          <w:szCs w:val="22"/>
          <w:lang w:val="eu-ES"/>
        </w:rPr>
      </w:pPr>
      <w:r w:rsidRPr="00547925">
        <w:rPr>
          <w:szCs w:val="22"/>
          <w:lang w:val="eu-ES"/>
        </w:rPr>
        <w:t>2.7 Upravljanje drugim kategorijama otpada</w:t>
      </w:r>
    </w:p>
    <w:p w14:paraId="62BEFBAE" w14:textId="77777777" w:rsidR="00DB405B" w:rsidRPr="00547925" w:rsidRDefault="00DB405B" w:rsidP="00F87E2C">
      <w:pPr>
        <w:rPr>
          <w:szCs w:val="22"/>
          <w:lang w:val="eu-ES"/>
        </w:rPr>
      </w:pPr>
    </w:p>
    <w:p w14:paraId="5710FA60" w14:textId="27790FFE" w:rsidR="00DB405B" w:rsidRPr="00547925" w:rsidRDefault="00256B32" w:rsidP="00DB405B">
      <w:pPr>
        <w:rPr>
          <w:szCs w:val="22"/>
          <w:lang w:val="eu-ES"/>
        </w:rPr>
      </w:pPr>
      <w:r w:rsidRPr="00547925">
        <w:rPr>
          <w:szCs w:val="22"/>
          <w:lang w:val="eu-ES"/>
        </w:rPr>
        <w:t>3</w:t>
      </w:r>
      <w:r w:rsidR="006F1FB9">
        <w:rPr>
          <w:szCs w:val="22"/>
          <w:lang w:val="eu-ES"/>
        </w:rPr>
        <w:t>.</w:t>
      </w:r>
      <w:r w:rsidRPr="00547925">
        <w:rPr>
          <w:szCs w:val="22"/>
          <w:lang w:val="eu-ES"/>
        </w:rPr>
        <w:t xml:space="preserve"> C</w:t>
      </w:r>
      <w:r w:rsidR="00DB405B" w:rsidRPr="00547925">
        <w:rPr>
          <w:szCs w:val="22"/>
          <w:lang w:val="eu-ES"/>
        </w:rPr>
        <w:t>iljevi i operativni plan</w:t>
      </w:r>
      <w:r w:rsidRPr="00547925">
        <w:rPr>
          <w:szCs w:val="22"/>
          <w:lang w:val="eu-ES"/>
        </w:rPr>
        <w:t xml:space="preserve"> UO</w:t>
      </w:r>
      <w:r w:rsidR="00DB405B" w:rsidRPr="00547925">
        <w:rPr>
          <w:szCs w:val="22"/>
          <w:lang w:val="eu-ES"/>
        </w:rPr>
        <w:t xml:space="preserve"> </w:t>
      </w:r>
    </w:p>
    <w:p w14:paraId="41621455" w14:textId="67EED5BD" w:rsidR="00DB405B" w:rsidRPr="00547925" w:rsidRDefault="00256B32" w:rsidP="00DB405B">
      <w:pPr>
        <w:rPr>
          <w:szCs w:val="22"/>
          <w:lang w:val="eu-ES"/>
        </w:rPr>
      </w:pPr>
      <w:r w:rsidRPr="00547925">
        <w:rPr>
          <w:szCs w:val="22"/>
          <w:lang w:val="eu-ES"/>
        </w:rPr>
        <w:t>3.1 Vizija UO</w:t>
      </w:r>
    </w:p>
    <w:p w14:paraId="6AB2EA73" w14:textId="6E478F20" w:rsidR="00DB405B" w:rsidRPr="00547925" w:rsidRDefault="00256B32" w:rsidP="00DB405B">
      <w:pPr>
        <w:rPr>
          <w:szCs w:val="22"/>
          <w:lang w:val="eu-ES"/>
        </w:rPr>
      </w:pPr>
      <w:r w:rsidRPr="00547925">
        <w:rPr>
          <w:szCs w:val="22"/>
          <w:lang w:val="eu-ES"/>
        </w:rPr>
        <w:t>3.2 Ciljevi UO</w:t>
      </w:r>
      <w:r w:rsidR="00DB405B" w:rsidRPr="00547925">
        <w:rPr>
          <w:szCs w:val="22"/>
          <w:lang w:val="eu-ES"/>
        </w:rPr>
        <w:t xml:space="preserve"> </w:t>
      </w:r>
    </w:p>
    <w:p w14:paraId="6CD93B5B" w14:textId="77777777" w:rsidR="00DB405B" w:rsidRPr="00547925" w:rsidRDefault="00DB405B" w:rsidP="00DB405B">
      <w:pPr>
        <w:rPr>
          <w:szCs w:val="22"/>
          <w:lang w:val="eu-ES"/>
        </w:rPr>
      </w:pPr>
      <w:r w:rsidRPr="00547925">
        <w:rPr>
          <w:szCs w:val="22"/>
          <w:lang w:val="eu-ES"/>
        </w:rPr>
        <w:t xml:space="preserve">3.3 Cilj 1: Sprečavanje i smanjenje stvaranja otpada </w:t>
      </w:r>
    </w:p>
    <w:p w14:paraId="64C6FC61" w14:textId="77777777" w:rsidR="00DB405B" w:rsidRPr="00547925" w:rsidRDefault="00DB405B" w:rsidP="00DB405B">
      <w:pPr>
        <w:rPr>
          <w:szCs w:val="22"/>
          <w:lang w:val="eu-ES"/>
        </w:rPr>
      </w:pPr>
      <w:r w:rsidRPr="00547925">
        <w:rPr>
          <w:szCs w:val="22"/>
          <w:lang w:val="eu-ES"/>
        </w:rPr>
        <w:t xml:space="preserve">3.4 Cilj 2: Ponovna upotreba i reciklaža otpada </w:t>
      </w:r>
    </w:p>
    <w:p w14:paraId="40CD0BDA" w14:textId="75C12350" w:rsidR="00DB405B" w:rsidRPr="00547925" w:rsidRDefault="00DB405B" w:rsidP="00DB405B">
      <w:pPr>
        <w:rPr>
          <w:szCs w:val="22"/>
          <w:lang w:val="eu-ES"/>
        </w:rPr>
      </w:pPr>
      <w:r w:rsidRPr="00547925">
        <w:rPr>
          <w:szCs w:val="22"/>
          <w:lang w:val="eu-ES"/>
        </w:rPr>
        <w:t>3.5 Cilj br. 3: Pružanje kvalitetnih,</w:t>
      </w:r>
      <w:r w:rsidR="0035558C" w:rsidRPr="00547925">
        <w:rPr>
          <w:szCs w:val="22"/>
          <w:lang w:val="eu-ES"/>
        </w:rPr>
        <w:t xml:space="preserve"> efikasnih i održivih usluga UO</w:t>
      </w:r>
    </w:p>
    <w:p w14:paraId="154C7247" w14:textId="10B2DBA3" w:rsidR="00DB405B" w:rsidRPr="00547925" w:rsidRDefault="00DB405B" w:rsidP="00DB405B">
      <w:pPr>
        <w:rPr>
          <w:szCs w:val="22"/>
          <w:lang w:val="eu-ES"/>
        </w:rPr>
      </w:pPr>
      <w:r w:rsidRPr="00547925">
        <w:rPr>
          <w:szCs w:val="22"/>
          <w:lang w:val="eu-ES"/>
        </w:rPr>
        <w:t xml:space="preserve">3.6 Cilj br. 4: Sigurno odlaganje otpada kao krajnja mera </w:t>
      </w:r>
    </w:p>
    <w:p w14:paraId="30C8DD98" w14:textId="09A42A6B" w:rsidR="00DB405B" w:rsidRDefault="00DB405B" w:rsidP="00DB405B">
      <w:pPr>
        <w:rPr>
          <w:szCs w:val="22"/>
          <w:lang w:val="eu-ES"/>
        </w:rPr>
      </w:pPr>
      <w:r w:rsidRPr="00547925">
        <w:rPr>
          <w:szCs w:val="22"/>
          <w:lang w:val="eu-ES"/>
        </w:rPr>
        <w:t xml:space="preserve">3.7 Cilj 5: Razvoj institucionalnih kapaciteta za upravljanje otpadom </w:t>
      </w:r>
    </w:p>
    <w:p w14:paraId="79FBFFC4" w14:textId="77777777" w:rsidR="00805386" w:rsidRPr="00547925" w:rsidRDefault="00805386" w:rsidP="00DB405B">
      <w:pPr>
        <w:rPr>
          <w:szCs w:val="22"/>
          <w:lang w:val="eu-ES"/>
        </w:rPr>
      </w:pPr>
    </w:p>
    <w:p w14:paraId="24E9D4DB" w14:textId="4847F159" w:rsidR="00DB405B" w:rsidRPr="00547925" w:rsidRDefault="0035558C" w:rsidP="00DB405B">
      <w:pPr>
        <w:rPr>
          <w:szCs w:val="22"/>
          <w:lang w:val="eu-ES"/>
        </w:rPr>
      </w:pPr>
      <w:r w:rsidRPr="00547925">
        <w:rPr>
          <w:szCs w:val="22"/>
          <w:lang w:val="eu-ES"/>
        </w:rPr>
        <w:t>4</w:t>
      </w:r>
      <w:r w:rsidR="006F1FB9">
        <w:rPr>
          <w:szCs w:val="22"/>
          <w:lang w:val="eu-ES"/>
        </w:rPr>
        <w:t>.</w:t>
      </w:r>
      <w:r w:rsidRPr="00547925">
        <w:rPr>
          <w:szCs w:val="22"/>
          <w:lang w:val="eu-ES"/>
        </w:rPr>
        <w:t xml:space="preserve"> Plan </w:t>
      </w:r>
      <w:r w:rsidR="00805386">
        <w:rPr>
          <w:szCs w:val="22"/>
          <w:lang w:val="eu-ES"/>
        </w:rPr>
        <w:t>UO</w:t>
      </w:r>
      <w:r w:rsidR="00DB405B" w:rsidRPr="00547925">
        <w:rPr>
          <w:szCs w:val="22"/>
          <w:lang w:val="eu-ES"/>
        </w:rPr>
        <w:t xml:space="preserve"> u vanrednim uslovima </w:t>
      </w:r>
    </w:p>
    <w:p w14:paraId="261CF6B7" w14:textId="4CD43BFD" w:rsidR="00062C05" w:rsidRPr="00547925" w:rsidRDefault="00DB405B" w:rsidP="00DB405B">
      <w:pPr>
        <w:rPr>
          <w:szCs w:val="22"/>
          <w:lang w:val="eu-ES"/>
        </w:rPr>
      </w:pPr>
      <w:r w:rsidRPr="00547925">
        <w:rPr>
          <w:szCs w:val="22"/>
          <w:lang w:val="eu-ES"/>
        </w:rPr>
        <w:t>4</w:t>
      </w:r>
      <w:r w:rsidR="00EF4928">
        <w:rPr>
          <w:szCs w:val="22"/>
          <w:lang w:val="eu-ES"/>
        </w:rPr>
        <w:t>.1</w:t>
      </w:r>
      <w:r w:rsidRPr="00547925">
        <w:rPr>
          <w:szCs w:val="22"/>
          <w:lang w:val="eu-ES"/>
        </w:rPr>
        <w:t xml:space="preserve"> Finansijski, akcioni i plan praćenja</w:t>
      </w:r>
      <w:r w:rsidR="00D25146" w:rsidRPr="00547925">
        <w:rPr>
          <w:szCs w:val="22"/>
          <w:lang w:val="eu-ES"/>
        </w:rPr>
        <w:tab/>
      </w:r>
    </w:p>
    <w:p w14:paraId="36F66F10" w14:textId="79BA093B" w:rsidR="00E7573F" w:rsidRPr="00547925" w:rsidRDefault="00E7573F" w:rsidP="00623745">
      <w:pPr>
        <w:pStyle w:val="TOC1"/>
        <w:tabs>
          <w:tab w:val="left" w:pos="362"/>
          <w:tab w:val="right" w:leader="dot" w:pos="9010"/>
        </w:tabs>
        <w:rPr>
          <w:rFonts w:ascii="Times New Roman" w:hAnsi="Times New Roman" w:cs="Times New Roman"/>
          <w:b w:val="0"/>
          <w:color w:val="000000"/>
          <w:szCs w:val="22"/>
          <w:lang w:val="eu-ES"/>
        </w:rPr>
      </w:pPr>
    </w:p>
    <w:p w14:paraId="04D16B56" w14:textId="5CBCEA25" w:rsidR="004019C8" w:rsidRPr="00547925" w:rsidRDefault="004019C8">
      <w:pPr>
        <w:rPr>
          <w:bCs/>
          <w:i/>
          <w:iCs/>
          <w:color w:val="000000"/>
          <w:szCs w:val="22"/>
          <w:lang w:val="eu-ES"/>
        </w:rPr>
      </w:pPr>
    </w:p>
    <w:p w14:paraId="4F5A0B9B" w14:textId="77777777" w:rsidR="00E2481D" w:rsidRPr="00547925" w:rsidRDefault="00E2481D">
      <w:pPr>
        <w:rPr>
          <w:bCs/>
          <w:color w:val="7030A0"/>
          <w:szCs w:val="22"/>
          <w:lang w:val="eu-ES"/>
        </w:rPr>
      </w:pPr>
      <w:r w:rsidRPr="00547925">
        <w:rPr>
          <w:i/>
          <w:iCs/>
          <w:color w:val="7030A0"/>
          <w:szCs w:val="22"/>
          <w:lang w:val="eu-ES"/>
        </w:rPr>
        <w:br w:type="page"/>
      </w:r>
    </w:p>
    <w:p w14:paraId="3F22FE53" w14:textId="3F0A8966" w:rsidR="001F6FAE" w:rsidRPr="00A34A50" w:rsidRDefault="00C76926" w:rsidP="00E2481D">
      <w:pPr>
        <w:pStyle w:val="TOC1"/>
        <w:tabs>
          <w:tab w:val="left" w:pos="362"/>
          <w:tab w:val="right" w:leader="dot" w:pos="9010"/>
        </w:tabs>
        <w:spacing w:line="360" w:lineRule="auto"/>
        <w:rPr>
          <w:rFonts w:ascii="Times New Roman" w:hAnsi="Times New Roman" w:cs="Times New Roman"/>
          <w:i w:val="0"/>
          <w:iCs w:val="0"/>
          <w:sz w:val="22"/>
          <w:szCs w:val="22"/>
          <w:lang w:val="eu-ES"/>
        </w:rPr>
      </w:pPr>
      <w:r w:rsidRPr="00A34A50">
        <w:rPr>
          <w:rFonts w:ascii="Times New Roman" w:hAnsi="Times New Roman" w:cs="Times New Roman"/>
          <w:i w:val="0"/>
          <w:iCs w:val="0"/>
          <w:sz w:val="22"/>
          <w:szCs w:val="22"/>
          <w:lang w:val="eu-ES"/>
        </w:rPr>
        <w:lastRenderedPageBreak/>
        <w:t>Lista skraćenica</w:t>
      </w:r>
      <w:r w:rsidR="00E7573F" w:rsidRPr="00A34A50">
        <w:rPr>
          <w:rFonts w:ascii="Times New Roman" w:hAnsi="Times New Roman" w:cs="Times New Roman"/>
          <w:i w:val="0"/>
          <w:iCs w:val="0"/>
          <w:sz w:val="22"/>
          <w:szCs w:val="22"/>
          <w:lang w:val="eu-ES"/>
        </w:rPr>
        <w:t>:</w:t>
      </w:r>
    </w:p>
    <w:p w14:paraId="7F364AEB" w14:textId="31409031" w:rsidR="00F06F41" w:rsidRPr="00F06F41" w:rsidRDefault="00F06F41" w:rsidP="00F06F41">
      <w:pPr>
        <w:rPr>
          <w:lang w:val="eu-ES"/>
        </w:rPr>
      </w:pPr>
      <w:r w:rsidRPr="00F06F41">
        <w:rPr>
          <w:lang w:val="eu-ES"/>
        </w:rPr>
        <w:t>A</w:t>
      </w:r>
      <w:r>
        <w:rPr>
          <w:lang w:val="eu-ES"/>
        </w:rPr>
        <w:t>ZŽSK</w:t>
      </w:r>
      <w:r w:rsidRPr="00F06F41">
        <w:rPr>
          <w:lang w:val="eu-ES"/>
        </w:rPr>
        <w:t xml:space="preserve"> Agencija za zaštitu životne sredine Kosova</w:t>
      </w:r>
    </w:p>
    <w:p w14:paraId="60E5197F" w14:textId="7C9B43B3" w:rsidR="00F06F41" w:rsidRPr="00F06F41" w:rsidRDefault="00F06F41" w:rsidP="00F06F41">
      <w:pPr>
        <w:rPr>
          <w:lang w:val="eu-ES"/>
        </w:rPr>
      </w:pPr>
      <w:r>
        <w:rPr>
          <w:lang w:val="eu-ES"/>
        </w:rPr>
        <w:t xml:space="preserve">ASK </w:t>
      </w:r>
      <w:r w:rsidRPr="00F06F41">
        <w:rPr>
          <w:lang w:val="eu-ES"/>
        </w:rPr>
        <w:t>Agencija za statistiku Kosova</w:t>
      </w:r>
    </w:p>
    <w:p w14:paraId="50100E5A" w14:textId="77777777" w:rsidR="00F06F41" w:rsidRPr="00F06F41" w:rsidRDefault="00F06F41" w:rsidP="00F06F41">
      <w:pPr>
        <w:rPr>
          <w:lang w:val="eu-ES"/>
        </w:rPr>
      </w:pPr>
      <w:r w:rsidRPr="00F06F41">
        <w:rPr>
          <w:lang w:val="eu-ES"/>
        </w:rPr>
        <w:t>EU Evropska unija</w:t>
      </w:r>
    </w:p>
    <w:p w14:paraId="13037E25" w14:textId="4ABB8259" w:rsidR="00F06F41" w:rsidRPr="00F06F41" w:rsidRDefault="00F06F41" w:rsidP="00F06F41">
      <w:pPr>
        <w:rPr>
          <w:lang w:val="eu-ES"/>
        </w:rPr>
      </w:pPr>
      <w:r>
        <w:rPr>
          <w:lang w:val="eu-ES"/>
        </w:rPr>
        <w:t>SMESRNJ</w:t>
      </w:r>
      <w:r w:rsidRPr="00F06F41">
        <w:rPr>
          <w:lang w:val="eu-ES"/>
        </w:rPr>
        <w:t xml:space="preserve"> Savezno ministarstvo za ekonomsku saradnju i razvoj Njemačke</w:t>
      </w:r>
    </w:p>
    <w:p w14:paraId="080B170E" w14:textId="39758524" w:rsidR="00F06F41" w:rsidRPr="00F06F41" w:rsidRDefault="00F06F41" w:rsidP="00F06F41">
      <w:pPr>
        <w:rPr>
          <w:lang w:val="eu-ES"/>
        </w:rPr>
      </w:pPr>
      <w:r>
        <w:rPr>
          <w:lang w:val="eu-ES"/>
        </w:rPr>
        <w:t>CORŽS</w:t>
      </w:r>
      <w:r w:rsidRPr="00F06F41">
        <w:rPr>
          <w:lang w:val="eu-ES"/>
        </w:rPr>
        <w:t xml:space="preserve"> Centar za obrazovanje i razvoj životne sredine</w:t>
      </w:r>
    </w:p>
    <w:p w14:paraId="4BEDA25B" w14:textId="77777777" w:rsidR="00F33410" w:rsidRDefault="00E0502A" w:rsidP="00F06F41">
      <w:pPr>
        <w:rPr>
          <w:lang w:val="eu-ES"/>
        </w:rPr>
      </w:pPr>
      <w:r>
        <w:rPr>
          <w:lang w:val="eu-ES"/>
        </w:rPr>
        <w:t>SVD S</w:t>
      </w:r>
      <w:r w:rsidR="00F06F41" w:rsidRPr="00F06F41">
        <w:rPr>
          <w:lang w:val="eu-ES"/>
        </w:rPr>
        <w:t>istem vraćanja depozita</w:t>
      </w:r>
    </w:p>
    <w:p w14:paraId="4A0201ED" w14:textId="2C9D9611" w:rsidR="00F06F41" w:rsidRPr="00F06F41" w:rsidRDefault="00F33410" w:rsidP="00F06F41">
      <w:pPr>
        <w:rPr>
          <w:lang w:val="eu-ES"/>
        </w:rPr>
      </w:pPr>
      <w:r>
        <w:rPr>
          <w:lang w:val="eu-ES"/>
        </w:rPr>
        <w:t>AO A</w:t>
      </w:r>
      <w:r w:rsidR="00F06F41" w:rsidRPr="00F06F41">
        <w:rPr>
          <w:lang w:val="eu-ES"/>
        </w:rPr>
        <w:t>utomobilski otpad</w:t>
      </w:r>
    </w:p>
    <w:p w14:paraId="4A10BD42" w14:textId="1B7F9783" w:rsidR="00F06F41" w:rsidRPr="00F06F41" w:rsidRDefault="00F33410" w:rsidP="00F06F41">
      <w:pPr>
        <w:rPr>
          <w:lang w:val="eu-ES"/>
        </w:rPr>
      </w:pPr>
      <w:r>
        <w:rPr>
          <w:lang w:val="eu-ES"/>
        </w:rPr>
        <w:t xml:space="preserve">POP </w:t>
      </w:r>
      <w:r w:rsidR="00F06F41" w:rsidRPr="00F06F41">
        <w:rPr>
          <w:lang w:val="eu-ES"/>
        </w:rPr>
        <w:t>Proširena odgovornost proizvođača</w:t>
      </w:r>
    </w:p>
    <w:p w14:paraId="7F3976D9" w14:textId="77777777" w:rsidR="00F06F41" w:rsidRPr="00F06F41" w:rsidRDefault="00F06F41" w:rsidP="00F06F41">
      <w:pPr>
        <w:rPr>
          <w:lang w:val="eu-ES"/>
        </w:rPr>
      </w:pPr>
      <w:r w:rsidRPr="00F06F41">
        <w:rPr>
          <w:lang w:val="eu-ES"/>
        </w:rPr>
        <w:t>GIZ Njemačko savezno ministarstvo za ekonomsku saradnju i razvoj</w:t>
      </w:r>
    </w:p>
    <w:p w14:paraId="1C64D5D9" w14:textId="5DEF0BC7" w:rsidR="00F06F41" w:rsidRDefault="00F33410" w:rsidP="00F06F41">
      <w:pPr>
        <w:rPr>
          <w:lang w:val="eu-ES"/>
        </w:rPr>
      </w:pPr>
      <w:r>
        <w:rPr>
          <w:lang w:val="eu-ES"/>
        </w:rPr>
        <w:t xml:space="preserve">VK </w:t>
      </w:r>
      <w:r w:rsidR="00F06F41" w:rsidRPr="00F06F41">
        <w:rPr>
          <w:lang w:val="eu-ES"/>
        </w:rPr>
        <w:t>Vlada Kosova</w:t>
      </w:r>
    </w:p>
    <w:p w14:paraId="23FCD1A6" w14:textId="12C0744B" w:rsidR="002F467E" w:rsidRPr="002F467E" w:rsidRDefault="005A0A6E" w:rsidP="002F467E">
      <w:pPr>
        <w:rPr>
          <w:lang w:val="eu-ES"/>
        </w:rPr>
      </w:pPr>
      <w:r>
        <w:rPr>
          <w:lang w:val="eu-ES"/>
        </w:rPr>
        <w:t xml:space="preserve">PMBT </w:t>
      </w:r>
      <w:r w:rsidR="002F467E" w:rsidRPr="002F467E">
        <w:rPr>
          <w:lang w:val="eu-ES"/>
        </w:rPr>
        <w:t>Postrojenje za mehaničko biološki tretman</w:t>
      </w:r>
    </w:p>
    <w:p w14:paraId="3503A246" w14:textId="7FF0D248" w:rsidR="002F467E" w:rsidRPr="002F467E" w:rsidRDefault="005A0A6E" w:rsidP="002F467E">
      <w:pPr>
        <w:rPr>
          <w:lang w:val="eu-ES"/>
        </w:rPr>
      </w:pPr>
      <w:r>
        <w:rPr>
          <w:lang w:val="eu-ES"/>
        </w:rPr>
        <w:t>ISUO</w:t>
      </w:r>
      <w:r w:rsidR="002F467E" w:rsidRPr="002F467E">
        <w:rPr>
          <w:lang w:val="eu-ES"/>
        </w:rPr>
        <w:t xml:space="preserve"> Integrisani sistem upravljanja otpadom</w:t>
      </w:r>
    </w:p>
    <w:p w14:paraId="67753084" w14:textId="2F23C87E" w:rsidR="002F467E" w:rsidRPr="002F467E" w:rsidRDefault="005A0A6E" w:rsidP="002F467E">
      <w:pPr>
        <w:rPr>
          <w:lang w:val="eu-ES"/>
        </w:rPr>
      </w:pPr>
      <w:r>
        <w:rPr>
          <w:lang w:val="eu-ES"/>
        </w:rPr>
        <w:t xml:space="preserve">JAMS </w:t>
      </w:r>
      <w:r w:rsidR="002F467E" w:rsidRPr="002F467E">
        <w:rPr>
          <w:lang w:val="eu-ES"/>
        </w:rPr>
        <w:t>Japanska agencija za međunarodnu saradnju</w:t>
      </w:r>
    </w:p>
    <w:p w14:paraId="15D33709" w14:textId="77777777" w:rsidR="002F467E" w:rsidRPr="002F467E" w:rsidRDefault="002F467E" w:rsidP="002F467E">
      <w:pPr>
        <w:rPr>
          <w:lang w:val="eu-ES"/>
        </w:rPr>
      </w:pPr>
      <w:r w:rsidRPr="002F467E">
        <w:rPr>
          <w:lang w:val="eu-ES"/>
        </w:rPr>
        <w:t>KfW Kreditanstalt für Wiederaufbau</w:t>
      </w:r>
    </w:p>
    <w:p w14:paraId="62F30A24" w14:textId="77777777" w:rsidR="002F467E" w:rsidRPr="002F467E" w:rsidRDefault="002F467E" w:rsidP="002F467E">
      <w:pPr>
        <w:rPr>
          <w:lang w:val="eu-ES"/>
        </w:rPr>
      </w:pPr>
      <w:r w:rsidRPr="002F467E">
        <w:rPr>
          <w:lang w:val="eu-ES"/>
        </w:rPr>
        <w:t>KIWER Kosovski institut za istraživanje voda i životne sredine</w:t>
      </w:r>
    </w:p>
    <w:p w14:paraId="20D8F7EC" w14:textId="77777777" w:rsidR="002F467E" w:rsidRPr="002F467E" w:rsidRDefault="002F467E" w:rsidP="002F467E">
      <w:pPr>
        <w:rPr>
          <w:lang w:val="eu-ES"/>
        </w:rPr>
      </w:pPr>
      <w:r w:rsidRPr="002F467E">
        <w:rPr>
          <w:lang w:val="eu-ES"/>
        </w:rPr>
        <w:t>KLMC Kompanija za upravljanje deponijama na Kosovu</w:t>
      </w:r>
    </w:p>
    <w:p w14:paraId="3EABE157" w14:textId="60495667" w:rsidR="002F467E" w:rsidRPr="002F467E" w:rsidRDefault="00FE4125" w:rsidP="002F467E">
      <w:pPr>
        <w:rPr>
          <w:lang w:val="eu-ES"/>
        </w:rPr>
      </w:pPr>
      <w:r>
        <w:rPr>
          <w:lang w:val="eu-ES"/>
        </w:rPr>
        <w:t xml:space="preserve">RKO </w:t>
      </w:r>
      <w:r w:rsidR="002F467E" w:rsidRPr="002F467E">
        <w:rPr>
          <w:lang w:val="eu-ES"/>
        </w:rPr>
        <w:t xml:space="preserve">Regionalna kompanija za otpad </w:t>
      </w:r>
    </w:p>
    <w:p w14:paraId="62F0A0D1" w14:textId="526774FC" w:rsidR="002F467E" w:rsidRPr="002F467E" w:rsidRDefault="0030362D" w:rsidP="002F467E">
      <w:pPr>
        <w:rPr>
          <w:lang w:val="eu-ES"/>
        </w:rPr>
      </w:pPr>
      <w:r>
        <w:rPr>
          <w:lang w:val="eu-ES"/>
        </w:rPr>
        <w:t>MŽSPPI</w:t>
      </w:r>
      <w:r w:rsidR="002F467E" w:rsidRPr="002F467E">
        <w:rPr>
          <w:lang w:val="eu-ES"/>
        </w:rPr>
        <w:t xml:space="preserve"> Ministarstvo životne sredine, prostornog planiranja i infrastrukture</w:t>
      </w:r>
    </w:p>
    <w:p w14:paraId="4C96A5D1" w14:textId="7A65D21E" w:rsidR="00F06F41" w:rsidRDefault="0030362D" w:rsidP="002F467E">
      <w:pPr>
        <w:rPr>
          <w:lang w:val="eu-ES"/>
        </w:rPr>
      </w:pPr>
      <w:r>
        <w:rPr>
          <w:lang w:val="eu-ES"/>
        </w:rPr>
        <w:t xml:space="preserve">OIR </w:t>
      </w:r>
      <w:r w:rsidR="002F467E" w:rsidRPr="002F467E">
        <w:rPr>
          <w:lang w:val="eu-ES"/>
        </w:rPr>
        <w:t>Otpad od izgradnje i rušenja</w:t>
      </w:r>
    </w:p>
    <w:p w14:paraId="56BB1FBF" w14:textId="0E308BBF" w:rsidR="00541458" w:rsidRPr="00541458" w:rsidRDefault="00541458" w:rsidP="00541458">
      <w:pPr>
        <w:rPr>
          <w:lang w:val="eu-ES"/>
        </w:rPr>
      </w:pPr>
      <w:r>
        <w:rPr>
          <w:lang w:val="eu-ES"/>
        </w:rPr>
        <w:t xml:space="preserve">OEEE </w:t>
      </w:r>
      <w:r w:rsidRPr="00541458">
        <w:rPr>
          <w:lang w:val="eu-ES"/>
        </w:rPr>
        <w:t>Otpad od električne i elektronske opreme</w:t>
      </w:r>
    </w:p>
    <w:p w14:paraId="63BDBDF2" w14:textId="77777777" w:rsidR="00541458" w:rsidRPr="00541458" w:rsidRDefault="00541458" w:rsidP="00541458">
      <w:pPr>
        <w:rPr>
          <w:lang w:val="eu-ES"/>
        </w:rPr>
      </w:pPr>
      <w:r w:rsidRPr="00541458">
        <w:rPr>
          <w:lang w:val="eu-ES"/>
        </w:rPr>
        <w:t>MRF centar za oporavak materijala</w:t>
      </w:r>
    </w:p>
    <w:p w14:paraId="012CEBC6" w14:textId="77777777" w:rsidR="00541458" w:rsidRPr="00541458" w:rsidRDefault="00541458" w:rsidP="00541458">
      <w:pPr>
        <w:rPr>
          <w:lang w:val="eu-ES"/>
        </w:rPr>
      </w:pPr>
      <w:r w:rsidRPr="00541458">
        <w:rPr>
          <w:lang w:val="eu-ES"/>
        </w:rPr>
        <w:t>OECD Organizacija za ekonomsku saradnju i razvoj</w:t>
      </w:r>
    </w:p>
    <w:p w14:paraId="335DABE6" w14:textId="5021C1E2" w:rsidR="00541458" w:rsidRPr="00541458" w:rsidRDefault="00541458" w:rsidP="00541458">
      <w:pPr>
        <w:rPr>
          <w:lang w:val="eu-ES"/>
        </w:rPr>
      </w:pPr>
      <w:r>
        <w:rPr>
          <w:lang w:val="eu-ES"/>
        </w:rPr>
        <w:t>OPUO</w:t>
      </w:r>
      <w:r w:rsidRPr="00541458">
        <w:rPr>
          <w:lang w:val="eu-ES"/>
        </w:rPr>
        <w:t xml:space="preserve"> Opštinski plan za upravljanje otpadom</w:t>
      </w:r>
    </w:p>
    <w:p w14:paraId="2B986D66" w14:textId="04B61EE3" w:rsidR="00541458" w:rsidRPr="00541458" w:rsidRDefault="00541458" w:rsidP="00541458">
      <w:pPr>
        <w:rPr>
          <w:lang w:val="eu-ES"/>
        </w:rPr>
      </w:pPr>
      <w:r>
        <w:rPr>
          <w:lang w:val="eu-ES"/>
        </w:rPr>
        <w:t>JPP J</w:t>
      </w:r>
      <w:r w:rsidRPr="00541458">
        <w:rPr>
          <w:lang w:val="eu-ES"/>
        </w:rPr>
        <w:t>avno privatno partnerstvo</w:t>
      </w:r>
    </w:p>
    <w:p w14:paraId="11A9B50A" w14:textId="32D57DEA" w:rsidR="00541458" w:rsidRPr="00541458" w:rsidRDefault="00541458" w:rsidP="00541458">
      <w:pPr>
        <w:rPr>
          <w:lang w:val="eu-ES"/>
        </w:rPr>
      </w:pPr>
      <w:r>
        <w:rPr>
          <w:lang w:val="eu-ES"/>
        </w:rPr>
        <w:t xml:space="preserve">POP </w:t>
      </w:r>
      <w:r w:rsidRPr="00541458">
        <w:rPr>
          <w:lang w:val="eu-ES"/>
        </w:rPr>
        <w:t>Proširena odgovornost proizvođača</w:t>
      </w:r>
    </w:p>
    <w:p w14:paraId="36930DB3" w14:textId="689A6D15" w:rsidR="00541458" w:rsidRPr="00541458" w:rsidRDefault="00541458" w:rsidP="00541458">
      <w:pPr>
        <w:rPr>
          <w:lang w:val="eu-ES"/>
        </w:rPr>
      </w:pPr>
      <w:r>
        <w:rPr>
          <w:lang w:val="eu-ES"/>
        </w:rPr>
        <w:t>ISUO</w:t>
      </w:r>
      <w:r w:rsidRPr="00541458">
        <w:rPr>
          <w:lang w:val="eu-ES"/>
        </w:rPr>
        <w:t xml:space="preserve"> Integrisana strategija upravljanja otpadom</w:t>
      </w:r>
    </w:p>
    <w:p w14:paraId="5F582E95" w14:textId="7CCBFCE7" w:rsidR="002F467E" w:rsidRDefault="00541458" w:rsidP="00541458">
      <w:pPr>
        <w:rPr>
          <w:lang w:val="eu-ES"/>
        </w:rPr>
      </w:pPr>
      <w:r>
        <w:rPr>
          <w:lang w:val="eu-ES"/>
        </w:rPr>
        <w:t xml:space="preserve">WFD </w:t>
      </w:r>
      <w:r w:rsidRPr="00541458">
        <w:rPr>
          <w:lang w:val="eu-ES"/>
        </w:rPr>
        <w:t xml:space="preserve">Okvirna direktiva o otpadu </w:t>
      </w:r>
    </w:p>
    <w:tbl>
      <w:tblPr>
        <w:tblStyle w:val="TableGrid"/>
        <w:tblW w:w="12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218"/>
      </w:tblGrid>
      <w:tr w:rsidR="00FE4125" w:rsidRPr="004965D0" w14:paraId="168C5495" w14:textId="77777777" w:rsidTr="005D6457">
        <w:trPr>
          <w:trHeight w:val="458"/>
        </w:trPr>
        <w:tc>
          <w:tcPr>
            <w:tcW w:w="1218" w:type="dxa"/>
          </w:tcPr>
          <w:p w14:paraId="6A857F7C" w14:textId="6EB0D723" w:rsidR="00FE4125" w:rsidRPr="004965D0" w:rsidRDefault="00FE4125" w:rsidP="00E2481D">
            <w:pPr>
              <w:pStyle w:val="heini"/>
              <w:tabs>
                <w:tab w:val="left" w:pos="990"/>
              </w:tabs>
              <w:spacing w:line="240" w:lineRule="auto"/>
              <w:rPr>
                <w:rFonts w:asciiTheme="minorHAnsi" w:hAnsiTheme="minorHAnsi" w:cstheme="minorHAnsi"/>
                <w:b w:val="0"/>
                <w:bCs/>
                <w:szCs w:val="22"/>
              </w:rPr>
            </w:pPr>
          </w:p>
        </w:tc>
      </w:tr>
    </w:tbl>
    <w:p w14:paraId="2F7F16D0" w14:textId="77777777" w:rsidR="00554C86" w:rsidRPr="004965D0" w:rsidRDefault="00554C86" w:rsidP="00623745">
      <w:pPr>
        <w:spacing w:before="120" w:after="120"/>
        <w:rPr>
          <w:rFonts w:asciiTheme="minorHAnsi" w:hAnsiTheme="minorHAnsi" w:cstheme="minorHAnsi"/>
          <w:sz w:val="22"/>
          <w:szCs w:val="22"/>
          <w:lang w:val="eu-ES"/>
        </w:rPr>
      </w:pPr>
    </w:p>
    <w:p w14:paraId="1593D8CB" w14:textId="4BB1117B" w:rsidR="00CC3563" w:rsidRPr="004965D0" w:rsidRDefault="00CC3563">
      <w:pPr>
        <w:rPr>
          <w:rFonts w:asciiTheme="minorHAnsi" w:hAnsiTheme="minorHAnsi" w:cstheme="minorHAnsi"/>
          <w:sz w:val="22"/>
          <w:szCs w:val="22"/>
          <w:lang w:val="eu-ES"/>
        </w:rPr>
      </w:pPr>
      <w:r w:rsidRPr="004965D0">
        <w:rPr>
          <w:rFonts w:asciiTheme="minorHAnsi" w:hAnsiTheme="minorHAnsi" w:cstheme="minorHAnsi"/>
          <w:sz w:val="22"/>
          <w:szCs w:val="22"/>
          <w:lang w:val="eu-ES"/>
        </w:rPr>
        <w:br w:type="page"/>
      </w:r>
    </w:p>
    <w:p w14:paraId="2DFB63CE" w14:textId="35062ED3" w:rsidR="003851D8" w:rsidRPr="003851D8" w:rsidRDefault="00016FF8" w:rsidP="003851D8">
      <w:pPr>
        <w:spacing w:before="120" w:after="120" w:line="360" w:lineRule="auto"/>
        <w:jc w:val="both"/>
        <w:rPr>
          <w:rFonts w:asciiTheme="minorHAnsi" w:hAnsiTheme="minorHAnsi" w:cstheme="minorHAnsi"/>
          <w:b/>
          <w:bCs/>
          <w:sz w:val="22"/>
          <w:szCs w:val="22"/>
          <w:lang w:val="en-GB"/>
        </w:rPr>
      </w:pPr>
      <w:r w:rsidRPr="00016FF8">
        <w:rPr>
          <w:rFonts w:asciiTheme="minorHAnsi" w:hAnsiTheme="minorHAnsi" w:cstheme="minorHAnsi"/>
          <w:b/>
          <w:bCs/>
          <w:sz w:val="22"/>
          <w:szCs w:val="22"/>
          <w:lang w:val="en-GB"/>
        </w:rPr>
        <w:lastRenderedPageBreak/>
        <w:t>Lista tabela</w:t>
      </w:r>
      <w:r w:rsidR="003851D8">
        <w:rPr>
          <w:rFonts w:asciiTheme="minorHAnsi" w:hAnsiTheme="minorHAnsi" w:cstheme="minorHAnsi"/>
          <w:b/>
          <w:bCs/>
          <w:sz w:val="22"/>
          <w:szCs w:val="22"/>
          <w:lang w:val="en-GB"/>
        </w:rPr>
        <w:t>:</w:t>
      </w:r>
    </w:p>
    <w:p w14:paraId="20309108" w14:textId="77777777" w:rsidR="003851D8" w:rsidRPr="003851D8" w:rsidRDefault="003851D8" w:rsidP="003851D8">
      <w:pPr>
        <w:pStyle w:val="NoSpacing"/>
        <w:jc w:val="both"/>
      </w:pPr>
      <w:r w:rsidRPr="003851D8">
        <w:t>Tabela 1 Podaci o stanovništvu</w:t>
      </w:r>
    </w:p>
    <w:p w14:paraId="0238A66B" w14:textId="697C7488" w:rsidR="003851D8" w:rsidRPr="003851D8" w:rsidRDefault="003851D8" w:rsidP="003851D8">
      <w:pPr>
        <w:pStyle w:val="NoSpacing"/>
        <w:jc w:val="both"/>
      </w:pPr>
      <w:r w:rsidRPr="003851D8">
        <w:t xml:space="preserve">Tabela 2 Bilans </w:t>
      </w:r>
      <w:r w:rsidR="00DB689F">
        <w:t>opštinskog</w:t>
      </w:r>
      <w:r w:rsidRPr="003851D8">
        <w:t xml:space="preserve"> otpada</w:t>
      </w:r>
    </w:p>
    <w:p w14:paraId="5255076D" w14:textId="77777777" w:rsidR="003851D8" w:rsidRPr="003851D8" w:rsidRDefault="003851D8" w:rsidP="003851D8">
      <w:pPr>
        <w:pStyle w:val="NoSpacing"/>
        <w:jc w:val="both"/>
      </w:pPr>
      <w:r w:rsidRPr="003851D8">
        <w:t>Tabela 3 Operateri otpada pod opštinskom odgovornošću</w:t>
      </w:r>
    </w:p>
    <w:p w14:paraId="230AAF0D" w14:textId="77777777" w:rsidR="003851D8" w:rsidRPr="003851D8" w:rsidRDefault="003851D8" w:rsidP="003851D8">
      <w:pPr>
        <w:pStyle w:val="NoSpacing"/>
        <w:jc w:val="both"/>
      </w:pPr>
      <w:r w:rsidRPr="003851D8">
        <w:t>Tabela 4. Ostali operateri otpada koji rade na teritoriji opštine</w:t>
      </w:r>
    </w:p>
    <w:p w14:paraId="6BEA5704" w14:textId="77777777" w:rsidR="003851D8" w:rsidRPr="003851D8" w:rsidRDefault="003851D8" w:rsidP="003851D8">
      <w:pPr>
        <w:pStyle w:val="NoSpacing"/>
        <w:jc w:val="both"/>
      </w:pPr>
      <w:r w:rsidRPr="003851D8">
        <w:t>Tabela 5 Pokrivenost uslugama na teritoriji opštine</w:t>
      </w:r>
    </w:p>
    <w:p w14:paraId="181937BB" w14:textId="031CA925" w:rsidR="003851D8" w:rsidRPr="003851D8" w:rsidRDefault="003851D8" w:rsidP="003851D8">
      <w:pPr>
        <w:pStyle w:val="NoSpacing"/>
        <w:jc w:val="both"/>
      </w:pPr>
      <w:r w:rsidRPr="003851D8">
        <w:t>Tabela 6. Obuhva</w:t>
      </w:r>
      <w:r w:rsidR="00DB689F">
        <w:t>t pružanja usluga za EF prema m</w:t>
      </w:r>
      <w:r w:rsidRPr="003851D8">
        <w:t>estu prebivališta</w:t>
      </w:r>
    </w:p>
    <w:p w14:paraId="1A7BBD67" w14:textId="77777777" w:rsidR="003851D8" w:rsidRPr="003851D8" w:rsidRDefault="003851D8" w:rsidP="003851D8">
      <w:pPr>
        <w:pStyle w:val="NoSpacing"/>
        <w:jc w:val="both"/>
      </w:pPr>
      <w:r w:rsidRPr="003851D8">
        <w:t>Tabela 7 Tipologija i učestalost pružanja usluga</w:t>
      </w:r>
    </w:p>
    <w:p w14:paraId="181DE24D" w14:textId="77777777" w:rsidR="003851D8" w:rsidRPr="003851D8" w:rsidRDefault="003851D8" w:rsidP="003851D8">
      <w:pPr>
        <w:pStyle w:val="NoSpacing"/>
        <w:jc w:val="both"/>
      </w:pPr>
      <w:r w:rsidRPr="003851D8">
        <w:t>Tabela 8 Oprema za odlaganje, skladištenje i sakupljanje otpada</w:t>
      </w:r>
    </w:p>
    <w:p w14:paraId="4D7F5B32" w14:textId="77777777" w:rsidR="003851D8" w:rsidRPr="003851D8" w:rsidRDefault="003851D8" w:rsidP="003851D8">
      <w:pPr>
        <w:pStyle w:val="NoSpacing"/>
        <w:jc w:val="both"/>
      </w:pPr>
      <w:r w:rsidRPr="003851D8">
        <w:t>Tabela 9 Oprema za sakupljanje i transport otpada</w:t>
      </w:r>
    </w:p>
    <w:p w14:paraId="29DA61FC" w14:textId="66E18676" w:rsidR="003851D8" w:rsidRPr="003851D8" w:rsidRDefault="003851D8" w:rsidP="003851D8">
      <w:pPr>
        <w:pStyle w:val="NoSpacing"/>
        <w:jc w:val="both"/>
      </w:pPr>
      <w:r w:rsidRPr="003851D8">
        <w:t xml:space="preserve">Tabela 10. Pregled realizacije ciljeva postojećeg </w:t>
      </w:r>
      <w:r w:rsidR="00C61ABD">
        <w:t>OPUO</w:t>
      </w:r>
    </w:p>
    <w:p w14:paraId="39EDCBB3" w14:textId="4DE3CE9B" w:rsidR="003851D8" w:rsidRPr="003851D8" w:rsidRDefault="00C61ABD" w:rsidP="003851D8">
      <w:pPr>
        <w:pStyle w:val="NoSpacing"/>
        <w:jc w:val="both"/>
      </w:pPr>
      <w:r>
        <w:t>Tabela 11. Efikasnost osoblja</w:t>
      </w:r>
      <w:r w:rsidR="003851D8" w:rsidRPr="003851D8">
        <w:t xml:space="preserve"> službi</w:t>
      </w:r>
      <w:r>
        <w:t xml:space="preserve"> UO</w:t>
      </w:r>
    </w:p>
    <w:p w14:paraId="72AC72FB" w14:textId="77777777" w:rsidR="003851D8" w:rsidRPr="003851D8" w:rsidRDefault="003851D8" w:rsidP="003851D8">
      <w:pPr>
        <w:pStyle w:val="NoSpacing"/>
        <w:jc w:val="both"/>
      </w:pPr>
      <w:r w:rsidRPr="003851D8">
        <w:t>Tabela 12. Učinak prikupljanja i transporta otpada</w:t>
      </w:r>
    </w:p>
    <w:p w14:paraId="5CC40908" w14:textId="77886644" w:rsidR="003851D8" w:rsidRPr="003851D8" w:rsidRDefault="003C6B74" w:rsidP="003851D8">
      <w:pPr>
        <w:pStyle w:val="NoSpacing"/>
        <w:jc w:val="both"/>
      </w:pPr>
      <w:r>
        <w:t>Tabela 13. Troškovi</w:t>
      </w:r>
      <w:r w:rsidR="003851D8" w:rsidRPr="003851D8">
        <w:t xml:space="preserve"> </w:t>
      </w:r>
      <w:r>
        <w:t>Sistema UO</w:t>
      </w:r>
    </w:p>
    <w:p w14:paraId="679B6FDD" w14:textId="1D2506C2" w:rsidR="003851D8" w:rsidRPr="003851D8" w:rsidRDefault="003851D8" w:rsidP="003851D8">
      <w:pPr>
        <w:pStyle w:val="NoSpacing"/>
        <w:jc w:val="both"/>
      </w:pPr>
      <w:r w:rsidRPr="003851D8">
        <w:t>Tabela 14 Prihodi i naplata p</w:t>
      </w:r>
      <w:r w:rsidR="00CB0EE6">
        <w:t>ružanja</w:t>
      </w:r>
      <w:r w:rsidRPr="003851D8">
        <w:t xml:space="preserve"> usluga</w:t>
      </w:r>
      <w:r w:rsidR="00A91E54">
        <w:t xml:space="preserve"> </w:t>
      </w:r>
      <w:r w:rsidR="00CB0EE6">
        <w:t>UO</w:t>
      </w:r>
    </w:p>
    <w:p w14:paraId="511F6A12" w14:textId="77777777" w:rsidR="003851D8" w:rsidRPr="003851D8" w:rsidRDefault="003851D8" w:rsidP="003851D8">
      <w:pPr>
        <w:pStyle w:val="NoSpacing"/>
        <w:jc w:val="both"/>
      </w:pPr>
      <w:r w:rsidRPr="003851D8">
        <w:t>Tabela 15 Povrat troškova i operativna efikasnost</w:t>
      </w:r>
    </w:p>
    <w:p w14:paraId="3D3506E3" w14:textId="45DE3FFB" w:rsidR="003851D8" w:rsidRPr="003851D8" w:rsidRDefault="003851D8" w:rsidP="003851D8">
      <w:pPr>
        <w:pStyle w:val="NoSpacing"/>
        <w:jc w:val="both"/>
      </w:pPr>
      <w:r w:rsidRPr="003851D8">
        <w:t xml:space="preserve">Tabela 16. Pregled realizacije ciljeva postojećeg </w:t>
      </w:r>
      <w:r w:rsidR="00A91E54">
        <w:t>OPUO</w:t>
      </w:r>
    </w:p>
    <w:p w14:paraId="3655FDD8" w14:textId="77777777" w:rsidR="003851D8" w:rsidRPr="003851D8" w:rsidRDefault="003851D8" w:rsidP="003851D8">
      <w:pPr>
        <w:pStyle w:val="NoSpacing"/>
        <w:jc w:val="both"/>
      </w:pPr>
      <w:r w:rsidRPr="003851D8">
        <w:t>Tabela 17 Lista ciljeva plana</w:t>
      </w:r>
    </w:p>
    <w:p w14:paraId="1BF816F8" w14:textId="4EF1BB94" w:rsidR="003851D8" w:rsidRPr="003851D8" w:rsidRDefault="003851D8" w:rsidP="003851D8">
      <w:pPr>
        <w:pStyle w:val="NoSpacing"/>
        <w:jc w:val="both"/>
      </w:pPr>
      <w:r w:rsidRPr="003851D8">
        <w:t>Tabela 18 Cilj 1</w:t>
      </w:r>
      <w:r w:rsidR="00A91E54">
        <w:t>-</w:t>
      </w:r>
      <w:r w:rsidRPr="003851D8">
        <w:t xml:space="preserve"> strateški okvir</w:t>
      </w:r>
    </w:p>
    <w:p w14:paraId="1795F739" w14:textId="62C1A4B5" w:rsidR="003851D8" w:rsidRPr="003851D8" w:rsidRDefault="003851D8" w:rsidP="003851D8">
      <w:pPr>
        <w:pStyle w:val="NoSpacing"/>
        <w:jc w:val="both"/>
      </w:pPr>
      <w:r w:rsidRPr="003851D8">
        <w:t>Tabela 19 Cilj 2</w:t>
      </w:r>
      <w:r w:rsidR="00A91E54">
        <w:t>-</w:t>
      </w:r>
      <w:r w:rsidRPr="003851D8">
        <w:t xml:space="preserve"> strateški okvir</w:t>
      </w:r>
    </w:p>
    <w:p w14:paraId="5352724A" w14:textId="439DF163" w:rsidR="003851D8" w:rsidRDefault="003851D8" w:rsidP="003851D8">
      <w:pPr>
        <w:pStyle w:val="NoSpacing"/>
        <w:jc w:val="both"/>
      </w:pPr>
      <w:r w:rsidRPr="003851D8">
        <w:t>Tabela 20. Demografske projekcije stanovništva</w:t>
      </w:r>
    </w:p>
    <w:p w14:paraId="0DD3BFCA" w14:textId="77777777" w:rsidR="003B4571" w:rsidRDefault="003B4571" w:rsidP="003B4571">
      <w:pPr>
        <w:pStyle w:val="NoSpacing"/>
        <w:jc w:val="both"/>
      </w:pPr>
      <w:r>
        <w:t>Tabela 21 Predviđanje stvaranja otpada</w:t>
      </w:r>
    </w:p>
    <w:p w14:paraId="0F715AF6" w14:textId="77777777" w:rsidR="003B4571" w:rsidRDefault="003B4571" w:rsidP="003B4571">
      <w:pPr>
        <w:pStyle w:val="NoSpacing"/>
        <w:jc w:val="both"/>
      </w:pPr>
      <w:r>
        <w:t>Tabela 22 Predviđanje stvaranja otpada prema sastavu</w:t>
      </w:r>
    </w:p>
    <w:p w14:paraId="0ABB5A26" w14:textId="77777777" w:rsidR="003B4571" w:rsidRDefault="003B4571" w:rsidP="003B4571">
      <w:pPr>
        <w:pStyle w:val="NoSpacing"/>
        <w:jc w:val="both"/>
      </w:pPr>
      <w:r>
        <w:t>Tabela 23. Analiza potencijala otpada koji se može reciklirati</w:t>
      </w:r>
    </w:p>
    <w:p w14:paraId="507E21EB" w14:textId="23293377" w:rsidR="003B4571" w:rsidRDefault="003B4571" w:rsidP="003B4571">
      <w:pPr>
        <w:pStyle w:val="NoSpacing"/>
        <w:jc w:val="both"/>
      </w:pPr>
      <w:r>
        <w:t>Tabela 24 Cilj 3</w:t>
      </w:r>
      <w:r w:rsidR="006E3FCE">
        <w:t>-</w:t>
      </w:r>
      <w:r>
        <w:t xml:space="preserve"> strateški okvir</w:t>
      </w:r>
    </w:p>
    <w:p w14:paraId="11E82478" w14:textId="61BBD0B0" w:rsidR="003B4571" w:rsidRDefault="003B4571" w:rsidP="003B4571">
      <w:pPr>
        <w:pStyle w:val="NoSpacing"/>
        <w:jc w:val="both"/>
      </w:pPr>
      <w:r>
        <w:t>Tab</w:t>
      </w:r>
      <w:r w:rsidR="006E3FCE">
        <w:t>ela 25 Operacionalizacija proširenja</w:t>
      </w:r>
      <w:r>
        <w:t xml:space="preserve"> po uslugama</w:t>
      </w:r>
    </w:p>
    <w:p w14:paraId="11CBB8E2" w14:textId="77777777" w:rsidR="003B4571" w:rsidRDefault="003B4571" w:rsidP="003B4571">
      <w:pPr>
        <w:pStyle w:val="NoSpacing"/>
        <w:jc w:val="both"/>
      </w:pPr>
      <w:r>
        <w:t>Tabela 26 Pokrivenost uslugom</w:t>
      </w:r>
    </w:p>
    <w:p w14:paraId="4F806CCC" w14:textId="77777777" w:rsidR="003B4571" w:rsidRDefault="003B4571" w:rsidP="003B4571">
      <w:pPr>
        <w:pStyle w:val="NoSpacing"/>
        <w:jc w:val="both"/>
      </w:pPr>
      <w:r>
        <w:t>Tabela 27 Indikator prisustva divljih deponija</w:t>
      </w:r>
    </w:p>
    <w:p w14:paraId="0CDABEE1" w14:textId="77777777" w:rsidR="003B4571" w:rsidRDefault="003B4571" w:rsidP="003B4571">
      <w:pPr>
        <w:pStyle w:val="NoSpacing"/>
        <w:jc w:val="both"/>
      </w:pPr>
      <w:r>
        <w:t>Tabela 28 Efikasnost osoblja</w:t>
      </w:r>
    </w:p>
    <w:p w14:paraId="3ED97F60" w14:textId="3D56E8DA" w:rsidR="003B4571" w:rsidRDefault="003B4571" w:rsidP="003B4571">
      <w:pPr>
        <w:pStyle w:val="NoSpacing"/>
        <w:jc w:val="both"/>
      </w:pPr>
      <w:r>
        <w:t xml:space="preserve">Tabela 29 Cilj 4 </w:t>
      </w:r>
      <w:r w:rsidR="008304FE">
        <w:t xml:space="preserve">- </w:t>
      </w:r>
      <w:r>
        <w:t>strateški okvir</w:t>
      </w:r>
    </w:p>
    <w:p w14:paraId="1D4233BD" w14:textId="11173D1D" w:rsidR="00DB689F" w:rsidRDefault="003B4571" w:rsidP="003B4571">
      <w:pPr>
        <w:pStyle w:val="NoSpacing"/>
        <w:jc w:val="both"/>
      </w:pPr>
      <w:r>
        <w:t xml:space="preserve">Tabela 30 Cilj 5 </w:t>
      </w:r>
      <w:r w:rsidR="008304FE">
        <w:t xml:space="preserve">- </w:t>
      </w:r>
      <w:r>
        <w:t>strateški okvir</w:t>
      </w:r>
    </w:p>
    <w:p w14:paraId="6031F56F" w14:textId="251E1DF3" w:rsidR="00882E23" w:rsidRDefault="00882E23" w:rsidP="00882E23">
      <w:pPr>
        <w:pStyle w:val="NoSpacing"/>
        <w:jc w:val="both"/>
      </w:pPr>
      <w:r>
        <w:t>Tabela 31 Kapitalne investicije prema ciljevima</w:t>
      </w:r>
    </w:p>
    <w:p w14:paraId="77A196DC" w14:textId="77777777" w:rsidR="00882E23" w:rsidRDefault="00882E23" w:rsidP="00882E23">
      <w:pPr>
        <w:pStyle w:val="NoSpacing"/>
        <w:jc w:val="both"/>
      </w:pPr>
      <w:r>
        <w:t>Tabela 32 Godišnje kapitalne investicije</w:t>
      </w:r>
    </w:p>
    <w:p w14:paraId="0D257993" w14:textId="77777777" w:rsidR="00882E23" w:rsidRDefault="00882E23" w:rsidP="00882E23">
      <w:pPr>
        <w:pStyle w:val="NoSpacing"/>
        <w:jc w:val="both"/>
      </w:pPr>
      <w:r>
        <w:t>Tabela 33 Broj osoblja za direktno prikupljanje i transport</w:t>
      </w:r>
    </w:p>
    <w:p w14:paraId="71B5B56C" w14:textId="77777777" w:rsidR="00882E23" w:rsidRDefault="00882E23" w:rsidP="00882E23">
      <w:pPr>
        <w:pStyle w:val="NoSpacing"/>
        <w:jc w:val="both"/>
      </w:pPr>
      <w:r>
        <w:t>Tabela 34 Direktni troškovi osoblja za prikupljanje i transport</w:t>
      </w:r>
    </w:p>
    <w:p w14:paraId="62FDD2D7" w14:textId="77777777" w:rsidR="00882E23" w:rsidRDefault="00882E23" w:rsidP="00882E23">
      <w:pPr>
        <w:pStyle w:val="NoSpacing"/>
        <w:jc w:val="both"/>
      </w:pPr>
      <w:r>
        <w:t>Tabela 35 Direktni materijalni troškovi prikupljanja i transporta</w:t>
      </w:r>
    </w:p>
    <w:p w14:paraId="3E8E5D72" w14:textId="77777777" w:rsidR="00882E23" w:rsidRDefault="00882E23" w:rsidP="00882E23">
      <w:pPr>
        <w:pStyle w:val="NoSpacing"/>
        <w:jc w:val="both"/>
      </w:pPr>
      <w:r>
        <w:t>Tabela 36 Troškovi nafte za sakupljanje i transport</w:t>
      </w:r>
    </w:p>
    <w:p w14:paraId="76A3A1FF" w14:textId="77777777" w:rsidR="00882E23" w:rsidRDefault="00882E23" w:rsidP="00882E23">
      <w:pPr>
        <w:pStyle w:val="NoSpacing"/>
        <w:jc w:val="both"/>
      </w:pPr>
      <w:r>
        <w:t>Tabela 37 Troškovi održavanja sabirnih i transportnih kamiona</w:t>
      </w:r>
    </w:p>
    <w:p w14:paraId="7E8AADB1" w14:textId="77777777" w:rsidR="00882E23" w:rsidRDefault="00882E23" w:rsidP="00882E23">
      <w:pPr>
        <w:pStyle w:val="NoSpacing"/>
        <w:jc w:val="both"/>
      </w:pPr>
      <w:r>
        <w:t>Tabela 38 Troškovi deponije</w:t>
      </w:r>
    </w:p>
    <w:p w14:paraId="29365B75" w14:textId="77777777" w:rsidR="00882E23" w:rsidRDefault="00882E23" w:rsidP="00882E23">
      <w:pPr>
        <w:pStyle w:val="NoSpacing"/>
        <w:jc w:val="both"/>
      </w:pPr>
      <w:r>
        <w:t>Tabela 39 Ostali direktni troškovi</w:t>
      </w:r>
    </w:p>
    <w:p w14:paraId="255F7098" w14:textId="77777777" w:rsidR="00882E23" w:rsidRDefault="00882E23" w:rsidP="00882E23">
      <w:pPr>
        <w:pStyle w:val="NoSpacing"/>
        <w:jc w:val="both"/>
      </w:pPr>
      <w:r>
        <w:t>Tabela 40 Broj indirektnog i administrativnog osoblja</w:t>
      </w:r>
    </w:p>
    <w:p w14:paraId="596F4FEF" w14:textId="77777777" w:rsidR="00882E23" w:rsidRDefault="00882E23" w:rsidP="00882E23">
      <w:pPr>
        <w:pStyle w:val="NoSpacing"/>
        <w:jc w:val="both"/>
      </w:pPr>
      <w:r>
        <w:t>Tabela 41 Indirektni i administrativni troškovi</w:t>
      </w:r>
    </w:p>
    <w:p w14:paraId="1E5A6010" w14:textId="587041A0" w:rsidR="00882E23" w:rsidRDefault="00882E23" w:rsidP="00882E23">
      <w:pPr>
        <w:pStyle w:val="NoSpacing"/>
        <w:jc w:val="both"/>
      </w:pPr>
      <w:r>
        <w:t>Tabela 42 Troškovi amortizacije infrastrukture za UO</w:t>
      </w:r>
    </w:p>
    <w:p w14:paraId="0C24104B" w14:textId="1B4BD6C4" w:rsidR="00882E23" w:rsidRDefault="00882E23" w:rsidP="00882E23">
      <w:pPr>
        <w:pStyle w:val="NoSpacing"/>
        <w:jc w:val="both"/>
      </w:pPr>
      <w:r>
        <w:t>Tabela 43 Imovina UO</w:t>
      </w:r>
    </w:p>
    <w:p w14:paraId="5E91D5DA" w14:textId="4E0DB3A2" w:rsidR="00882E23" w:rsidRDefault="00882E23" w:rsidP="00882E23">
      <w:pPr>
        <w:pStyle w:val="NoSpacing"/>
        <w:jc w:val="both"/>
      </w:pPr>
      <w:r>
        <w:t>Tabela 44 Troškovi i izdaci UO</w:t>
      </w:r>
    </w:p>
    <w:p w14:paraId="1BC5E669" w14:textId="3A68E338" w:rsidR="00882E23" w:rsidRDefault="00882E23" w:rsidP="00882E23">
      <w:pPr>
        <w:pStyle w:val="NoSpacing"/>
        <w:jc w:val="both"/>
      </w:pPr>
      <w:r>
        <w:t>Tabela 45 Prihodi od usluga UO</w:t>
      </w:r>
    </w:p>
    <w:p w14:paraId="1225184C" w14:textId="7D2B6D9E" w:rsidR="00882E23" w:rsidRDefault="00882E23" w:rsidP="00882E23">
      <w:pPr>
        <w:pStyle w:val="NoSpacing"/>
        <w:jc w:val="both"/>
      </w:pPr>
      <w:r>
        <w:t>Tabela 46 Prihodi od primarnih usluga UO</w:t>
      </w:r>
    </w:p>
    <w:p w14:paraId="0679B4B7" w14:textId="5F95B936" w:rsidR="00DB689F" w:rsidRPr="00016FF8" w:rsidRDefault="00882E23" w:rsidP="00882E23">
      <w:pPr>
        <w:pStyle w:val="NoSpacing"/>
        <w:jc w:val="both"/>
      </w:pPr>
      <w:r>
        <w:t>Tabela 47 Okvir za delovanje i praćenje</w:t>
      </w:r>
    </w:p>
    <w:tbl>
      <w:tblPr>
        <w:tblStyle w:val="TableGrid"/>
        <w:tblW w:w="89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596"/>
        <w:gridCol w:w="7355"/>
      </w:tblGrid>
      <w:tr w:rsidR="003C6B74" w:rsidRPr="004965D0" w14:paraId="7DF0B094" w14:textId="77777777" w:rsidTr="009338A8">
        <w:trPr>
          <w:gridAfter w:val="1"/>
          <w:wAfter w:w="7355" w:type="dxa"/>
          <w:trHeight w:val="380"/>
        </w:trPr>
        <w:tc>
          <w:tcPr>
            <w:tcW w:w="1596" w:type="dxa"/>
            <w:vAlign w:val="center"/>
          </w:tcPr>
          <w:p w14:paraId="5FEE6915" w14:textId="7BA8F635" w:rsidR="003C6B74" w:rsidRPr="004965D0" w:rsidRDefault="003C6B74" w:rsidP="000F018F">
            <w:pPr>
              <w:pStyle w:val="heini"/>
              <w:tabs>
                <w:tab w:val="left" w:pos="990"/>
              </w:tabs>
              <w:spacing w:line="240" w:lineRule="auto"/>
              <w:rPr>
                <w:rFonts w:asciiTheme="minorHAnsi" w:hAnsiTheme="minorHAnsi" w:cstheme="minorHAnsi"/>
                <w:b w:val="0"/>
                <w:bCs/>
                <w:szCs w:val="22"/>
              </w:rPr>
            </w:pPr>
          </w:p>
        </w:tc>
      </w:tr>
      <w:tr w:rsidR="00AD369A" w:rsidRPr="004965D0" w14:paraId="0E1B2159" w14:textId="77777777" w:rsidTr="009338A8">
        <w:tblPrEx>
          <w:tblLook w:val="04A0" w:firstRow="1" w:lastRow="0" w:firstColumn="1" w:lastColumn="0" w:noHBand="0" w:noVBand="1"/>
        </w:tblPrEx>
        <w:trPr>
          <w:trHeight w:val="385"/>
        </w:trPr>
        <w:tc>
          <w:tcPr>
            <w:tcW w:w="1596" w:type="dxa"/>
            <w:vAlign w:val="center"/>
          </w:tcPr>
          <w:p w14:paraId="464D419B" w14:textId="10E62924" w:rsidR="00AD369A" w:rsidRPr="004965D0" w:rsidRDefault="00AD369A" w:rsidP="00AD369A">
            <w:pPr>
              <w:pStyle w:val="heini"/>
              <w:tabs>
                <w:tab w:val="left" w:pos="990"/>
              </w:tabs>
              <w:spacing w:line="240" w:lineRule="auto"/>
              <w:rPr>
                <w:rFonts w:asciiTheme="minorHAnsi" w:hAnsiTheme="minorHAnsi" w:cstheme="minorHAnsi"/>
                <w:b w:val="0"/>
                <w:bCs/>
                <w:color w:val="000000" w:themeColor="text1"/>
                <w:szCs w:val="22"/>
              </w:rPr>
            </w:pPr>
          </w:p>
        </w:tc>
        <w:tc>
          <w:tcPr>
            <w:tcW w:w="7355" w:type="dxa"/>
            <w:vAlign w:val="center"/>
          </w:tcPr>
          <w:p w14:paraId="1CDAB9EB" w14:textId="3C14C0AA" w:rsidR="00AD369A" w:rsidRPr="004965D0" w:rsidRDefault="00AD369A" w:rsidP="00AD369A">
            <w:pPr>
              <w:pStyle w:val="heini"/>
              <w:tabs>
                <w:tab w:val="left" w:pos="990"/>
              </w:tabs>
              <w:spacing w:line="240" w:lineRule="auto"/>
              <w:rPr>
                <w:rFonts w:asciiTheme="minorHAnsi" w:hAnsiTheme="minorHAnsi" w:cstheme="minorHAnsi"/>
                <w:b w:val="0"/>
                <w:bCs/>
                <w:color w:val="000000" w:themeColor="text1"/>
                <w:szCs w:val="22"/>
              </w:rPr>
            </w:pPr>
          </w:p>
        </w:tc>
      </w:tr>
    </w:tbl>
    <w:p w14:paraId="10BFEEDE" w14:textId="2E9606E5" w:rsidR="00CC3563" w:rsidRPr="00015CA3" w:rsidRDefault="00CC3563" w:rsidP="00382EED">
      <w:pPr>
        <w:rPr>
          <w:sz w:val="22"/>
          <w:szCs w:val="22"/>
        </w:rPr>
      </w:pPr>
    </w:p>
    <w:p w14:paraId="7DD3F9CA" w14:textId="686AC296" w:rsidR="00A83567" w:rsidRPr="0001654B" w:rsidRDefault="00A83567" w:rsidP="00A83567">
      <w:pPr>
        <w:spacing w:line="276" w:lineRule="auto"/>
        <w:jc w:val="both"/>
        <w:rPr>
          <w:b/>
          <w:lang w:val="sq-AL"/>
        </w:rPr>
      </w:pPr>
      <w:r w:rsidRPr="0001654B">
        <w:rPr>
          <w:b/>
          <w:lang w:val="sq-AL"/>
        </w:rPr>
        <w:t>Govor gradonačelnika</w:t>
      </w:r>
    </w:p>
    <w:p w14:paraId="4822AD06" w14:textId="77777777" w:rsidR="00A83567" w:rsidRPr="00015CA3" w:rsidRDefault="00A83567" w:rsidP="00A83567">
      <w:pPr>
        <w:spacing w:line="276" w:lineRule="auto"/>
        <w:jc w:val="both"/>
        <w:rPr>
          <w:lang w:val="sq-AL"/>
        </w:rPr>
      </w:pPr>
    </w:p>
    <w:p w14:paraId="2151C981" w14:textId="34080232" w:rsidR="00382EED" w:rsidRPr="00015CA3" w:rsidRDefault="00A83567" w:rsidP="00A83567">
      <w:pPr>
        <w:spacing w:line="276" w:lineRule="auto"/>
        <w:jc w:val="both"/>
        <w:rPr>
          <w:lang w:val="sq-AL"/>
        </w:rPr>
      </w:pPr>
      <w:r w:rsidRPr="00015CA3">
        <w:rPr>
          <w:lang w:val="sq-AL"/>
        </w:rPr>
        <w:t>Poštovani građani Gnjilana i poštovani čitaoci, Plan upravljanja otpadom 2023-2027 koji vam predstavljamo u ovoj publikaciji je od posebnog značaja za zajednicu Gnjilana, a koji predstavlja strateški planski dokument koji se bavi rešavanjem problema u oblasti otpada</w:t>
      </w:r>
      <w:r w:rsidR="00353D4F">
        <w:rPr>
          <w:lang w:val="sq-AL"/>
        </w:rPr>
        <w:t>,</w:t>
      </w:r>
      <w:r w:rsidRPr="00015CA3">
        <w:rPr>
          <w:lang w:val="sq-AL"/>
        </w:rPr>
        <w:t xml:space="preserve"> upravljanje na lokalnom nivou. Svrha Opštinskog plana za upravljanje otpadom u Opštini Gnjilane, 2023-2027, je da identifikuje i obezbedi rešenja za prioritetne probleme upravljanja otpadom u Opštini Gnjilane, sa ciljem efikasnog upravljanja njima, stavljajući ih na dnevni red nadležnim institucijama i stalno vodeći računa o javnom mnjenju. Specifični ciljevi Opštinskog plana za upravljanje otpadom u opštini Gnjilane, 2023-2027, su: da se proceni postojeće stanje upravljanja otpadom i uticaji na životnu sredinu iz različitih razvojnih sektora, da se identifikuju i definišu glavni problemi u upravljanju otpadom u teritoriju opštine Gnjilane, da identifikuje i definiše glavne prioritete koji će se adresirati u okviru </w:t>
      </w:r>
      <w:r w:rsidR="00725674">
        <w:rPr>
          <w:lang w:val="sq-AL"/>
        </w:rPr>
        <w:t>OPUO</w:t>
      </w:r>
      <w:r w:rsidRPr="00015CA3">
        <w:rPr>
          <w:lang w:val="sq-AL"/>
        </w:rPr>
        <w:t xml:space="preserve"> za period od 5 godina, da planira i definiše rokove, aktivnosti koje će se preduzeti za sprovođenje u adresiranju identifikovanih prioriteta. Vizija ovog plana ima za cilj grad Gnjilane sa čistom životnom sredinom, održivim ekonomskim razvojem sa prioritetom razvoja poljoprivrede, kao i promocijom kulturnog nasleđa i turizma.</w:t>
      </w:r>
    </w:p>
    <w:p w14:paraId="282C91E1" w14:textId="653AAD86" w:rsidR="00A83567" w:rsidRDefault="00A83567" w:rsidP="00A83567">
      <w:pPr>
        <w:spacing w:line="276" w:lineRule="auto"/>
        <w:jc w:val="both"/>
        <w:rPr>
          <w:rFonts w:asciiTheme="minorHAnsi" w:hAnsiTheme="minorHAnsi" w:cstheme="minorHAnsi"/>
          <w:lang w:val="sq-AL"/>
        </w:rPr>
      </w:pPr>
    </w:p>
    <w:p w14:paraId="50926DDD" w14:textId="382C4E64" w:rsidR="00CB2D62" w:rsidRPr="00CB2D62" w:rsidRDefault="00CB2D62" w:rsidP="00CB2D62">
      <w:pPr>
        <w:spacing w:line="276" w:lineRule="auto"/>
        <w:jc w:val="both"/>
        <w:rPr>
          <w:lang w:val="sq-AL"/>
        </w:rPr>
      </w:pPr>
      <w:r w:rsidRPr="00CB2D62">
        <w:rPr>
          <w:lang w:val="sq-AL"/>
        </w:rPr>
        <w:t>Ovaj plan je takođe u skladu sa ostalim dokumentima Opštine Gnjilane. Kao osnova se uzimaju zahtevi Strategije za integrisano upravljanje otpadom 2021-2030 u Republici Kosovo, koju je izradilo Ministarstvo životne sredine, prostornog planiranja i infrastrukture,</w:t>
      </w:r>
      <w:r w:rsidR="00CB203E">
        <w:rPr>
          <w:lang w:val="sq-AL"/>
        </w:rPr>
        <w:t xml:space="preserve"> u skladu sa Zakonom o otpadu. O</w:t>
      </w:r>
      <w:r w:rsidRPr="00CB2D62">
        <w:rPr>
          <w:lang w:val="sq-AL"/>
        </w:rPr>
        <w:t>va strategija predstavlja osnovu za izrada opštinskog plana za upravljanje otpadom u opštini Gnjilane, strateških orijentacija i okvira delovanja za upravljanje otpadom.</w:t>
      </w:r>
    </w:p>
    <w:p w14:paraId="1C8DA5CF" w14:textId="77777777" w:rsidR="00CB2D62" w:rsidRPr="00CB2D62" w:rsidRDefault="00CB2D62" w:rsidP="00CB2D62">
      <w:pPr>
        <w:spacing w:line="276" w:lineRule="auto"/>
        <w:jc w:val="both"/>
        <w:rPr>
          <w:lang w:val="sq-AL"/>
        </w:rPr>
      </w:pPr>
      <w:r w:rsidRPr="00CB2D62">
        <w:rPr>
          <w:lang w:val="sq-AL"/>
        </w:rPr>
        <w:t>Glavni prioriteti za upravljanje otpadom u opštini Gnjilane, prikupljanje i sakupljanje otpada sa svih lokacija opštine Gnjilane, povećanje kvaliteta usluge, odvajanje i klasifikacija otpada iz izvora, kompletiranje regulatorne, programske i institucionalne osnove za upravljanje otpada za unapređenje sistema prikupljanja otpada, eliminaciju divljih deponija, povećanje nivoa i mogućnosti za odvajanje i reciklažu otpada.</w:t>
      </w:r>
    </w:p>
    <w:p w14:paraId="011EA69B" w14:textId="4DFC9124" w:rsidR="00CB2D62" w:rsidRPr="00CB2D62" w:rsidRDefault="00CB2D62" w:rsidP="00CB2D62">
      <w:pPr>
        <w:spacing w:line="276" w:lineRule="auto"/>
        <w:jc w:val="both"/>
        <w:rPr>
          <w:lang w:val="sq-AL"/>
        </w:rPr>
      </w:pPr>
      <w:r w:rsidRPr="00CB2D62">
        <w:rPr>
          <w:lang w:val="sq-AL"/>
        </w:rPr>
        <w:t>U ime građana opštine Gnjilane, zahvaljujem se saradnicima tokom izrade Opštinskog plana za upravljanje otpado</w:t>
      </w:r>
      <w:r w:rsidR="006A28D2">
        <w:rPr>
          <w:lang w:val="sq-AL"/>
        </w:rPr>
        <w:t>m, 2023-2027 u opštini Gnjilane.</w:t>
      </w:r>
    </w:p>
    <w:p w14:paraId="0FEA48D3" w14:textId="444803E0" w:rsidR="00CB2D62" w:rsidRPr="00CB2D62" w:rsidRDefault="00CB2D62" w:rsidP="00CB2D62">
      <w:pPr>
        <w:spacing w:line="276" w:lineRule="auto"/>
        <w:jc w:val="both"/>
        <w:rPr>
          <w:lang w:val="sq-AL"/>
        </w:rPr>
      </w:pPr>
      <w:r w:rsidRPr="00CB2D62">
        <w:rPr>
          <w:lang w:val="sq-AL"/>
        </w:rPr>
        <w:t>Radna grupa</w:t>
      </w:r>
      <w:r w:rsidR="006A28D2">
        <w:rPr>
          <w:lang w:val="sq-AL"/>
        </w:rPr>
        <w:t xml:space="preserve"> na opštinskom nivou za izradu OPUO</w:t>
      </w:r>
      <w:r w:rsidRPr="00CB2D62">
        <w:rPr>
          <w:lang w:val="sq-AL"/>
        </w:rPr>
        <w:t xml:space="preserve">-a, GIZ-a, KIWER-a, </w:t>
      </w:r>
      <w:r w:rsidR="006A28D2">
        <w:rPr>
          <w:lang w:val="eu-ES"/>
        </w:rPr>
        <w:t>CORŽS</w:t>
      </w:r>
      <w:r w:rsidR="006A28D2" w:rsidRPr="00CB2D62">
        <w:rPr>
          <w:lang w:val="sq-AL"/>
        </w:rPr>
        <w:t xml:space="preserve"> </w:t>
      </w:r>
      <w:r w:rsidRPr="00CB2D62">
        <w:rPr>
          <w:lang w:val="sq-AL"/>
        </w:rPr>
        <w:t>-a i tima za tehničku podršku pozivaju vas da ovaj strateški dokument osmislite kao zajedničku vrijednost, koja će povećati kvalitet života za sve.</w:t>
      </w:r>
    </w:p>
    <w:p w14:paraId="29F88931" w14:textId="77777777" w:rsidR="00CB2D62" w:rsidRPr="00CB2D62" w:rsidRDefault="00CB2D62" w:rsidP="00CB2D62">
      <w:pPr>
        <w:spacing w:line="276" w:lineRule="auto"/>
        <w:jc w:val="both"/>
        <w:rPr>
          <w:rFonts w:asciiTheme="minorHAnsi" w:hAnsiTheme="minorHAnsi" w:cstheme="minorHAnsi"/>
          <w:lang w:val="sq-AL"/>
        </w:rPr>
      </w:pPr>
    </w:p>
    <w:p w14:paraId="3EB3E72B" w14:textId="77777777" w:rsidR="00CB2D62" w:rsidRPr="00167CB1" w:rsidRDefault="00CB2D62" w:rsidP="00CB2D62">
      <w:pPr>
        <w:spacing w:line="276" w:lineRule="auto"/>
        <w:jc w:val="both"/>
        <w:rPr>
          <w:lang w:val="sq-AL"/>
        </w:rPr>
      </w:pPr>
      <w:r w:rsidRPr="00167CB1">
        <w:rPr>
          <w:lang w:val="sq-AL"/>
        </w:rPr>
        <w:t>S poštovanjem,</w:t>
      </w:r>
    </w:p>
    <w:p w14:paraId="171FDD07" w14:textId="16B82DF5" w:rsidR="00CB2D62" w:rsidRPr="00167CB1" w:rsidRDefault="00CB2D62" w:rsidP="00CB2D62">
      <w:pPr>
        <w:spacing w:line="276" w:lineRule="auto"/>
        <w:jc w:val="both"/>
        <w:rPr>
          <w:lang w:val="sq-AL"/>
        </w:rPr>
      </w:pPr>
      <w:r w:rsidRPr="00167CB1">
        <w:rPr>
          <w:lang w:val="sq-AL"/>
        </w:rPr>
        <w:t>Gradonačelnik opštine Gnjilane</w:t>
      </w:r>
    </w:p>
    <w:p w14:paraId="71C5A9E1" w14:textId="77777777" w:rsidR="00C5201B" w:rsidRPr="00467B50" w:rsidRDefault="00C5201B" w:rsidP="00BB42B4">
      <w:pPr>
        <w:spacing w:line="276" w:lineRule="auto"/>
        <w:jc w:val="both"/>
        <w:rPr>
          <w:rFonts w:asciiTheme="minorHAnsi" w:hAnsiTheme="minorHAnsi" w:cstheme="minorHAnsi"/>
        </w:rPr>
      </w:pPr>
    </w:p>
    <w:p w14:paraId="40670C04" w14:textId="76B33469" w:rsidR="00D620B6" w:rsidRPr="004965D0" w:rsidRDefault="00D620B6" w:rsidP="00D620B6">
      <w:pPr>
        <w:spacing w:line="276" w:lineRule="auto"/>
        <w:jc w:val="both"/>
        <w:rPr>
          <w:rFonts w:asciiTheme="minorHAnsi" w:hAnsiTheme="minorHAnsi" w:cstheme="minorHAnsi"/>
          <w:sz w:val="22"/>
          <w:szCs w:val="22"/>
        </w:rPr>
      </w:pPr>
    </w:p>
    <w:p w14:paraId="53EE8FB6" w14:textId="4E8FC237" w:rsidR="00D620B6" w:rsidRPr="004965D0" w:rsidRDefault="00D620B6" w:rsidP="00D620B6">
      <w:pPr>
        <w:spacing w:line="276" w:lineRule="auto"/>
        <w:jc w:val="both"/>
        <w:rPr>
          <w:rFonts w:asciiTheme="minorHAnsi" w:hAnsiTheme="minorHAnsi" w:cstheme="minorHAnsi"/>
          <w:sz w:val="22"/>
          <w:szCs w:val="22"/>
        </w:rPr>
      </w:pPr>
    </w:p>
    <w:p w14:paraId="7C1AA9A5" w14:textId="257FC52F" w:rsidR="00D620B6" w:rsidRPr="004965D0" w:rsidRDefault="00D620B6" w:rsidP="00D620B6">
      <w:pPr>
        <w:spacing w:line="276" w:lineRule="auto"/>
        <w:jc w:val="both"/>
        <w:rPr>
          <w:rFonts w:asciiTheme="minorHAnsi" w:hAnsiTheme="minorHAnsi" w:cstheme="minorHAnsi"/>
          <w:sz w:val="22"/>
          <w:szCs w:val="22"/>
        </w:rPr>
      </w:pPr>
    </w:p>
    <w:p w14:paraId="6F29CDC2" w14:textId="77777777" w:rsidR="00781661" w:rsidRPr="000C408B" w:rsidRDefault="00781661" w:rsidP="00781661">
      <w:pPr>
        <w:spacing w:line="276" w:lineRule="auto"/>
        <w:jc w:val="both"/>
        <w:rPr>
          <w:b/>
          <w:szCs w:val="22"/>
        </w:rPr>
      </w:pPr>
      <w:r w:rsidRPr="000C408B">
        <w:rPr>
          <w:b/>
          <w:szCs w:val="22"/>
        </w:rPr>
        <w:lastRenderedPageBreak/>
        <w:t>1 Prezentacija Opštinskog plana za upravljanje otpadom</w:t>
      </w:r>
    </w:p>
    <w:p w14:paraId="31C77307" w14:textId="756FA51A" w:rsidR="00781661" w:rsidRPr="00241386" w:rsidRDefault="00241386" w:rsidP="00781661">
      <w:pPr>
        <w:spacing w:line="276" w:lineRule="auto"/>
        <w:jc w:val="both"/>
        <w:rPr>
          <w:b/>
          <w:szCs w:val="22"/>
        </w:rPr>
      </w:pPr>
      <w:r w:rsidRPr="00241386">
        <w:rPr>
          <w:b/>
          <w:szCs w:val="22"/>
        </w:rPr>
        <w:t xml:space="preserve">1.1 </w:t>
      </w:r>
      <w:r w:rsidR="00781661" w:rsidRPr="00241386">
        <w:rPr>
          <w:b/>
          <w:szCs w:val="22"/>
        </w:rPr>
        <w:t>Svrha i područje plana</w:t>
      </w:r>
    </w:p>
    <w:p w14:paraId="1789A858" w14:textId="77777777" w:rsidR="0058032D" w:rsidRPr="000C408B" w:rsidRDefault="0058032D" w:rsidP="00781661">
      <w:pPr>
        <w:spacing w:line="276" w:lineRule="auto"/>
        <w:jc w:val="both"/>
        <w:rPr>
          <w:szCs w:val="22"/>
        </w:rPr>
      </w:pPr>
    </w:p>
    <w:p w14:paraId="4B94AE95" w14:textId="02319383" w:rsidR="00781661" w:rsidRPr="000C408B" w:rsidRDefault="0058032D" w:rsidP="00781661">
      <w:pPr>
        <w:spacing w:line="276" w:lineRule="auto"/>
        <w:jc w:val="both"/>
        <w:rPr>
          <w:szCs w:val="22"/>
        </w:rPr>
      </w:pPr>
      <w:r w:rsidRPr="000C408B">
        <w:rPr>
          <w:szCs w:val="22"/>
        </w:rPr>
        <w:t>OPUO</w:t>
      </w:r>
      <w:r w:rsidR="00781661" w:rsidRPr="000C408B">
        <w:rPr>
          <w:szCs w:val="22"/>
        </w:rPr>
        <w:t xml:space="preserve"> predstavlja osnovni dokument kojim se organizuje proces upravljanja otpad</w:t>
      </w:r>
      <w:r w:rsidRPr="000C408B">
        <w:rPr>
          <w:szCs w:val="22"/>
        </w:rPr>
        <w:t>om na nivou opštine. Cilj ovog OPUO</w:t>
      </w:r>
      <w:r w:rsidR="00781661" w:rsidRPr="000C408B">
        <w:rPr>
          <w:szCs w:val="22"/>
        </w:rPr>
        <w:t>-a je analizirati trenutno stanje upravljanja otpadom na celoj teritoriji opštine (o</w:t>
      </w:r>
      <w:r w:rsidRPr="000C408B">
        <w:rPr>
          <w:szCs w:val="22"/>
        </w:rPr>
        <w:t>rganizacija, administracija, pravilnici</w:t>
      </w:r>
      <w:r w:rsidR="00781661" w:rsidRPr="000C408B">
        <w:rPr>
          <w:szCs w:val="22"/>
        </w:rPr>
        <w:t>, finansije, rad i upravljanje), identifiko</w:t>
      </w:r>
      <w:r w:rsidRPr="000C408B">
        <w:rPr>
          <w:szCs w:val="22"/>
        </w:rPr>
        <w:t>vati probleme i nedostatke, oc</w:t>
      </w:r>
      <w:r w:rsidR="00781661" w:rsidRPr="000C408B">
        <w:rPr>
          <w:szCs w:val="22"/>
        </w:rPr>
        <w:t>eniti prednosti i nedostatke, predložiti preporuke za poboljšanje situaciju i de</w:t>
      </w:r>
      <w:r w:rsidR="00650555" w:rsidRPr="000C408B">
        <w:rPr>
          <w:szCs w:val="22"/>
        </w:rPr>
        <w:t xml:space="preserve">finisati novu viziju, ciljeve </w:t>
      </w:r>
      <w:r w:rsidR="00781661" w:rsidRPr="000C408B">
        <w:rPr>
          <w:szCs w:val="22"/>
        </w:rPr>
        <w:t>(kratkoročni, srednjoročni), kao i izraditi Akcioni plan u kojem se utvrđuju rokovi, troškovi, nadležni organi kao i odgovarajući indikatori uspešnosti za potrebe praćenja.</w:t>
      </w:r>
    </w:p>
    <w:p w14:paraId="21FA5835" w14:textId="142B3A13" w:rsidR="00781661" w:rsidRPr="000C408B" w:rsidRDefault="00781661" w:rsidP="00781661">
      <w:pPr>
        <w:spacing w:line="276" w:lineRule="auto"/>
        <w:jc w:val="both"/>
        <w:rPr>
          <w:szCs w:val="22"/>
        </w:rPr>
      </w:pPr>
      <w:r w:rsidRPr="000C408B">
        <w:rPr>
          <w:szCs w:val="22"/>
        </w:rPr>
        <w:t xml:space="preserve">Svrha </w:t>
      </w:r>
      <w:r w:rsidR="00650555" w:rsidRPr="000C408B">
        <w:rPr>
          <w:szCs w:val="22"/>
        </w:rPr>
        <w:t>OPUO</w:t>
      </w:r>
      <w:r w:rsidRPr="000C408B">
        <w:rPr>
          <w:szCs w:val="22"/>
        </w:rPr>
        <w:t xml:space="preserve"> je da obezbedi strateški okvir za održivo upravljanje otpadom za petogodišnji period za teritoriju kojom upravlja opština u skladu sa zakonskim odredbama i okv</w:t>
      </w:r>
      <w:r w:rsidR="00650555" w:rsidRPr="000C408B">
        <w:rPr>
          <w:szCs w:val="22"/>
        </w:rPr>
        <w:t>irom strateškog planiranja. OPUO</w:t>
      </w:r>
      <w:r w:rsidRPr="000C408B">
        <w:rPr>
          <w:szCs w:val="22"/>
        </w:rPr>
        <w:t xml:space="preserve"> je dizajniran na način da kao osnovu uzima principe održivog upravljanja otpadom</w:t>
      </w:r>
      <w:r w:rsidR="00901F60" w:rsidRPr="000C408B">
        <w:rPr>
          <w:szCs w:val="22"/>
        </w:rPr>
        <w:t xml:space="preserve"> kako sl</w:t>
      </w:r>
      <w:r w:rsidRPr="000C408B">
        <w:rPr>
          <w:szCs w:val="22"/>
        </w:rPr>
        <w:t>edi:</w:t>
      </w:r>
    </w:p>
    <w:p w14:paraId="31BC607C" w14:textId="29C866D6" w:rsidR="00D620B6" w:rsidRPr="000C408B" w:rsidRDefault="00901F60" w:rsidP="00781661">
      <w:pPr>
        <w:spacing w:line="276" w:lineRule="auto"/>
        <w:jc w:val="both"/>
        <w:rPr>
          <w:szCs w:val="22"/>
        </w:rPr>
      </w:pPr>
      <w:r w:rsidRPr="000C408B">
        <w:rPr>
          <w:szCs w:val="22"/>
        </w:rPr>
        <w:t>OPUO</w:t>
      </w:r>
      <w:r w:rsidR="00781661" w:rsidRPr="000C408B">
        <w:rPr>
          <w:szCs w:val="22"/>
        </w:rPr>
        <w:t xml:space="preserve"> se bavi samo čvrstim otpadom, a ne uključuje specijalni otpad koji nije u nadležnosti opštine. Ali ja ću uključiti </w:t>
      </w:r>
      <w:r w:rsidRPr="000C408B">
        <w:rPr>
          <w:szCs w:val="22"/>
        </w:rPr>
        <w:t>izveštavanje</w:t>
      </w:r>
      <w:r w:rsidR="00781661" w:rsidRPr="000C408B">
        <w:rPr>
          <w:szCs w:val="22"/>
        </w:rPr>
        <w:t xml:space="preserve"> ovog otpada odgov</w:t>
      </w:r>
      <w:r w:rsidRPr="000C408B">
        <w:rPr>
          <w:szCs w:val="22"/>
        </w:rPr>
        <w:t>ornim institucijama kao što je MZPPI</w:t>
      </w:r>
      <w:r w:rsidR="00781661" w:rsidRPr="000C408B">
        <w:rPr>
          <w:szCs w:val="22"/>
        </w:rPr>
        <w:t>.</w:t>
      </w:r>
    </w:p>
    <w:p w14:paraId="1077C7FA" w14:textId="74545FBD" w:rsidR="00781661" w:rsidRPr="000C408B" w:rsidRDefault="00781661" w:rsidP="00781661">
      <w:pPr>
        <w:spacing w:line="276" w:lineRule="auto"/>
        <w:jc w:val="both"/>
        <w:rPr>
          <w:szCs w:val="22"/>
        </w:rPr>
      </w:pPr>
    </w:p>
    <w:p w14:paraId="0CC81108" w14:textId="3AB0ABE7" w:rsidR="009B54A4" w:rsidRPr="000C408B" w:rsidRDefault="009B54A4" w:rsidP="009B54A4">
      <w:pPr>
        <w:spacing w:line="276" w:lineRule="auto"/>
        <w:jc w:val="both"/>
        <w:rPr>
          <w:szCs w:val="22"/>
        </w:rPr>
      </w:pPr>
      <w:r w:rsidRPr="000C408B">
        <w:rPr>
          <w:szCs w:val="22"/>
        </w:rPr>
        <w:t>OPUO ima za cilj omogućiti i osigurati:</w:t>
      </w:r>
    </w:p>
    <w:p w14:paraId="72420FA2" w14:textId="35BDA7D2" w:rsidR="009B54A4" w:rsidRPr="000C408B" w:rsidRDefault="009B54A4" w:rsidP="009B54A4">
      <w:pPr>
        <w:spacing w:line="276" w:lineRule="auto"/>
        <w:jc w:val="both"/>
        <w:rPr>
          <w:szCs w:val="22"/>
        </w:rPr>
      </w:pPr>
      <w:r w:rsidRPr="000C408B">
        <w:rPr>
          <w:szCs w:val="22"/>
        </w:rPr>
        <w:t>• Usklađenost sa Strategijom Republike Kosovo za upravljanje otpadom (SRKUO) i njenim ciljevima: doprinos sprovođenju politika i postizanju unapred utvrđenih nacionalnih ciljeva u oblasti upravljanja otpadom;</w:t>
      </w:r>
    </w:p>
    <w:p w14:paraId="6B5EAEBD" w14:textId="319B1F9B" w:rsidR="009B54A4" w:rsidRPr="000C408B" w:rsidRDefault="009B54A4" w:rsidP="009B54A4">
      <w:pPr>
        <w:spacing w:line="276" w:lineRule="auto"/>
        <w:jc w:val="both"/>
        <w:rPr>
          <w:szCs w:val="22"/>
        </w:rPr>
      </w:pPr>
      <w:r w:rsidRPr="000C408B">
        <w:rPr>
          <w:szCs w:val="22"/>
        </w:rPr>
        <w:t>• Identifikovanje prioriteta u sektoru održivog upravljanja otpadom i određivanje akcija za njihovo rešavanje, uključujući sve moguće aktere za utvrđivanje ovih radnji i kreiranje strategija za njihovu efikasnu implementaciju, integrisane prema Planu akcije.</w:t>
      </w:r>
    </w:p>
    <w:p w14:paraId="2A62704A" w14:textId="77777777" w:rsidR="009B54A4" w:rsidRPr="000C408B" w:rsidRDefault="009B54A4" w:rsidP="009B54A4">
      <w:pPr>
        <w:spacing w:line="276" w:lineRule="auto"/>
        <w:jc w:val="both"/>
        <w:rPr>
          <w:szCs w:val="22"/>
        </w:rPr>
      </w:pPr>
      <w:r w:rsidRPr="000C408B">
        <w:rPr>
          <w:szCs w:val="22"/>
        </w:rPr>
        <w:t>• Najbolje opcije za upravljanje otpadom: omogućiti sakupljanje i tretman otpada u skladu sa nacionalnim ciljevima.</w:t>
      </w:r>
    </w:p>
    <w:p w14:paraId="33BC7917" w14:textId="6CEB3E04" w:rsidR="00962328" w:rsidRPr="000C408B" w:rsidRDefault="009B54A4" w:rsidP="00962328">
      <w:pPr>
        <w:spacing w:line="276" w:lineRule="auto"/>
        <w:jc w:val="both"/>
        <w:rPr>
          <w:szCs w:val="22"/>
        </w:rPr>
      </w:pPr>
      <w:r w:rsidRPr="000C408B">
        <w:rPr>
          <w:szCs w:val="22"/>
        </w:rPr>
        <w:t>• Institucionalni, organizacioni i regulatorni instrumenti: omogućava potpunu prezentaciju institucionalnog, organizacionog i regu</w:t>
      </w:r>
      <w:r w:rsidR="00933177" w:rsidRPr="000C408B">
        <w:rPr>
          <w:szCs w:val="22"/>
        </w:rPr>
        <w:t>latornog okvira i preporučuje m</w:t>
      </w:r>
      <w:r w:rsidRPr="000C408B">
        <w:rPr>
          <w:szCs w:val="22"/>
        </w:rPr>
        <w:t>ere za poboljšanje njegovih sastavnih elemenata, uključujući one koji kontrolišu otpad u cijelom sistemu upravljanja kako bi se osigurala usklađenost sa njihovim standardima upravljanja.</w:t>
      </w:r>
      <w:bookmarkStart w:id="0" w:name="_Toc106972826"/>
      <w:bookmarkStart w:id="1" w:name="_Toc107874214"/>
    </w:p>
    <w:p w14:paraId="061DC585" w14:textId="77777777" w:rsidR="00933177" w:rsidRPr="000C408B" w:rsidRDefault="00933177" w:rsidP="00933177">
      <w:pPr>
        <w:spacing w:line="276" w:lineRule="auto"/>
        <w:jc w:val="both"/>
        <w:rPr>
          <w:szCs w:val="22"/>
        </w:rPr>
      </w:pPr>
    </w:p>
    <w:p w14:paraId="3F2F2023" w14:textId="77777777" w:rsidR="00933177" w:rsidRPr="000C408B" w:rsidRDefault="00933177" w:rsidP="00933177">
      <w:pPr>
        <w:spacing w:line="276" w:lineRule="auto"/>
        <w:jc w:val="both"/>
        <w:rPr>
          <w:szCs w:val="22"/>
        </w:rPr>
      </w:pPr>
      <w:r w:rsidRPr="000C408B">
        <w:rPr>
          <w:szCs w:val="22"/>
        </w:rPr>
        <w:t>• Finansijske potrebe za investicije: opisivanje i argumentovanje finansijskih potreba i potreba za investicijama za implementaciju šema za sakupljanje i tretman otpada;</w:t>
      </w:r>
    </w:p>
    <w:p w14:paraId="0DF0A7A0" w14:textId="2E15BA90" w:rsidR="00933177" w:rsidRPr="000C408B" w:rsidRDefault="00933177" w:rsidP="00933177">
      <w:pPr>
        <w:spacing w:line="276" w:lineRule="auto"/>
        <w:jc w:val="both"/>
        <w:rPr>
          <w:szCs w:val="22"/>
        </w:rPr>
      </w:pPr>
      <w:r w:rsidRPr="000C408B">
        <w:rPr>
          <w:szCs w:val="22"/>
        </w:rPr>
        <w:t>• Finansijska sredstva za investiranje: stvaranje povoljne klime za obezbeđivanje vladinih sredstava za otpad, kao i sredstava međunarodnih institucija.</w:t>
      </w:r>
    </w:p>
    <w:p w14:paraId="645B4E7C" w14:textId="77777777" w:rsidR="00933177" w:rsidRPr="000C408B" w:rsidRDefault="00933177" w:rsidP="00933177">
      <w:pPr>
        <w:spacing w:line="276" w:lineRule="auto"/>
        <w:jc w:val="both"/>
        <w:rPr>
          <w:szCs w:val="22"/>
        </w:rPr>
      </w:pPr>
    </w:p>
    <w:p w14:paraId="1DDECF14" w14:textId="3743D56D" w:rsidR="00933177" w:rsidRPr="000C408B" w:rsidRDefault="00933177" w:rsidP="00933177">
      <w:pPr>
        <w:spacing w:line="276" w:lineRule="auto"/>
        <w:jc w:val="both"/>
        <w:rPr>
          <w:szCs w:val="22"/>
        </w:rPr>
      </w:pPr>
      <w:r w:rsidRPr="000C408B">
        <w:rPr>
          <w:szCs w:val="22"/>
        </w:rPr>
        <w:t>OPUO će služiti kao okvir za plan</w:t>
      </w:r>
      <w:r w:rsidR="001204BF" w:rsidRPr="000C408B">
        <w:rPr>
          <w:szCs w:val="22"/>
        </w:rPr>
        <w:t>iranje i d</w:t>
      </w:r>
      <w:r w:rsidRPr="000C408B">
        <w:rPr>
          <w:szCs w:val="22"/>
        </w:rPr>
        <w:t>elovanje za implementaciju sistema upravljanja otpadom, izradu budžeta, sastavljanje investicionih planova, kao i privlačenje vanjske pomoći.</w:t>
      </w:r>
    </w:p>
    <w:p w14:paraId="380D10A1" w14:textId="77777777" w:rsidR="001204BF" w:rsidRPr="000C408B" w:rsidRDefault="001204BF" w:rsidP="00933177">
      <w:pPr>
        <w:spacing w:line="276" w:lineRule="auto"/>
        <w:jc w:val="both"/>
        <w:rPr>
          <w:szCs w:val="22"/>
        </w:rPr>
      </w:pPr>
    </w:p>
    <w:p w14:paraId="5DE72027" w14:textId="238B74D0" w:rsidR="00E51BA1" w:rsidRPr="000C408B" w:rsidRDefault="00933177" w:rsidP="00933177">
      <w:pPr>
        <w:spacing w:line="276" w:lineRule="auto"/>
        <w:jc w:val="both"/>
        <w:rPr>
          <w:szCs w:val="22"/>
        </w:rPr>
      </w:pPr>
      <w:r w:rsidRPr="000C408B">
        <w:rPr>
          <w:szCs w:val="22"/>
        </w:rPr>
        <w:t>Vizija - Opština Gnjilane, na osnovu opšteg cilja, obezbediće da usluge upravljanja otpadom obuhvataju 100% teritorije opštine.</w:t>
      </w:r>
    </w:p>
    <w:p w14:paraId="57518BE4" w14:textId="77777777" w:rsidR="00E51BA1" w:rsidRPr="000C408B" w:rsidRDefault="00E51BA1" w:rsidP="004965D0">
      <w:pPr>
        <w:spacing w:before="120" w:after="120"/>
        <w:jc w:val="both"/>
        <w:rPr>
          <w:highlight w:val="green"/>
        </w:rPr>
      </w:pPr>
    </w:p>
    <w:p w14:paraId="42DB7C11" w14:textId="108B8CB6" w:rsidR="001204BF" w:rsidRPr="005E635F" w:rsidRDefault="001204BF" w:rsidP="004965D0">
      <w:pPr>
        <w:shd w:val="clear" w:color="auto" w:fill="FFFFFF"/>
        <w:autoSpaceDE w:val="0"/>
        <w:autoSpaceDN w:val="0"/>
        <w:adjustRightInd w:val="0"/>
        <w:spacing w:before="120" w:after="120" w:line="276" w:lineRule="auto"/>
        <w:contextualSpacing/>
        <w:jc w:val="both"/>
        <w:rPr>
          <w:b/>
          <w:bCs/>
          <w:color w:val="000000"/>
          <w:lang w:val="en-GB"/>
        </w:rPr>
      </w:pPr>
      <w:r w:rsidRPr="00241386">
        <w:rPr>
          <w:bCs/>
          <w:color w:val="000000"/>
          <w:lang w:val="en-GB"/>
        </w:rPr>
        <w:lastRenderedPageBreak/>
        <w:t>Misija</w:t>
      </w:r>
      <w:r w:rsidRPr="005E635F">
        <w:rPr>
          <w:b/>
          <w:bCs/>
          <w:color w:val="000000"/>
          <w:lang w:val="en-GB"/>
        </w:rPr>
        <w:t xml:space="preserve"> - </w:t>
      </w:r>
      <w:r w:rsidRPr="005E635F">
        <w:rPr>
          <w:bCs/>
          <w:color w:val="000000"/>
          <w:lang w:val="en-GB"/>
        </w:rPr>
        <w:t>Opština Gnjilane će biti maksimalno posvećena proširenju Službe za odvoz otpada i podizanju kvaliteta usluge. U najkraćem mogućem roku, opština Gnjilane planira da uslugu prikupljanja otpada učini modernijom, odnosno kroz diferencirano sakupljanje kako bi se podstakla reciklaža, smanjenje otpada, odvajanje izvora i kompostiranje.</w:t>
      </w:r>
    </w:p>
    <w:p w14:paraId="01DF03FF" w14:textId="77777777" w:rsidR="005E635F" w:rsidRPr="005E635F" w:rsidRDefault="005E635F" w:rsidP="00FC64EB">
      <w:pPr>
        <w:shd w:val="clear" w:color="auto" w:fill="FFFFFF"/>
        <w:autoSpaceDE w:val="0"/>
        <w:autoSpaceDN w:val="0"/>
        <w:adjustRightInd w:val="0"/>
        <w:spacing w:before="120" w:after="120" w:line="276" w:lineRule="auto"/>
        <w:jc w:val="both"/>
        <w:rPr>
          <w:b/>
          <w:bCs/>
        </w:rPr>
      </w:pPr>
    </w:p>
    <w:p w14:paraId="4504D67F" w14:textId="3D65B50A" w:rsidR="00FC64EB" w:rsidRPr="005E635F" w:rsidRDefault="00D7624C" w:rsidP="00FC64EB">
      <w:pPr>
        <w:shd w:val="clear" w:color="auto" w:fill="FFFFFF"/>
        <w:autoSpaceDE w:val="0"/>
        <w:autoSpaceDN w:val="0"/>
        <w:adjustRightInd w:val="0"/>
        <w:spacing w:before="120" w:after="120" w:line="276" w:lineRule="auto"/>
        <w:jc w:val="both"/>
        <w:rPr>
          <w:bCs/>
        </w:rPr>
      </w:pPr>
      <w:r w:rsidRPr="005E635F">
        <w:rPr>
          <w:bCs/>
        </w:rPr>
        <w:t>M</w:t>
      </w:r>
      <w:r w:rsidR="00FC64EB" w:rsidRPr="005E635F">
        <w:rPr>
          <w:bCs/>
        </w:rPr>
        <w:t>ere Službe za odvoz otpada:</w:t>
      </w:r>
    </w:p>
    <w:p w14:paraId="65A5AFDC" w14:textId="77777777" w:rsidR="00FC64EB" w:rsidRPr="005E635F" w:rsidRDefault="00FC64EB" w:rsidP="00FC64EB">
      <w:pPr>
        <w:shd w:val="clear" w:color="auto" w:fill="FFFFFF"/>
        <w:autoSpaceDE w:val="0"/>
        <w:autoSpaceDN w:val="0"/>
        <w:adjustRightInd w:val="0"/>
        <w:spacing w:before="120" w:after="120" w:line="276" w:lineRule="auto"/>
        <w:jc w:val="both"/>
        <w:rPr>
          <w:bCs/>
        </w:rPr>
      </w:pPr>
      <w:r w:rsidRPr="005E635F">
        <w:rPr>
          <w:bCs/>
        </w:rPr>
        <w:t>• Prva mera – podizanje kvaliteta usluge na održiv način i poštovanje standarda od strane svih onih kojima se usluga nudi.</w:t>
      </w:r>
    </w:p>
    <w:p w14:paraId="20587014" w14:textId="4AF5078B" w:rsidR="00FC64EB" w:rsidRPr="005E635F" w:rsidRDefault="00D7624C" w:rsidP="00FC64EB">
      <w:pPr>
        <w:shd w:val="clear" w:color="auto" w:fill="FFFFFF"/>
        <w:autoSpaceDE w:val="0"/>
        <w:autoSpaceDN w:val="0"/>
        <w:adjustRightInd w:val="0"/>
        <w:spacing w:before="120" w:after="120" w:line="276" w:lineRule="auto"/>
        <w:jc w:val="both"/>
        <w:rPr>
          <w:bCs/>
        </w:rPr>
      </w:pPr>
      <w:r w:rsidRPr="005E635F">
        <w:rPr>
          <w:bCs/>
        </w:rPr>
        <w:t>• Druga m</w:t>
      </w:r>
      <w:r w:rsidR="00FC64EB" w:rsidRPr="005E635F">
        <w:rPr>
          <w:bCs/>
        </w:rPr>
        <w:t>era - Povećanje pokrivenosti uslugom prikupljanja otpada i poboljšanje finansijske situacije u vezi sa uslugom prikupljanja i odvoza otpada.</w:t>
      </w:r>
    </w:p>
    <w:p w14:paraId="7BD06AFB" w14:textId="594F1F18" w:rsidR="00FC64EB" w:rsidRPr="005E635F" w:rsidRDefault="00D7624C" w:rsidP="00FC64EB">
      <w:pPr>
        <w:shd w:val="clear" w:color="auto" w:fill="FFFFFF"/>
        <w:autoSpaceDE w:val="0"/>
        <w:autoSpaceDN w:val="0"/>
        <w:adjustRightInd w:val="0"/>
        <w:spacing w:before="120" w:after="120" w:line="276" w:lineRule="auto"/>
        <w:jc w:val="both"/>
        <w:rPr>
          <w:bCs/>
        </w:rPr>
      </w:pPr>
      <w:r w:rsidRPr="005E635F">
        <w:rPr>
          <w:bCs/>
        </w:rPr>
        <w:t>• Treća m</w:t>
      </w:r>
      <w:r w:rsidR="00FC64EB" w:rsidRPr="005E635F">
        <w:rPr>
          <w:bCs/>
        </w:rPr>
        <w:t>era - Stvaranje organizacionih struktura;</w:t>
      </w:r>
    </w:p>
    <w:p w14:paraId="05A51679" w14:textId="2FE83C15" w:rsidR="00FC64EB" w:rsidRPr="005E635F" w:rsidRDefault="00FC64EB" w:rsidP="00FC64EB">
      <w:pPr>
        <w:shd w:val="clear" w:color="auto" w:fill="FFFFFF"/>
        <w:autoSpaceDE w:val="0"/>
        <w:autoSpaceDN w:val="0"/>
        <w:adjustRightInd w:val="0"/>
        <w:spacing w:before="120" w:after="120" w:line="276" w:lineRule="auto"/>
        <w:jc w:val="both"/>
        <w:rPr>
          <w:bCs/>
        </w:rPr>
      </w:pPr>
      <w:r w:rsidRPr="005E635F">
        <w:rPr>
          <w:bCs/>
        </w:rPr>
        <w:t xml:space="preserve">• Četvrta mera - </w:t>
      </w:r>
      <w:r w:rsidR="00D7624C" w:rsidRPr="005E635F">
        <w:rPr>
          <w:bCs/>
        </w:rPr>
        <w:t>Procena</w:t>
      </w:r>
      <w:r w:rsidRPr="005E635F">
        <w:rPr>
          <w:bCs/>
        </w:rPr>
        <w:t xml:space="preserve"> postojećeg stanja;</w:t>
      </w:r>
    </w:p>
    <w:p w14:paraId="295BDA07" w14:textId="4C2859D0" w:rsidR="00FC64EB" w:rsidRPr="005E635F" w:rsidRDefault="00375FA7" w:rsidP="00FC64EB">
      <w:pPr>
        <w:shd w:val="clear" w:color="auto" w:fill="FFFFFF"/>
        <w:autoSpaceDE w:val="0"/>
        <w:autoSpaceDN w:val="0"/>
        <w:adjustRightInd w:val="0"/>
        <w:spacing w:before="120" w:after="120" w:line="276" w:lineRule="auto"/>
        <w:jc w:val="both"/>
        <w:rPr>
          <w:bCs/>
        </w:rPr>
      </w:pPr>
      <w:r w:rsidRPr="005E635F">
        <w:rPr>
          <w:bCs/>
        </w:rPr>
        <w:t>• Peta m</w:t>
      </w:r>
      <w:r w:rsidR="00FC64EB" w:rsidRPr="005E635F">
        <w:rPr>
          <w:bCs/>
        </w:rPr>
        <w:t>era - Operativno planiranje održivog upravljanja otpadom;</w:t>
      </w:r>
    </w:p>
    <w:p w14:paraId="43C80F9E" w14:textId="75C6AB2A" w:rsidR="00FC64EB" w:rsidRPr="005E635F" w:rsidRDefault="00160B94" w:rsidP="00FC64EB">
      <w:pPr>
        <w:shd w:val="clear" w:color="auto" w:fill="FFFFFF"/>
        <w:autoSpaceDE w:val="0"/>
        <w:autoSpaceDN w:val="0"/>
        <w:adjustRightInd w:val="0"/>
        <w:spacing w:before="120" w:after="120" w:line="276" w:lineRule="auto"/>
        <w:jc w:val="both"/>
        <w:rPr>
          <w:bCs/>
        </w:rPr>
      </w:pPr>
      <w:r w:rsidRPr="005E635F">
        <w:rPr>
          <w:bCs/>
        </w:rPr>
        <w:t>• Šesta m</w:t>
      </w:r>
      <w:r w:rsidR="00FC64EB" w:rsidRPr="005E635F">
        <w:rPr>
          <w:bCs/>
        </w:rPr>
        <w:t>era – Finansijsko planiranje za održivo upravljanje otpadom;</w:t>
      </w:r>
    </w:p>
    <w:p w14:paraId="52FB3B12" w14:textId="4AEFB418" w:rsidR="00FC64EB" w:rsidRPr="005E635F" w:rsidRDefault="00E9698F" w:rsidP="00FC64EB">
      <w:pPr>
        <w:shd w:val="clear" w:color="auto" w:fill="FFFFFF"/>
        <w:autoSpaceDE w:val="0"/>
        <w:autoSpaceDN w:val="0"/>
        <w:adjustRightInd w:val="0"/>
        <w:spacing w:before="120" w:after="120" w:line="276" w:lineRule="auto"/>
        <w:jc w:val="both"/>
        <w:rPr>
          <w:bCs/>
        </w:rPr>
      </w:pPr>
      <w:r w:rsidRPr="005E635F">
        <w:rPr>
          <w:bCs/>
        </w:rPr>
        <w:t>• Sedma mera – Konsultacije o prime</w:t>
      </w:r>
      <w:r w:rsidR="00FC64EB" w:rsidRPr="005E635F">
        <w:rPr>
          <w:bCs/>
        </w:rPr>
        <w:t>njivosti plana sa glavnim predstavnicima opštine.</w:t>
      </w:r>
    </w:p>
    <w:p w14:paraId="2ED749BE" w14:textId="77777777" w:rsidR="00002147" w:rsidRPr="00D1441A" w:rsidRDefault="00002147" w:rsidP="00002147">
      <w:pPr>
        <w:shd w:val="clear" w:color="auto" w:fill="FFFFFF"/>
        <w:autoSpaceDE w:val="0"/>
        <w:autoSpaceDN w:val="0"/>
        <w:adjustRightInd w:val="0"/>
        <w:spacing w:before="120" w:after="120" w:line="276" w:lineRule="auto"/>
        <w:jc w:val="both"/>
        <w:rPr>
          <w:bCs/>
        </w:rPr>
      </w:pPr>
    </w:p>
    <w:p w14:paraId="1434CC07" w14:textId="0EDAFF12" w:rsidR="00002147" w:rsidRPr="00D1441A" w:rsidRDefault="00002147" w:rsidP="00002147">
      <w:pPr>
        <w:shd w:val="clear" w:color="auto" w:fill="FFFFFF"/>
        <w:autoSpaceDE w:val="0"/>
        <w:autoSpaceDN w:val="0"/>
        <w:adjustRightInd w:val="0"/>
        <w:spacing w:before="120" w:after="120" w:line="276" w:lineRule="auto"/>
        <w:jc w:val="both"/>
        <w:rPr>
          <w:bCs/>
        </w:rPr>
      </w:pPr>
      <w:r w:rsidRPr="00D1441A">
        <w:rPr>
          <w:bCs/>
        </w:rPr>
        <w:t>Pravni osnov za izradu plana</w:t>
      </w:r>
    </w:p>
    <w:p w14:paraId="4883DF64" w14:textId="77777777" w:rsidR="00002147" w:rsidRPr="00D1441A" w:rsidRDefault="00002147" w:rsidP="00002147">
      <w:pPr>
        <w:shd w:val="clear" w:color="auto" w:fill="FFFFFF"/>
        <w:autoSpaceDE w:val="0"/>
        <w:autoSpaceDN w:val="0"/>
        <w:adjustRightInd w:val="0"/>
        <w:spacing w:before="120" w:after="120" w:line="276" w:lineRule="auto"/>
        <w:jc w:val="both"/>
        <w:rPr>
          <w:bCs/>
        </w:rPr>
      </w:pPr>
      <w:r w:rsidRPr="00D1441A">
        <w:rPr>
          <w:bCs/>
        </w:rPr>
        <w:t>Osnovni akt za upravljanje otpadom na Kosovu je Zakon 2011-04 L 060 o otpadu, koji reguliše specifične aspekte upravljanja čvrstim otpadom i drugim vrstama otpada. Predmetni zakon, između ostalog, daje osnovne principe upravljanja otpadom, uključujući klasifikaciju otpada, kao i uloge i odgovornosti ključnih aktera u njihovom upravljanju, kao što su aspekti rada i licenciranje operatera.</w:t>
      </w:r>
    </w:p>
    <w:p w14:paraId="68DCE0F8" w14:textId="375B4E55" w:rsidR="00002147" w:rsidRPr="00D1441A" w:rsidRDefault="00002147" w:rsidP="00002147">
      <w:pPr>
        <w:shd w:val="clear" w:color="auto" w:fill="FFFFFF"/>
        <w:autoSpaceDE w:val="0"/>
        <w:autoSpaceDN w:val="0"/>
        <w:adjustRightInd w:val="0"/>
        <w:spacing w:before="120" w:after="120" w:line="276" w:lineRule="auto"/>
        <w:jc w:val="both"/>
        <w:rPr>
          <w:bCs/>
        </w:rPr>
      </w:pPr>
      <w:r w:rsidRPr="00D1441A">
        <w:rPr>
          <w:bCs/>
        </w:rPr>
        <w:t xml:space="preserve">Konkretno, Zakon o otpadu, kroz član 15, definiše nadležnosti opština u pogledu upravljanja otpadom. Opštine prema ovom članu su odgovorne za izradu i sprovođenje planova upravljanja komunalnim otpadom, stvaranje sistema upravljanja otpadom, izbor licenciranih operatera, kao i utvrđivanje naknada i način prikupljanja sredstava. Zakon o otpadu je u značajnoj meri izrađen sa relevantnim direktivama </w:t>
      </w:r>
      <w:r w:rsidR="009E4DC5" w:rsidRPr="00D1441A">
        <w:rPr>
          <w:bCs/>
        </w:rPr>
        <w:t>KE</w:t>
      </w:r>
      <w:r w:rsidRPr="00D1441A">
        <w:rPr>
          <w:bCs/>
        </w:rPr>
        <w:t xml:space="preserve"> koje regulišu upravljanje komunalnim otpadom i drugim tokovima otpada.</w:t>
      </w:r>
    </w:p>
    <w:bookmarkEnd w:id="0"/>
    <w:bookmarkEnd w:id="1"/>
    <w:p w14:paraId="3F654AC6" w14:textId="742C3BA3" w:rsidR="00B04C11" w:rsidRPr="00D1441A" w:rsidRDefault="00B04C11" w:rsidP="00B04C11">
      <w:pPr>
        <w:spacing w:before="120" w:after="120"/>
        <w:jc w:val="both"/>
        <w:rPr>
          <w:lang w:val="sq-AL"/>
        </w:rPr>
      </w:pPr>
      <w:r w:rsidRPr="00D1441A">
        <w:rPr>
          <w:lang w:val="sq-AL"/>
        </w:rPr>
        <w:t>Pravni okvir sadrži i značajan broj drugih sektorskih zakona koji indirektno regulišu upravljanje otpadom. Ovi zakoni uključuju: Zakon br. 03/L-025 za zaštitu životne sredine,</w:t>
      </w:r>
      <w:r w:rsidR="00541800" w:rsidRPr="00D1441A">
        <w:rPr>
          <w:lang w:val="sq-AL"/>
        </w:rPr>
        <w:t xml:space="preserve"> </w:t>
      </w:r>
      <w:r w:rsidRPr="00D1441A">
        <w:rPr>
          <w:lang w:val="sq-AL"/>
        </w:rPr>
        <w:t>Zakon br. 03/L-040 o lokalnoj samoupravi, član 17, koji propisuje da opštine imaju puna i isključiva ovlašćenja, u pogledu lokalnog interesa, poštujući standarde definisane važećim zakonodavstvom, u sledećim oblastima: lokalni razvoj ekonomski, urbani i ruralno planiranje, korištenje i razvoj zemljišta,</w:t>
      </w:r>
      <w:r w:rsidR="00541800" w:rsidRPr="00D1441A">
        <w:rPr>
          <w:lang w:val="sq-AL"/>
        </w:rPr>
        <w:t xml:space="preserve"> provođenje građevinskih pravilnika</w:t>
      </w:r>
      <w:r w:rsidRPr="00D1441A">
        <w:rPr>
          <w:lang w:val="sq-AL"/>
        </w:rPr>
        <w:t xml:space="preserve"> i standarda kontrole gradnje, zaštita lokalne sredine i pružanje i održavanje javnih usluga i komunalnih</w:t>
      </w:r>
      <w:r w:rsidR="00541800" w:rsidRPr="00D1441A">
        <w:rPr>
          <w:lang w:val="sq-AL"/>
        </w:rPr>
        <w:t xml:space="preserve"> usluga, uključujući vodosnabd</w:t>
      </w:r>
      <w:r w:rsidRPr="00D1441A">
        <w:rPr>
          <w:lang w:val="sq-AL"/>
        </w:rPr>
        <w:t>evanje, kanalizaciju i odvod, tretman otpadnih voda, upravljanje otpadom, lokalni putevi , lokaln</w:t>
      </w:r>
      <w:r w:rsidR="00541800" w:rsidRPr="00D1441A">
        <w:rPr>
          <w:lang w:val="sq-AL"/>
        </w:rPr>
        <w:t>i transport i lokalne sheme grej</w:t>
      </w:r>
      <w:r w:rsidRPr="00D1441A">
        <w:rPr>
          <w:lang w:val="sq-AL"/>
        </w:rPr>
        <w:t>anja, itd.</w:t>
      </w:r>
    </w:p>
    <w:p w14:paraId="3BFB7AEF" w14:textId="51D4A4A3" w:rsidR="00B04C11" w:rsidRPr="00D1441A" w:rsidRDefault="00B04C11" w:rsidP="00B04C11">
      <w:pPr>
        <w:spacing w:before="120" w:after="120"/>
        <w:jc w:val="both"/>
        <w:rPr>
          <w:lang w:val="sq-AL"/>
        </w:rPr>
      </w:pPr>
      <w:r w:rsidRPr="00D1441A">
        <w:rPr>
          <w:lang w:val="sq-AL"/>
        </w:rPr>
        <w:t>Zakon br. 03/L-087 za javna preduzeća, Zakon br. 04/</w:t>
      </w:r>
      <w:r w:rsidR="009D3219" w:rsidRPr="00D1441A">
        <w:rPr>
          <w:lang w:val="sq-AL"/>
        </w:rPr>
        <w:t>L-174 o prostornom planiranju, Z</w:t>
      </w:r>
      <w:r w:rsidRPr="00D1441A">
        <w:rPr>
          <w:lang w:val="sq-AL"/>
        </w:rPr>
        <w:t>akon br. 04/L-045 za javno-privatno partnerstvo, itd.</w:t>
      </w:r>
    </w:p>
    <w:p w14:paraId="6A74E318" w14:textId="77777777" w:rsidR="00895723" w:rsidRPr="00D1441A" w:rsidRDefault="00895723" w:rsidP="004965D0">
      <w:pPr>
        <w:spacing w:before="120" w:after="120"/>
        <w:jc w:val="both"/>
        <w:rPr>
          <w:lang w:val="sq-AL"/>
        </w:rPr>
      </w:pPr>
      <w:r w:rsidRPr="00D1441A">
        <w:rPr>
          <w:lang w:val="sq-AL"/>
        </w:rPr>
        <w:lastRenderedPageBreak/>
        <w:t>Član 17. Zakona br. 03/L-040 za lokalnu samoupravu, definiše upravljanje otpadom kao nadležnost opština, uključujući aspekte operativnog i finansijskog upravljanja uslugama i budžetiranja.</w:t>
      </w:r>
    </w:p>
    <w:p w14:paraId="7B950847" w14:textId="36FB7203" w:rsidR="00A21AFB" w:rsidRPr="00D1441A" w:rsidRDefault="00A21AFB" w:rsidP="00A21AFB">
      <w:pPr>
        <w:spacing w:before="120" w:after="120"/>
        <w:jc w:val="both"/>
        <w:rPr>
          <w:lang w:val="sq-AL"/>
        </w:rPr>
      </w:pPr>
      <w:r w:rsidRPr="00D1441A">
        <w:rPr>
          <w:lang w:val="sq-AL"/>
        </w:rPr>
        <w:t>Zakon br. 03/L-087 o javnim preduzećima, između ostalog, reguliše relevantne aspekte vlasništva javnih preduzeća za upravljanje otpadom, korporativno rukovodstvo, finansijsku transparentnost i formiranje opštinskih preduzeća.</w:t>
      </w:r>
    </w:p>
    <w:p w14:paraId="1F6B7EBC" w14:textId="77777777" w:rsidR="00A21AFB" w:rsidRPr="00D1441A" w:rsidRDefault="00A21AFB" w:rsidP="00A21AFB">
      <w:pPr>
        <w:spacing w:before="120" w:after="120"/>
        <w:jc w:val="both"/>
        <w:rPr>
          <w:lang w:val="sq-AL"/>
        </w:rPr>
      </w:pPr>
      <w:r w:rsidRPr="00D1441A">
        <w:rPr>
          <w:lang w:val="sq-AL"/>
        </w:rPr>
        <w:t>Pravni osnov za upravljanje otpadom na lokalnom nivou u opštini Gnjilane obuhvata:</w:t>
      </w:r>
    </w:p>
    <w:p w14:paraId="79E9BE59" w14:textId="6897424B" w:rsidR="00A21AFB" w:rsidRPr="00D1441A" w:rsidRDefault="00A21AFB" w:rsidP="00A21AFB">
      <w:pPr>
        <w:spacing w:before="120" w:after="120"/>
        <w:jc w:val="both"/>
        <w:rPr>
          <w:lang w:val="sq-AL"/>
        </w:rPr>
      </w:pPr>
      <w:r w:rsidRPr="00D1441A">
        <w:rPr>
          <w:lang w:val="sq-AL"/>
        </w:rPr>
        <w:t>• Uredbu o upravljanju otpadom u opštini Gnjilane;</w:t>
      </w:r>
    </w:p>
    <w:p w14:paraId="1738442F" w14:textId="77CB80B0" w:rsidR="00A21AFB" w:rsidRPr="00D1441A" w:rsidRDefault="00A21AFB" w:rsidP="00A21AFB">
      <w:pPr>
        <w:spacing w:before="120" w:after="120"/>
        <w:jc w:val="both"/>
        <w:rPr>
          <w:lang w:val="sq-AL"/>
        </w:rPr>
      </w:pPr>
      <w:r w:rsidRPr="00D1441A">
        <w:rPr>
          <w:lang w:val="sq-AL"/>
        </w:rPr>
        <w:t>• Opštinsku uredba za zaštitu životne sredine;</w:t>
      </w:r>
    </w:p>
    <w:p w14:paraId="649C8F9F" w14:textId="77777777" w:rsidR="00A21AFB" w:rsidRPr="00D1441A" w:rsidRDefault="00A21AFB" w:rsidP="00A21AFB">
      <w:pPr>
        <w:spacing w:before="120" w:after="120"/>
        <w:jc w:val="both"/>
        <w:rPr>
          <w:lang w:val="sq-AL"/>
        </w:rPr>
      </w:pPr>
      <w:r w:rsidRPr="00D1441A">
        <w:rPr>
          <w:lang w:val="sq-AL"/>
        </w:rPr>
        <w:t>Ostali plansko-pravni dokumenti iz oblasti upravljanja otpadom su:</w:t>
      </w:r>
    </w:p>
    <w:p w14:paraId="1005AE8A" w14:textId="2A641568" w:rsidR="00A21AFB" w:rsidRPr="00D1441A" w:rsidRDefault="00A21AFB" w:rsidP="00A21AFB">
      <w:pPr>
        <w:spacing w:before="120" w:after="120"/>
        <w:jc w:val="both"/>
        <w:rPr>
          <w:lang w:val="sq-AL"/>
        </w:rPr>
      </w:pPr>
      <w:r w:rsidRPr="00D1441A">
        <w:rPr>
          <w:lang w:val="sq-AL"/>
        </w:rPr>
        <w:t>• Strategija (2021-2030) i Akcioni plan (2021-2023) za integrisano upravljanje otpadom na Kosovu - strateški dokument koji ima za cilj postizanje integrisanog i održivog razvoja upravljanja otpadom i da utiče na očuvanje javnog zdravlja, dru</w:t>
      </w:r>
      <w:r w:rsidR="002B3176" w:rsidRPr="00D1441A">
        <w:rPr>
          <w:lang w:val="sq-AL"/>
        </w:rPr>
        <w:t>štveni i ekonomski razvoj zemlje</w:t>
      </w:r>
      <w:r w:rsidRPr="00D1441A">
        <w:rPr>
          <w:lang w:val="sq-AL"/>
        </w:rPr>
        <w:t>. Dokument ima za cilj da se bavi trenutnim nedostacima i ograničenjima u sektoru upravljanja otpadom, definišući i realizujući strateške ciljeve.</w:t>
      </w:r>
    </w:p>
    <w:p w14:paraId="3CC2F3EE" w14:textId="77777777" w:rsidR="00A75240" w:rsidRPr="00D1441A" w:rsidRDefault="00A75240" w:rsidP="00A75240">
      <w:pPr>
        <w:spacing w:before="120" w:after="120" w:line="276" w:lineRule="auto"/>
        <w:contextualSpacing/>
        <w:jc w:val="both"/>
        <w:rPr>
          <w:lang w:val="sq-AL"/>
        </w:rPr>
      </w:pPr>
      <w:r w:rsidRPr="00D1441A">
        <w:rPr>
          <w:lang w:val="sq-AL"/>
        </w:rPr>
        <w:t>Strateški dokumenti na lokalnom nivou koji regulišu i obrađuju aspekte upravljanja otpadom:</w:t>
      </w:r>
    </w:p>
    <w:p w14:paraId="1E14B520" w14:textId="1550307A" w:rsidR="00A75240" w:rsidRPr="00D1441A" w:rsidRDefault="00A75240" w:rsidP="00A75240">
      <w:pPr>
        <w:spacing w:before="120" w:after="120" w:line="276" w:lineRule="auto"/>
        <w:contextualSpacing/>
        <w:jc w:val="both"/>
        <w:rPr>
          <w:lang w:val="sq-AL"/>
        </w:rPr>
      </w:pPr>
      <w:r w:rsidRPr="00D1441A">
        <w:rPr>
          <w:lang w:val="sq-AL"/>
        </w:rPr>
        <w:t>• Lokalni ekološki akcioni plan 2020-2024 – strateški planski dokument, koji se bavi rešavanjem ekoloških problema na lokalnom nivou za period od 5 godina. U posebnom poglavlju, ovaj dokument se bavi i aspektima upravljanja otpadom.</w:t>
      </w:r>
    </w:p>
    <w:p w14:paraId="1B7540ED" w14:textId="77777777" w:rsidR="00A75240" w:rsidRPr="00D1441A" w:rsidRDefault="00A75240" w:rsidP="00A75240">
      <w:pPr>
        <w:spacing w:before="120" w:after="120" w:line="276" w:lineRule="auto"/>
        <w:contextualSpacing/>
        <w:jc w:val="both"/>
        <w:rPr>
          <w:lang w:val="sq-AL"/>
        </w:rPr>
      </w:pPr>
      <w:r w:rsidRPr="00D1441A">
        <w:rPr>
          <w:lang w:val="sq-AL"/>
        </w:rPr>
        <w:t>• Urbanistički razvojni plan opštine Gnjilane 2006-2015+ obezbeđuje opštini: strategiju urbanog razvoja i dalje savete o osnovnim pitanjima planiranja. Nakon odobrenja od strane opštine, Urbanistički plan razvoja imaće odlučujuću ulogu u privlačenju i usmeravanju privatnih i komercijalnih investicija. Nadalje, ovaj plan će poslužiti kao osnova za buduće planiranje.</w:t>
      </w:r>
    </w:p>
    <w:p w14:paraId="18AC8F56" w14:textId="6343D5A4" w:rsidR="00A21AFB" w:rsidRPr="00D1441A" w:rsidRDefault="00A75240" w:rsidP="00A75240">
      <w:pPr>
        <w:spacing w:before="120" w:after="120" w:line="276" w:lineRule="auto"/>
        <w:contextualSpacing/>
        <w:jc w:val="both"/>
        <w:rPr>
          <w:lang w:val="sq-AL"/>
        </w:rPr>
      </w:pPr>
      <w:r w:rsidRPr="00D1441A">
        <w:rPr>
          <w:lang w:val="sq-AL"/>
        </w:rPr>
        <w:t xml:space="preserve">• Strategija lokalnog razvoja obezbeđuje unapređenje veština za procenu </w:t>
      </w:r>
      <w:r w:rsidR="00A80111" w:rsidRPr="00D1441A">
        <w:rPr>
          <w:lang w:val="sq-AL"/>
        </w:rPr>
        <w:t>svog okruženja, za zajedničko d</w:t>
      </w:r>
      <w:r w:rsidRPr="00D1441A">
        <w:rPr>
          <w:lang w:val="sq-AL"/>
        </w:rPr>
        <w:t>elovanje, za stvaranje veza između sektora osig</w:t>
      </w:r>
      <w:r w:rsidR="00136D3E" w:rsidRPr="00D1441A">
        <w:rPr>
          <w:lang w:val="sq-AL"/>
        </w:rPr>
        <w:t>uravajući maksimalnu dodanu vr</w:t>
      </w:r>
      <w:r w:rsidRPr="00D1441A">
        <w:rPr>
          <w:lang w:val="sq-AL"/>
        </w:rPr>
        <w:t>ednost i konačno za povezivanje sa dr</w:t>
      </w:r>
      <w:r w:rsidR="00EE36D6" w:rsidRPr="00D1441A">
        <w:rPr>
          <w:lang w:val="sq-AL"/>
        </w:rPr>
        <w:t>ugim zemljama u regionu i sa celim sv</w:t>
      </w:r>
      <w:r w:rsidRPr="00D1441A">
        <w:rPr>
          <w:lang w:val="sq-AL"/>
        </w:rPr>
        <w:t>etom.</w:t>
      </w:r>
    </w:p>
    <w:p w14:paraId="3C67D696" w14:textId="77777777" w:rsidR="00F04B93" w:rsidRPr="00D1441A" w:rsidRDefault="00F04B93" w:rsidP="00A75240">
      <w:pPr>
        <w:spacing w:before="120" w:after="120" w:line="276" w:lineRule="auto"/>
        <w:contextualSpacing/>
        <w:jc w:val="both"/>
        <w:rPr>
          <w:lang w:val="sq-AL"/>
        </w:rPr>
      </w:pPr>
    </w:p>
    <w:p w14:paraId="5DA9EBDE" w14:textId="55D313D2" w:rsidR="00F04B93" w:rsidRDefault="00F04B93" w:rsidP="00F04B93">
      <w:pPr>
        <w:spacing w:before="120" w:after="120"/>
        <w:contextualSpacing/>
        <w:jc w:val="both"/>
        <w:rPr>
          <w:lang w:val="sq-AL"/>
        </w:rPr>
      </w:pPr>
      <w:r w:rsidRPr="00D1441A">
        <w:rPr>
          <w:lang w:val="sq-AL"/>
        </w:rPr>
        <w:t>Institucionalni okvir za upravljanje otpadom</w:t>
      </w:r>
    </w:p>
    <w:p w14:paraId="1DAC553B" w14:textId="77777777" w:rsidR="00381570" w:rsidRPr="00D1441A" w:rsidRDefault="00381570" w:rsidP="00F04B93">
      <w:pPr>
        <w:spacing w:before="120" w:after="120"/>
        <w:contextualSpacing/>
        <w:jc w:val="both"/>
        <w:rPr>
          <w:lang w:val="sq-AL"/>
        </w:rPr>
      </w:pPr>
    </w:p>
    <w:p w14:paraId="5ACA8A73" w14:textId="77777777" w:rsidR="00F04B93" w:rsidRPr="00D1441A" w:rsidRDefault="00F04B93" w:rsidP="00F04B93">
      <w:pPr>
        <w:spacing w:before="120" w:after="120"/>
        <w:contextualSpacing/>
        <w:jc w:val="both"/>
        <w:rPr>
          <w:lang w:val="sq-AL"/>
        </w:rPr>
      </w:pPr>
      <w:r w:rsidRPr="00D1441A">
        <w:rPr>
          <w:lang w:val="sq-AL"/>
        </w:rPr>
        <w:t>Uloge i odgovornosti ključnih aktera u pogledu upravljanja otpadom sankcionisane su Zakonom o otpadu i drugim relevantnim zakonskim i podzakonskim aktima. Glavni organi za upravljanje otpadom su Ministarstvo za životnu sredinu, prostorno planiranje i infrastrukturu i opštine Kosova.</w:t>
      </w:r>
    </w:p>
    <w:p w14:paraId="272E3FB6" w14:textId="46C66BD1" w:rsidR="00F04B93" w:rsidRPr="00D1441A" w:rsidRDefault="00F04B93" w:rsidP="00F04B93">
      <w:pPr>
        <w:spacing w:before="120" w:after="120"/>
        <w:contextualSpacing/>
        <w:jc w:val="both"/>
        <w:rPr>
          <w:lang w:val="sq-AL"/>
        </w:rPr>
      </w:pPr>
      <w:r w:rsidRPr="00D1441A">
        <w:rPr>
          <w:lang w:val="sq-AL"/>
        </w:rPr>
        <w:t>Prema Zakonu o otpadu, Ministarstvo upravlja opasnim otpadom, tečnim, industrijskim i sličnim otpadom. Opštine, s druge strane, upravljaju komunalnim otpadom, inertnim otpadom i otpadom od rušenja, kabastim otpadom i drugim neopasnim otpadom.</w:t>
      </w:r>
    </w:p>
    <w:p w14:paraId="452304FF" w14:textId="77777777" w:rsidR="00F04B93" w:rsidRPr="00D1441A" w:rsidRDefault="00F04B93" w:rsidP="00F04B93">
      <w:pPr>
        <w:spacing w:before="120" w:after="120"/>
        <w:contextualSpacing/>
        <w:jc w:val="both"/>
        <w:rPr>
          <w:lang w:val="sq-AL"/>
        </w:rPr>
      </w:pPr>
    </w:p>
    <w:p w14:paraId="7EE2DDB6" w14:textId="6C2798AC" w:rsidR="004965D0" w:rsidRPr="00D1441A" w:rsidRDefault="00F04B93" w:rsidP="00F04B93">
      <w:pPr>
        <w:spacing w:before="120" w:after="120"/>
        <w:contextualSpacing/>
        <w:jc w:val="both"/>
        <w:rPr>
          <w:lang w:val="sq-AL"/>
        </w:rPr>
      </w:pPr>
      <w:r w:rsidRPr="00D1441A">
        <w:rPr>
          <w:lang w:val="sq-AL"/>
        </w:rPr>
        <w:t>Član 14. Zakon</w:t>
      </w:r>
      <w:r w:rsidR="00FB33EE" w:rsidRPr="00D1441A">
        <w:rPr>
          <w:lang w:val="sq-AL"/>
        </w:rPr>
        <w:t xml:space="preserve">a o otpadu definiše ovlašćenja </w:t>
      </w:r>
      <w:r w:rsidRPr="00D1441A">
        <w:rPr>
          <w:lang w:val="sq-AL"/>
        </w:rPr>
        <w:t>M</w:t>
      </w:r>
      <w:r w:rsidR="00FB33EE" w:rsidRPr="00D1441A">
        <w:rPr>
          <w:lang w:val="sq-AL"/>
        </w:rPr>
        <w:t>ZPPI</w:t>
      </w:r>
      <w:r w:rsidRPr="00D1441A">
        <w:rPr>
          <w:lang w:val="sq-AL"/>
        </w:rPr>
        <w:t xml:space="preserve"> i ova ovlašćenja uključ</w:t>
      </w:r>
      <w:r w:rsidR="00FB33EE" w:rsidRPr="00D1441A">
        <w:rPr>
          <w:lang w:val="sq-AL"/>
        </w:rPr>
        <w:t>uju, između ostalog: (i). Izradu</w:t>
      </w:r>
      <w:r w:rsidRPr="00D1441A">
        <w:rPr>
          <w:lang w:val="sq-AL"/>
        </w:rPr>
        <w:t xml:space="preserve"> zakona, strateških politika za upravlja</w:t>
      </w:r>
      <w:r w:rsidR="00FB33EE" w:rsidRPr="00D1441A">
        <w:rPr>
          <w:lang w:val="sq-AL"/>
        </w:rPr>
        <w:t>nje otpadom; (ii) implementaciju</w:t>
      </w:r>
      <w:r w:rsidRPr="00D1441A">
        <w:rPr>
          <w:lang w:val="sq-AL"/>
        </w:rPr>
        <w:t xml:space="preserve"> strategije i master plana; (iii) izdavanje dozvola operaterima; (iv) i stvaranje baze podataka i informacionog sistema za upravljanje otpadom.</w:t>
      </w:r>
    </w:p>
    <w:p w14:paraId="09AE46C4" w14:textId="77777777" w:rsidR="00FB0F54" w:rsidRPr="00D1441A" w:rsidRDefault="00FB0F54" w:rsidP="004965D0">
      <w:pPr>
        <w:spacing w:before="120" w:after="120"/>
        <w:jc w:val="both"/>
        <w:rPr>
          <w:lang w:val="sq-AL"/>
        </w:rPr>
      </w:pPr>
    </w:p>
    <w:p w14:paraId="2806D903" w14:textId="77777777" w:rsidR="00FB0F54" w:rsidRDefault="00FB0F54" w:rsidP="004965D0">
      <w:pPr>
        <w:spacing w:before="120" w:after="120"/>
        <w:jc w:val="both"/>
        <w:rPr>
          <w:rFonts w:asciiTheme="minorHAnsi" w:hAnsiTheme="minorHAnsi" w:cstheme="minorHAnsi"/>
          <w:lang w:val="sq-AL"/>
        </w:rPr>
      </w:pPr>
    </w:p>
    <w:p w14:paraId="7A734CAC" w14:textId="77777777" w:rsidR="00FB0F54" w:rsidRDefault="00FB0F54" w:rsidP="004965D0">
      <w:pPr>
        <w:spacing w:before="120" w:after="120"/>
        <w:jc w:val="both"/>
        <w:rPr>
          <w:rFonts w:asciiTheme="minorHAnsi" w:hAnsiTheme="minorHAnsi" w:cstheme="minorHAnsi"/>
          <w:lang w:val="sq-AL"/>
        </w:rPr>
      </w:pPr>
    </w:p>
    <w:p w14:paraId="0A5623BD" w14:textId="0D2810EC" w:rsidR="00BA5B0A" w:rsidRPr="002B724A" w:rsidRDefault="00BA5B0A" w:rsidP="002B724A">
      <w:pPr>
        <w:spacing w:before="120" w:after="120"/>
        <w:jc w:val="both"/>
        <w:rPr>
          <w:lang w:val="sq-AL"/>
        </w:rPr>
      </w:pPr>
      <w:r w:rsidRPr="002B724A">
        <w:rPr>
          <w:lang w:val="sq-AL"/>
        </w:rPr>
        <w:t>Član 15. Zakona o otpadu definiše ovlašćenja opština i ta ovlašćenja uključuju, između ostalog: (i) stvaranje sistema upravljanja otpadom; (ii) izradu lokalnog akcionog plana za upravljanje otpadom; (iii) izbor licenciranih lica za upravljanje otpadom; i (iv) utvrđivanje naknada za otpad i način prikupljanja sredstava.</w:t>
      </w:r>
    </w:p>
    <w:p w14:paraId="25A5BDD0" w14:textId="7CD10581" w:rsidR="00BA5B0A" w:rsidRPr="002B724A" w:rsidRDefault="00BA5B0A" w:rsidP="002B724A">
      <w:pPr>
        <w:spacing w:before="120" w:after="120"/>
        <w:jc w:val="both"/>
        <w:rPr>
          <w:lang w:val="sq-AL"/>
        </w:rPr>
      </w:pPr>
      <w:r w:rsidRPr="002B724A">
        <w:rPr>
          <w:lang w:val="sq-AL"/>
        </w:rPr>
        <w:t>Ostali autoriteti za upravljanje otpadom su:</w:t>
      </w:r>
    </w:p>
    <w:p w14:paraId="626F9839" w14:textId="77777777" w:rsidR="00BA5B0A" w:rsidRPr="002B724A" w:rsidRDefault="00BA5B0A" w:rsidP="002B724A">
      <w:pPr>
        <w:spacing w:before="120" w:after="120"/>
        <w:jc w:val="both"/>
        <w:rPr>
          <w:lang w:val="sq-AL"/>
        </w:rPr>
      </w:pPr>
      <w:r w:rsidRPr="002B724A">
        <w:rPr>
          <w:lang w:val="sq-AL"/>
        </w:rPr>
        <w:t>• Ministarstvo za ekonomski razvoj – Upravljanje javnim preduzećima na centralnom nivou, uključujući kompaniju za upravljanje kosovskim deponijama; utvrđivanje naknada za odlaganje otpada</w:t>
      </w:r>
    </w:p>
    <w:p w14:paraId="6E2F9D5E" w14:textId="77777777" w:rsidR="00BA5B0A" w:rsidRPr="002B724A" w:rsidRDefault="00BA5B0A" w:rsidP="002B724A">
      <w:pPr>
        <w:spacing w:before="120" w:after="120"/>
        <w:jc w:val="both"/>
        <w:rPr>
          <w:lang w:val="sq-AL"/>
        </w:rPr>
      </w:pPr>
      <w:r w:rsidRPr="002B724A">
        <w:rPr>
          <w:lang w:val="sq-AL"/>
        </w:rPr>
        <w:t>• Ministarstvo zdravlja - Upravljanje otpadom i medicinskim proizvodima</w:t>
      </w:r>
    </w:p>
    <w:p w14:paraId="33B5171C" w14:textId="38E3C281" w:rsidR="00BA5B0A" w:rsidRPr="002B724A" w:rsidRDefault="00BA5B0A" w:rsidP="002B724A">
      <w:pPr>
        <w:spacing w:before="120" w:after="120"/>
        <w:jc w:val="both"/>
        <w:rPr>
          <w:lang w:val="sq-AL"/>
        </w:rPr>
      </w:pPr>
      <w:r w:rsidRPr="002B724A">
        <w:rPr>
          <w:lang w:val="sq-AL"/>
        </w:rPr>
        <w:t>• Ministarstvo unutrašnjih poslova - vrši koordinaciju u oblasti zaštite i spašavanja od prirodnih nepogoda i drugih nesreća i po potrebi imenuje učesnike u komisiju za procenu moguće štete od otpada.</w:t>
      </w:r>
    </w:p>
    <w:p w14:paraId="45445FAB" w14:textId="77777777" w:rsidR="00BA5B0A" w:rsidRPr="002B724A" w:rsidRDefault="00BA5B0A" w:rsidP="002B724A">
      <w:pPr>
        <w:spacing w:before="120" w:after="120"/>
        <w:jc w:val="both"/>
        <w:rPr>
          <w:lang w:val="sq-AL"/>
        </w:rPr>
      </w:pPr>
      <w:r w:rsidRPr="002B724A">
        <w:rPr>
          <w:lang w:val="sq-AL"/>
        </w:rPr>
        <w:t>• Agencija za veterinu i hranu – odgovorna je za regulisanje aspekata upravljanja životinjskim otpadom;</w:t>
      </w:r>
    </w:p>
    <w:p w14:paraId="6B16FC6F" w14:textId="77777777" w:rsidR="00BA5B0A" w:rsidRPr="002B724A" w:rsidRDefault="00BA5B0A" w:rsidP="002B724A">
      <w:pPr>
        <w:spacing w:before="120" w:after="120"/>
        <w:jc w:val="both"/>
        <w:rPr>
          <w:lang w:val="sq-AL"/>
        </w:rPr>
      </w:pPr>
      <w:r w:rsidRPr="002B724A">
        <w:rPr>
          <w:lang w:val="sq-AL"/>
        </w:rPr>
        <w:t>• Carina Republike Kosovo - vrši kontrolu, evidentiranje i nadzor uvoza, izvoza i tranzita otpada</w:t>
      </w:r>
    </w:p>
    <w:p w14:paraId="5FA59B96" w14:textId="77777777" w:rsidR="00BA5B0A" w:rsidRPr="002B724A" w:rsidRDefault="00BA5B0A" w:rsidP="002B724A">
      <w:pPr>
        <w:spacing w:before="120" w:after="120"/>
        <w:jc w:val="both"/>
        <w:rPr>
          <w:lang w:val="sq-AL"/>
        </w:rPr>
      </w:pPr>
      <w:r w:rsidRPr="002B724A">
        <w:rPr>
          <w:lang w:val="sq-AL"/>
        </w:rPr>
        <w:t>• Policija Republike Kosovo – sarađuje sa agencijama i organizacijama drugih zemalja na identifikaciji, suzbijanju i sprečavanju zabranjenih radnji i zloupotrebe otpada.</w:t>
      </w:r>
    </w:p>
    <w:p w14:paraId="6DAFA097" w14:textId="77777777" w:rsidR="007F55E4" w:rsidRPr="002B724A" w:rsidRDefault="007F55E4" w:rsidP="002B724A">
      <w:pPr>
        <w:spacing w:before="120" w:after="120"/>
        <w:jc w:val="both"/>
        <w:rPr>
          <w:lang w:val="sq-AL"/>
        </w:rPr>
      </w:pPr>
    </w:p>
    <w:p w14:paraId="48352135" w14:textId="47AA5C9C" w:rsidR="007F55E4" w:rsidRPr="002B724A" w:rsidRDefault="007F55E4" w:rsidP="002B724A">
      <w:pPr>
        <w:spacing w:before="120" w:after="120"/>
        <w:jc w:val="both"/>
        <w:rPr>
          <w:lang w:val="sq-AL"/>
        </w:rPr>
      </w:pPr>
      <w:r w:rsidRPr="002B724A">
        <w:rPr>
          <w:lang w:val="sq-AL"/>
        </w:rPr>
        <w:t>Uloge i odgovornosti opštinskih organa u upravljanju otpadom su predstavljene na sledeći način:</w:t>
      </w:r>
    </w:p>
    <w:p w14:paraId="3947CA1E" w14:textId="44B48539" w:rsidR="007F55E4" w:rsidRPr="002B724A" w:rsidRDefault="007F55E4" w:rsidP="002B724A">
      <w:pPr>
        <w:spacing w:before="120" w:after="120"/>
        <w:jc w:val="both"/>
        <w:rPr>
          <w:lang w:val="sq-AL"/>
        </w:rPr>
      </w:pPr>
      <w:r w:rsidRPr="002B724A">
        <w:rPr>
          <w:lang w:val="sq-AL"/>
        </w:rPr>
        <w:t>• Direkcija za javne usluge (</w:t>
      </w:r>
      <w:r w:rsidR="00E54493">
        <w:rPr>
          <w:lang w:val="sq-AL"/>
        </w:rPr>
        <w:t>UJU</w:t>
      </w:r>
      <w:r w:rsidRPr="002B724A">
        <w:rPr>
          <w:lang w:val="sq-AL"/>
        </w:rPr>
        <w:t>) je odgovorna za upravljanje otpadom.</w:t>
      </w:r>
    </w:p>
    <w:p w14:paraId="1221AEE7" w14:textId="77777777" w:rsidR="007F55E4" w:rsidRPr="002B724A" w:rsidRDefault="007F55E4" w:rsidP="002B724A">
      <w:pPr>
        <w:spacing w:before="120" w:after="120"/>
        <w:jc w:val="both"/>
        <w:rPr>
          <w:lang w:val="sq-AL"/>
        </w:rPr>
      </w:pPr>
      <w:r w:rsidRPr="002B724A">
        <w:rPr>
          <w:lang w:val="sq-AL"/>
        </w:rPr>
        <w:t>• Direkcija za budžet i finansije – odgovorna je za predlaganje poreza, taksi i drugih opštinskih dažbina kao i njihovu naplatu.</w:t>
      </w:r>
    </w:p>
    <w:p w14:paraId="3F74DB77" w14:textId="10655012" w:rsidR="00E51BA1" w:rsidRPr="002B724A" w:rsidRDefault="00E54493" w:rsidP="002B724A">
      <w:pPr>
        <w:spacing w:before="120" w:after="120"/>
        <w:jc w:val="both"/>
        <w:rPr>
          <w:lang w:val="sq-AL"/>
        </w:rPr>
      </w:pPr>
      <w:r>
        <w:rPr>
          <w:lang w:val="sq-AL"/>
        </w:rPr>
        <w:t>• Kompanija "Ekohigjiena" d.a</w:t>
      </w:r>
      <w:r w:rsidR="007F55E4" w:rsidRPr="002B724A">
        <w:rPr>
          <w:lang w:val="sq-AL"/>
        </w:rPr>
        <w:t>. prikuplja, odvozi i deponuje smeće, čisti ulice, održava groblja, obavlja zimske usluge.</w:t>
      </w:r>
    </w:p>
    <w:p w14:paraId="27167366" w14:textId="3587A625" w:rsidR="00E51BA1" w:rsidRPr="00467B50" w:rsidRDefault="00E51BA1" w:rsidP="00467B50">
      <w:pPr>
        <w:numPr>
          <w:ilvl w:val="0"/>
          <w:numId w:val="8"/>
        </w:numPr>
        <w:spacing w:before="120" w:after="120"/>
        <w:jc w:val="both"/>
        <w:rPr>
          <w:rFonts w:asciiTheme="minorHAnsi" w:eastAsia="Calibri" w:hAnsiTheme="minorHAnsi" w:cstheme="minorHAnsi"/>
          <w:noProof/>
          <w:lang w:val="en-GB" w:eastAsia="en-GB"/>
        </w:rPr>
      </w:pPr>
      <w:r w:rsidRPr="00467B50">
        <w:rPr>
          <w:rFonts w:asciiTheme="minorHAnsi" w:hAnsiTheme="minorHAnsi" w:cstheme="minorHAnsi"/>
          <w:b/>
          <w:bCs/>
          <w:color w:val="000000"/>
          <w:kern w:val="36"/>
          <w:sz w:val="22"/>
          <w:szCs w:val="22"/>
          <w:lang w:val="sq-AL"/>
        </w:rPr>
        <w:br w:type="page"/>
      </w:r>
    </w:p>
    <w:p w14:paraId="14087C27" w14:textId="278C940E" w:rsidR="00220CCD" w:rsidRPr="00241386" w:rsidRDefault="00241386" w:rsidP="00220CCD">
      <w:pPr>
        <w:pStyle w:val="Heading2"/>
        <w:numPr>
          <w:ilvl w:val="0"/>
          <w:numId w:val="0"/>
        </w:numPr>
        <w:ind w:left="576" w:hanging="576"/>
        <w:rPr>
          <w:rFonts w:ascii="Times New Roman" w:hAnsi="Times New Roman" w:cs="Times New Roman"/>
          <w:color w:val="auto"/>
          <w:lang w:val="sq-AL"/>
        </w:rPr>
      </w:pPr>
      <w:r w:rsidRPr="00241386">
        <w:rPr>
          <w:rFonts w:ascii="Times New Roman" w:hAnsi="Times New Roman" w:cs="Times New Roman"/>
          <w:color w:val="auto"/>
          <w:lang w:val="sq-AL"/>
        </w:rPr>
        <w:lastRenderedPageBreak/>
        <w:t xml:space="preserve">1.2 </w:t>
      </w:r>
      <w:r w:rsidR="00220CCD" w:rsidRPr="00241386">
        <w:rPr>
          <w:rFonts w:ascii="Times New Roman" w:hAnsi="Times New Roman" w:cs="Times New Roman"/>
          <w:color w:val="auto"/>
          <w:lang w:val="sq-AL"/>
        </w:rPr>
        <w:t>Lokalni kontekst</w:t>
      </w:r>
    </w:p>
    <w:p w14:paraId="248FA043" w14:textId="1238B8F8" w:rsidR="00220CCD" w:rsidRPr="00381570" w:rsidRDefault="00220CCD" w:rsidP="00220CCD">
      <w:pPr>
        <w:pStyle w:val="Heading2"/>
        <w:numPr>
          <w:ilvl w:val="0"/>
          <w:numId w:val="0"/>
        </w:numPr>
        <w:rPr>
          <w:rFonts w:ascii="Times New Roman" w:hAnsi="Times New Roman" w:cs="Times New Roman"/>
          <w:b w:val="0"/>
          <w:color w:val="auto"/>
          <w:lang w:val="sq-AL"/>
        </w:rPr>
      </w:pPr>
      <w:r w:rsidRPr="00381570">
        <w:rPr>
          <w:rFonts w:ascii="Times New Roman" w:hAnsi="Times New Roman" w:cs="Times New Roman"/>
          <w:b w:val="0"/>
          <w:color w:val="auto"/>
          <w:lang w:val="sq-AL"/>
        </w:rPr>
        <w:t>Geografski položaj i klima</w:t>
      </w:r>
    </w:p>
    <w:p w14:paraId="3503F7BE" w14:textId="62C2B038" w:rsidR="00220CCD" w:rsidRDefault="00220CCD" w:rsidP="00777032">
      <w:pPr>
        <w:pStyle w:val="NoSpacing"/>
        <w:jc w:val="both"/>
      </w:pPr>
      <w:r w:rsidRPr="00220CCD">
        <w:t xml:space="preserve">Opština Gnjilane </w:t>
      </w:r>
      <w:r w:rsidR="004D7BFF">
        <w:t xml:space="preserve">se prostire </w:t>
      </w:r>
      <w:r w:rsidRPr="00220CCD">
        <w:t>u širokoj dolini između bogatih poljoprivrednih polja na jugoistoku Kosova u regionu Gnjilana (deo starog regiona Anamorava), koji se graniči sa regionom Prištine. Opština je udaljena 47 km od glavnog grada, 60 km od aerodroma Priština i 80 km od aerodroma Skoplje (Makedonija), ima površinu od 392 km2 i nalazi se na nadmorskoj visini od 1.00</w:t>
      </w:r>
      <w:r w:rsidR="004D7BFF">
        <w:t>0 metara na svom najvišem vrhu na Planini</w:t>
      </w:r>
      <w:r w:rsidRPr="00220CCD">
        <w:t xml:space="preserve"> Karadak na jugu u Stančiću, dok je 475 m</w:t>
      </w:r>
      <w:r w:rsidR="00691ED9">
        <w:t>etara na najnižoj tački u Budriz</w:t>
      </w:r>
      <w:r w:rsidRPr="00220CCD">
        <w:t>i. Oko 40% njenog zemljišta je pošumljeno, dok je 60% poljopriv</w:t>
      </w:r>
      <w:r w:rsidR="00691ED9">
        <w:t>redno. U južnim i istočnim delovima opšt</w:t>
      </w:r>
      <w:r w:rsidRPr="00220CCD">
        <w:t>ine postoji značajna erozija tla.</w:t>
      </w:r>
    </w:p>
    <w:p w14:paraId="4053C815" w14:textId="77777777" w:rsidR="00777032" w:rsidRPr="00220CCD" w:rsidRDefault="00777032" w:rsidP="00777032">
      <w:pPr>
        <w:pStyle w:val="NoSpacing"/>
        <w:jc w:val="both"/>
      </w:pPr>
    </w:p>
    <w:p w14:paraId="1624D47A" w14:textId="51A8562F" w:rsidR="00220CCD" w:rsidRDefault="00220CCD" w:rsidP="00777032">
      <w:pPr>
        <w:pStyle w:val="NoSpacing"/>
        <w:jc w:val="both"/>
      </w:pPr>
      <w:r w:rsidRPr="00220CCD">
        <w:t>Ova opština leži u pravcu severozapad-jugoistok, dok</w:t>
      </w:r>
      <w:r w:rsidR="00777032">
        <w:t xml:space="preserve"> reka Morava teče jugozapadno i </w:t>
      </w:r>
      <w:r w:rsidRPr="00220CCD">
        <w:t>severoistočno od ove opštine da bi se spojila sa Južn</w:t>
      </w:r>
      <w:r w:rsidR="009E2DDE">
        <w:t>om Moravom pre nego što se ulije</w:t>
      </w:r>
      <w:r w:rsidRPr="00220CCD">
        <w:t xml:space="preserve"> u Srbiju i Dunav. Gnjilane nije daleko od glavnih industrijskih i komercijalnih centara zemlje. Grad se nalazi na raskrsnici državnih puteva između prestonice i Preševa na granici sa Makedonijom i između Uroševca i Srbije.</w:t>
      </w:r>
    </w:p>
    <w:p w14:paraId="5C0CA95A" w14:textId="77777777" w:rsidR="00220CCD" w:rsidRDefault="00220CCD" w:rsidP="00220CCD">
      <w:pPr>
        <w:pStyle w:val="Heading2"/>
        <w:numPr>
          <w:ilvl w:val="0"/>
          <w:numId w:val="0"/>
        </w:numPr>
        <w:ind w:left="576" w:hanging="576"/>
        <w:rPr>
          <w:lang w:val="sq-AL"/>
        </w:rPr>
      </w:pPr>
    </w:p>
    <w:p w14:paraId="3E6F8D87" w14:textId="46FE2F41" w:rsidR="00E51BA1" w:rsidRPr="009E2DDE" w:rsidRDefault="00E51BA1" w:rsidP="00467B50">
      <w:pPr>
        <w:spacing w:before="120" w:after="120" w:line="276" w:lineRule="auto"/>
        <w:jc w:val="both"/>
        <w:rPr>
          <w:lang w:val="sq-AL"/>
        </w:rPr>
      </w:pPr>
      <w:r w:rsidRPr="004965D0">
        <w:rPr>
          <w:noProof/>
          <w:bdr w:val="single" w:sz="4" w:space="0" w:color="D6E3BC"/>
        </w:rPr>
        <w:drawing>
          <wp:inline distT="0" distB="0" distL="0" distR="0" wp14:anchorId="37851E38" wp14:editId="08E5223D">
            <wp:extent cx="5731510" cy="1835150"/>
            <wp:effectExtent l="19050" t="19050" r="21590" b="12700"/>
            <wp:docPr id="1" name="Picture 1" descr="Description: Ky asht i dyshuemi kryesor për vrasjen e 22 vjeçarit nga Gjila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Ky asht i dyshuemi kryesor për vrasjen e 22 vjeçarit nga Gjilani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835150"/>
                    </a:xfrm>
                    <a:prstGeom prst="rect">
                      <a:avLst/>
                    </a:prstGeom>
                    <a:noFill/>
                    <a:ln w="6350" cmpd="sng">
                      <a:solidFill>
                        <a:srgbClr val="9BBB59">
                          <a:lumMod val="40000"/>
                          <a:lumOff val="60000"/>
                        </a:srgbClr>
                      </a:solidFill>
                      <a:miter lim="800000"/>
                      <a:headEnd/>
                      <a:tailEnd/>
                    </a:ln>
                    <a:effectLst/>
                  </pic:spPr>
                </pic:pic>
              </a:graphicData>
            </a:graphic>
          </wp:inline>
        </w:drawing>
      </w:r>
      <w:bookmarkStart w:id="2" w:name="_Toc52128402"/>
      <w:r w:rsidRPr="009E2DDE">
        <w:rPr>
          <w:lang w:val="sq-AL"/>
        </w:rPr>
        <w:t>Klima</w:t>
      </w:r>
      <w:bookmarkEnd w:id="2"/>
      <w:r w:rsidRPr="009E2DDE">
        <w:rPr>
          <w:lang w:val="sq-AL"/>
        </w:rPr>
        <w:t xml:space="preserve"> </w:t>
      </w:r>
    </w:p>
    <w:p w14:paraId="0262704F" w14:textId="2EC98D8F" w:rsidR="009E2DDE" w:rsidRPr="009E2DDE" w:rsidRDefault="009E2DDE" w:rsidP="00467B50">
      <w:pPr>
        <w:spacing w:before="120" w:after="120" w:line="276" w:lineRule="auto"/>
        <w:jc w:val="both"/>
        <w:rPr>
          <w:spacing w:val="-8"/>
        </w:rPr>
      </w:pPr>
      <w:r w:rsidRPr="009E2DDE">
        <w:rPr>
          <w:spacing w:val="-8"/>
        </w:rPr>
        <w:t>Na osnovu geografskog položaja i orografije samog reljefa, region Gnjilana se malo razlikuje od regiona Prištine i Uroševca. Prosečna temperatura najhladnijeg m</w:t>
      </w:r>
      <w:r w:rsidR="00044619">
        <w:rPr>
          <w:spacing w:val="-8"/>
        </w:rPr>
        <w:t xml:space="preserve">eseca zabeležena je u januaru </w:t>
      </w:r>
      <w:r w:rsidR="00044619" w:rsidRPr="00467B50">
        <w:rPr>
          <w:rFonts w:asciiTheme="minorHAnsi" w:hAnsiTheme="minorHAnsi" w:cstheme="minorHAnsi"/>
          <w:spacing w:val="-8"/>
        </w:rPr>
        <w:t>-0,90</w:t>
      </w:r>
      <w:r w:rsidR="00044619" w:rsidRPr="00467B50">
        <w:rPr>
          <w:rFonts w:asciiTheme="minorHAnsi" w:hAnsiTheme="minorHAnsi" w:cstheme="minorHAnsi"/>
          <w:spacing w:val="-8"/>
          <w:vertAlign w:val="superscript"/>
        </w:rPr>
        <w:t>o</w:t>
      </w:r>
      <w:r w:rsidR="00044619" w:rsidRPr="00467B50">
        <w:rPr>
          <w:rFonts w:asciiTheme="minorHAnsi" w:hAnsiTheme="minorHAnsi" w:cstheme="minorHAnsi"/>
          <w:spacing w:val="-8"/>
        </w:rPr>
        <w:t>C</w:t>
      </w:r>
      <w:r w:rsidRPr="009E2DDE">
        <w:rPr>
          <w:spacing w:val="-8"/>
        </w:rPr>
        <w:t xml:space="preserve">, u poređenju sa temperaturom u Prištini </w:t>
      </w:r>
      <w:r w:rsidR="00044619" w:rsidRPr="00467B50">
        <w:rPr>
          <w:rFonts w:asciiTheme="minorHAnsi" w:hAnsiTheme="minorHAnsi" w:cstheme="minorHAnsi"/>
          <w:spacing w:val="-8"/>
        </w:rPr>
        <w:t>-1-30</w:t>
      </w:r>
      <w:r w:rsidR="00044619" w:rsidRPr="00467B50">
        <w:rPr>
          <w:rFonts w:asciiTheme="minorHAnsi" w:hAnsiTheme="minorHAnsi" w:cstheme="minorHAnsi"/>
          <w:spacing w:val="-8"/>
          <w:vertAlign w:val="superscript"/>
        </w:rPr>
        <w:t>o</w:t>
      </w:r>
      <w:r w:rsidR="00044619" w:rsidRPr="00467B50">
        <w:rPr>
          <w:rFonts w:asciiTheme="minorHAnsi" w:hAnsiTheme="minorHAnsi" w:cstheme="minorHAnsi"/>
          <w:spacing w:val="-8"/>
        </w:rPr>
        <w:t xml:space="preserve">C </w:t>
      </w:r>
      <w:r w:rsidRPr="009E2DDE">
        <w:rPr>
          <w:spacing w:val="-8"/>
        </w:rPr>
        <w:t xml:space="preserve">i Uroševcu </w:t>
      </w:r>
      <w:r w:rsidR="00044619">
        <w:rPr>
          <w:rFonts w:asciiTheme="minorHAnsi" w:hAnsiTheme="minorHAnsi" w:cstheme="minorHAnsi"/>
          <w:spacing w:val="-8"/>
        </w:rPr>
        <w:t>-1-4</w:t>
      </w:r>
      <w:r w:rsidR="00044619" w:rsidRPr="00467B50">
        <w:rPr>
          <w:rFonts w:asciiTheme="minorHAnsi" w:hAnsiTheme="minorHAnsi" w:cstheme="minorHAnsi"/>
          <w:spacing w:val="-8"/>
        </w:rPr>
        <w:t>0</w:t>
      </w:r>
      <w:r w:rsidR="00044619" w:rsidRPr="00467B50">
        <w:rPr>
          <w:rFonts w:asciiTheme="minorHAnsi" w:hAnsiTheme="minorHAnsi" w:cstheme="minorHAnsi"/>
          <w:spacing w:val="-8"/>
          <w:vertAlign w:val="superscript"/>
        </w:rPr>
        <w:t>o</w:t>
      </w:r>
      <w:r w:rsidR="00044619" w:rsidRPr="00467B50">
        <w:rPr>
          <w:rFonts w:asciiTheme="minorHAnsi" w:hAnsiTheme="minorHAnsi" w:cstheme="minorHAnsi"/>
          <w:spacing w:val="-8"/>
        </w:rPr>
        <w:t>C</w:t>
      </w:r>
      <w:r w:rsidR="00E46C45">
        <w:rPr>
          <w:spacing w:val="-8"/>
        </w:rPr>
        <w:t>. Pros</w:t>
      </w:r>
      <w:r w:rsidRPr="009E2DDE">
        <w:rPr>
          <w:spacing w:val="-8"/>
        </w:rPr>
        <w:t xml:space="preserve">ečna temperatura sa višim vrijednostima zabilježena je u julu: </w:t>
      </w:r>
      <w:r w:rsidR="00E46C45" w:rsidRPr="00467B50">
        <w:rPr>
          <w:rFonts w:asciiTheme="minorHAnsi" w:hAnsiTheme="minorHAnsi" w:cstheme="minorHAnsi"/>
          <w:spacing w:val="-8"/>
        </w:rPr>
        <w:t>20,7</w:t>
      </w:r>
      <w:r w:rsidR="00E46C45" w:rsidRPr="00467B50">
        <w:rPr>
          <w:rFonts w:asciiTheme="minorHAnsi" w:hAnsiTheme="minorHAnsi" w:cstheme="minorHAnsi"/>
          <w:spacing w:val="-8"/>
          <w:vertAlign w:val="superscript"/>
        </w:rPr>
        <w:t>o</w:t>
      </w:r>
      <w:r w:rsidR="00E46C45" w:rsidRPr="00467B50">
        <w:rPr>
          <w:rFonts w:asciiTheme="minorHAnsi" w:hAnsiTheme="minorHAnsi" w:cstheme="minorHAnsi"/>
          <w:spacing w:val="-8"/>
        </w:rPr>
        <w:t>C</w:t>
      </w:r>
      <w:r w:rsidR="00E46C45">
        <w:rPr>
          <w:spacing w:val="-8"/>
        </w:rPr>
        <w:t>. Prol</w:t>
      </w:r>
      <w:r w:rsidRPr="009E2DDE">
        <w:rPr>
          <w:spacing w:val="-8"/>
        </w:rPr>
        <w:t>eće i</w:t>
      </w:r>
      <w:r w:rsidR="00E46C45">
        <w:rPr>
          <w:spacing w:val="-8"/>
        </w:rPr>
        <w:t xml:space="preserve"> jesen karakteriziraju laki pri</w:t>
      </w:r>
      <w:r w:rsidRPr="009E2DDE">
        <w:rPr>
          <w:spacing w:val="-8"/>
        </w:rPr>
        <w:t xml:space="preserve">elazi i ne previše </w:t>
      </w:r>
      <w:r w:rsidR="00E46C45">
        <w:rPr>
          <w:spacing w:val="-8"/>
        </w:rPr>
        <w:t>izraženi, ali s postepenim promenama. Prol</w:t>
      </w:r>
      <w:r w:rsidRPr="009E2DDE">
        <w:rPr>
          <w:spacing w:val="-8"/>
        </w:rPr>
        <w:t>etn</w:t>
      </w:r>
      <w:r w:rsidR="00E46C45">
        <w:rPr>
          <w:spacing w:val="-8"/>
        </w:rPr>
        <w:t>ja sezona, sa pros</w:t>
      </w:r>
      <w:r w:rsidRPr="009E2DDE">
        <w:rPr>
          <w:spacing w:val="-8"/>
        </w:rPr>
        <w:t xml:space="preserve">ečnom temperaturom od oko </w:t>
      </w:r>
      <w:r w:rsidR="00E46C45" w:rsidRPr="00467B50">
        <w:rPr>
          <w:rFonts w:asciiTheme="minorHAnsi" w:hAnsiTheme="minorHAnsi" w:cstheme="minorHAnsi"/>
          <w:spacing w:val="-8"/>
        </w:rPr>
        <w:t>9,9</w:t>
      </w:r>
      <w:r w:rsidR="00E46C45" w:rsidRPr="00467B50">
        <w:rPr>
          <w:rFonts w:asciiTheme="minorHAnsi" w:hAnsiTheme="minorHAnsi" w:cstheme="minorHAnsi"/>
          <w:spacing w:val="-8"/>
          <w:vertAlign w:val="superscript"/>
        </w:rPr>
        <w:t xml:space="preserve"> o</w:t>
      </w:r>
      <w:r w:rsidR="00E46C45" w:rsidRPr="00467B50">
        <w:rPr>
          <w:rFonts w:asciiTheme="minorHAnsi" w:hAnsiTheme="minorHAnsi" w:cstheme="minorHAnsi"/>
          <w:spacing w:val="-8"/>
        </w:rPr>
        <w:t>C</w:t>
      </w:r>
      <w:r w:rsidRPr="009E2DDE">
        <w:rPr>
          <w:spacing w:val="-8"/>
        </w:rPr>
        <w:t xml:space="preserve">, hladnija je od jesenje, koja ima prosječnu temperaturu od </w:t>
      </w:r>
      <w:r w:rsidR="00E46C45" w:rsidRPr="00467B50">
        <w:rPr>
          <w:rFonts w:asciiTheme="minorHAnsi" w:hAnsiTheme="minorHAnsi" w:cstheme="minorHAnsi"/>
          <w:spacing w:val="-8"/>
        </w:rPr>
        <w:t>11,3</w:t>
      </w:r>
      <w:r w:rsidR="00E46C45" w:rsidRPr="00467B50">
        <w:rPr>
          <w:rFonts w:asciiTheme="minorHAnsi" w:hAnsiTheme="minorHAnsi" w:cstheme="minorHAnsi"/>
          <w:spacing w:val="-8"/>
          <w:vertAlign w:val="superscript"/>
        </w:rPr>
        <w:t>o</w:t>
      </w:r>
      <w:r w:rsidR="00E46C45" w:rsidRPr="00467B50">
        <w:rPr>
          <w:rFonts w:asciiTheme="minorHAnsi" w:hAnsiTheme="minorHAnsi" w:cstheme="minorHAnsi"/>
          <w:spacing w:val="-8"/>
        </w:rPr>
        <w:t>C</w:t>
      </w:r>
      <w:r w:rsidRPr="009E2DDE">
        <w:rPr>
          <w:spacing w:val="-8"/>
        </w:rPr>
        <w:t xml:space="preserve">. Gnjilane je zabeležilo najvišu prosečnu godišnju temperaturu od </w:t>
      </w:r>
      <w:r w:rsidR="00E46C45" w:rsidRPr="00467B50">
        <w:rPr>
          <w:rFonts w:asciiTheme="minorHAnsi" w:hAnsiTheme="minorHAnsi" w:cstheme="minorHAnsi"/>
          <w:spacing w:val="-8"/>
        </w:rPr>
        <w:t>10,40</w:t>
      </w:r>
      <w:r w:rsidR="00E46C45" w:rsidRPr="00467B50">
        <w:rPr>
          <w:rFonts w:asciiTheme="minorHAnsi" w:hAnsiTheme="minorHAnsi" w:cstheme="minorHAnsi"/>
          <w:spacing w:val="-8"/>
          <w:vertAlign w:val="superscript"/>
        </w:rPr>
        <w:t>o</w:t>
      </w:r>
      <w:r w:rsidR="00E46C45" w:rsidRPr="00467B50">
        <w:rPr>
          <w:rFonts w:asciiTheme="minorHAnsi" w:hAnsiTheme="minorHAnsi" w:cstheme="minorHAnsi"/>
          <w:spacing w:val="-8"/>
        </w:rPr>
        <w:t>C</w:t>
      </w:r>
      <w:r w:rsidRPr="009E2DDE">
        <w:rPr>
          <w:spacing w:val="-8"/>
        </w:rPr>
        <w:t>. Počevši od nižih delova ravnice i doline Morave, ka višim delovima reljefa, količina padavina je u porastu. Količina godišnjih padavina u Gnjilanu je 583 mm, skoro isto koliko i u Prištini i Dardani (596 mm). Najveća količina padavina pada u novembru, 761 mm. i u decembru (na lokalitetu Dunav 1.010 mm, a</w:t>
      </w:r>
      <w:r w:rsidR="00103BFE">
        <w:rPr>
          <w:spacing w:val="-8"/>
        </w:rPr>
        <w:t>u avgustu manje - 31,4 mm). Sn</w:t>
      </w:r>
      <w:r w:rsidRPr="009E2DDE">
        <w:rPr>
          <w:spacing w:val="-8"/>
        </w:rPr>
        <w:t>eg je česta p</w:t>
      </w:r>
      <w:r w:rsidR="00404185">
        <w:rPr>
          <w:spacing w:val="-8"/>
        </w:rPr>
        <w:t>ojava na planinama Karadak, Galapi i Zegovačke šume</w:t>
      </w:r>
      <w:r w:rsidRPr="009E2DDE">
        <w:rPr>
          <w:spacing w:val="-8"/>
        </w:rPr>
        <w:t>, koji je gust i traje duže nego u nizinama, koji je manje gust i traje manje. U brdsko-planinskim područjima Karada</w:t>
      </w:r>
      <w:r w:rsidR="0064744C">
        <w:rPr>
          <w:spacing w:val="-8"/>
        </w:rPr>
        <w:t>ka količina padavina je veća; l</w:t>
      </w:r>
      <w:r w:rsidRPr="009E2DDE">
        <w:rPr>
          <w:spacing w:val="-8"/>
        </w:rPr>
        <w:t>eta su kraća i hladnija, dok su zime nešto duže i hladnije.</w:t>
      </w:r>
    </w:p>
    <w:p w14:paraId="30EA74C9" w14:textId="77777777" w:rsidR="00673A89" w:rsidRDefault="00673A89" w:rsidP="00673A89">
      <w:pPr>
        <w:spacing w:before="120" w:after="120" w:line="276" w:lineRule="auto"/>
        <w:jc w:val="both"/>
        <w:rPr>
          <w:rFonts w:asciiTheme="minorHAnsi" w:hAnsiTheme="minorHAnsi" w:cstheme="minorHAnsi"/>
          <w:lang w:val="sq-AL" w:eastAsia="en-GB"/>
        </w:rPr>
      </w:pPr>
    </w:p>
    <w:p w14:paraId="03200AAB" w14:textId="77777777" w:rsidR="00673A89" w:rsidRDefault="00673A89" w:rsidP="00673A89">
      <w:pPr>
        <w:spacing w:before="120" w:after="120" w:line="276" w:lineRule="auto"/>
        <w:jc w:val="both"/>
        <w:rPr>
          <w:rFonts w:asciiTheme="minorHAnsi" w:hAnsiTheme="minorHAnsi" w:cstheme="minorHAnsi"/>
          <w:lang w:val="sq-AL" w:eastAsia="en-GB"/>
        </w:rPr>
      </w:pPr>
    </w:p>
    <w:p w14:paraId="15D5C3FF" w14:textId="6847DFBF" w:rsidR="00673A89" w:rsidRPr="00241386" w:rsidRDefault="00241386" w:rsidP="00673A89">
      <w:pPr>
        <w:spacing w:before="120" w:after="120" w:line="276" w:lineRule="auto"/>
        <w:jc w:val="both"/>
        <w:rPr>
          <w:b/>
          <w:lang w:val="sq-AL" w:eastAsia="en-GB"/>
        </w:rPr>
      </w:pPr>
      <w:r w:rsidRPr="00241386">
        <w:rPr>
          <w:b/>
          <w:lang w:val="sq-AL" w:eastAsia="en-GB"/>
        </w:rPr>
        <w:lastRenderedPageBreak/>
        <w:t xml:space="preserve">1.3 </w:t>
      </w:r>
      <w:r w:rsidR="00673A89" w:rsidRPr="00241386">
        <w:rPr>
          <w:b/>
          <w:lang w:val="sq-AL" w:eastAsia="en-GB"/>
        </w:rPr>
        <w:t>Stanovništvo</w:t>
      </w:r>
    </w:p>
    <w:p w14:paraId="44CCC5FC" w14:textId="77777777" w:rsidR="00673A89" w:rsidRPr="00AE25FA" w:rsidRDefault="00673A89" w:rsidP="00673A89">
      <w:pPr>
        <w:spacing w:before="120" w:after="120" w:line="276" w:lineRule="auto"/>
        <w:jc w:val="both"/>
        <w:rPr>
          <w:lang w:val="sq-AL" w:eastAsia="en-GB"/>
        </w:rPr>
      </w:pPr>
      <w:r w:rsidRPr="00AE25FA">
        <w:rPr>
          <w:lang w:val="sq-AL" w:eastAsia="en-GB"/>
        </w:rPr>
        <w:t>Stanovništvo Gnjilana je oduvek bilo mešano, ali sa dominantnom većinom Albanaca, kako za vreme turske tako i za srpsko-jugoslovenske vladavine.</w:t>
      </w:r>
    </w:p>
    <w:p w14:paraId="42BD8138" w14:textId="155E84DA" w:rsidR="00E51BA1" w:rsidRPr="00AE25FA" w:rsidRDefault="00673A89" w:rsidP="00673A89">
      <w:pPr>
        <w:spacing w:before="120" w:after="120" w:line="276" w:lineRule="auto"/>
        <w:jc w:val="both"/>
        <w:rPr>
          <w:lang w:val="sq-AL" w:eastAsia="en-GB"/>
        </w:rPr>
      </w:pPr>
      <w:r w:rsidRPr="00AE25FA">
        <w:rPr>
          <w:lang w:val="sq-AL" w:eastAsia="en-GB"/>
        </w:rPr>
        <w:t>Prema zvaničnim podacima Agencije za statistiku Kosova</w:t>
      </w:r>
      <w:r w:rsidR="006D13CC" w:rsidRPr="00AE25FA">
        <w:rPr>
          <w:rStyle w:val="FootnoteReference"/>
          <w:lang w:val="sq-AL" w:eastAsia="en-GB"/>
        </w:rPr>
        <w:footnoteReference w:id="1"/>
      </w:r>
      <w:r w:rsidRPr="00AE25FA">
        <w:rPr>
          <w:lang w:val="sq-AL" w:eastAsia="en-GB"/>
        </w:rPr>
        <w:t xml:space="preserve"> u 2011. godini, opština Gnjilane ima 42 naselja takođe prema katastarskim područjima, u kojima ži</w:t>
      </w:r>
      <w:r w:rsidR="00AE25FA" w:rsidRPr="00AE25FA">
        <w:rPr>
          <w:lang w:val="sq-AL" w:eastAsia="en-GB"/>
        </w:rPr>
        <w:t>vi 90.187 stanovnika. Najveći de</w:t>
      </w:r>
      <w:r w:rsidRPr="00AE25FA">
        <w:rPr>
          <w:lang w:val="sq-AL" w:eastAsia="en-GB"/>
        </w:rPr>
        <w:t>o sa 55,75% pripada starosnoj grupi od 20 do 64 godine.</w:t>
      </w:r>
      <w:r w:rsidR="00E51BA1" w:rsidRPr="00AE25FA">
        <w:rPr>
          <w:lang w:val="sq-AL" w:eastAsia="en-GB"/>
        </w:rPr>
        <w:t xml:space="preserve"> </w:t>
      </w:r>
    </w:p>
    <w:p w14:paraId="29738FD0" w14:textId="14023DD3" w:rsidR="00E51BA1" w:rsidRPr="00AE25FA" w:rsidRDefault="00E51BA1" w:rsidP="00467B50">
      <w:pPr>
        <w:spacing w:before="120" w:after="120" w:line="276" w:lineRule="auto"/>
        <w:jc w:val="both"/>
        <w:rPr>
          <w:rFonts w:eastAsia="MS Mincho"/>
          <w:spacing w:val="-8"/>
        </w:rPr>
      </w:pPr>
      <w:bookmarkStart w:id="3" w:name="_Toc52128990"/>
      <w:r w:rsidRPr="00AE25FA">
        <w:rPr>
          <w:rFonts w:eastAsia="MS Mincho"/>
          <w:bCs/>
          <w:spacing w:val="-8"/>
        </w:rPr>
        <w:t xml:space="preserve">Tabela </w:t>
      </w:r>
      <w:r w:rsidRPr="00AE25FA">
        <w:rPr>
          <w:rFonts w:eastAsia="MS Mincho"/>
          <w:bCs/>
          <w:spacing w:val="-8"/>
        </w:rPr>
        <w:fldChar w:fldCharType="begin"/>
      </w:r>
      <w:r w:rsidRPr="00AE25FA">
        <w:rPr>
          <w:rFonts w:eastAsia="MS Mincho"/>
          <w:bCs/>
          <w:spacing w:val="-8"/>
        </w:rPr>
        <w:instrText xml:space="preserve"> SEQ Tabela \* ARABIC </w:instrText>
      </w:r>
      <w:r w:rsidRPr="00AE25FA">
        <w:rPr>
          <w:rFonts w:eastAsia="MS Mincho"/>
          <w:bCs/>
          <w:spacing w:val="-8"/>
        </w:rPr>
        <w:fldChar w:fldCharType="separate"/>
      </w:r>
      <w:r w:rsidRPr="00AE25FA">
        <w:rPr>
          <w:rFonts w:eastAsia="MS Mincho"/>
          <w:bCs/>
          <w:noProof/>
          <w:spacing w:val="-8"/>
        </w:rPr>
        <w:t>1</w:t>
      </w:r>
      <w:r w:rsidRPr="00AE25FA">
        <w:rPr>
          <w:rFonts w:eastAsia="MS Mincho"/>
          <w:bCs/>
          <w:spacing w:val="-8"/>
        </w:rPr>
        <w:fldChar w:fldCharType="end"/>
      </w:r>
      <w:r w:rsidRPr="00AE25FA">
        <w:rPr>
          <w:rFonts w:eastAsia="MS Mincho"/>
          <w:bCs/>
          <w:spacing w:val="-8"/>
        </w:rPr>
        <w:t xml:space="preserve">. </w:t>
      </w:r>
      <w:bookmarkEnd w:id="3"/>
      <w:r w:rsidR="00AE25FA" w:rsidRPr="00AE25FA">
        <w:rPr>
          <w:rFonts w:eastAsia="MS Mincho"/>
          <w:bCs/>
          <w:spacing w:val="-8"/>
        </w:rPr>
        <w:t>Broj stanovnika po starosnoj grupi</w:t>
      </w:r>
    </w:p>
    <w:tbl>
      <w:tblPr>
        <w:tblW w:w="9046"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687"/>
        <w:gridCol w:w="1117"/>
        <w:gridCol w:w="1031"/>
        <w:gridCol w:w="1203"/>
        <w:gridCol w:w="1547"/>
        <w:gridCol w:w="1461"/>
      </w:tblGrid>
      <w:tr w:rsidR="004965D0" w:rsidRPr="004965D0" w14:paraId="1CE0E9A0" w14:textId="77777777" w:rsidTr="004965D0">
        <w:trPr>
          <w:trHeight w:val="150"/>
        </w:trPr>
        <w:tc>
          <w:tcPr>
            <w:tcW w:w="2687" w:type="dxa"/>
            <w:shd w:val="clear" w:color="auto" w:fill="F2F2F2" w:themeFill="background1" w:themeFillShade="F2"/>
            <w:vAlign w:val="center"/>
            <w:hideMark/>
          </w:tcPr>
          <w:p w14:paraId="5160F04F" w14:textId="77777777" w:rsidR="00E51BA1" w:rsidRPr="00B93480" w:rsidRDefault="00E51BA1" w:rsidP="00E51BA1">
            <w:pPr>
              <w:spacing w:line="288" w:lineRule="auto"/>
              <w:jc w:val="both"/>
              <w:rPr>
                <w:b/>
                <w:spacing w:val="-8"/>
                <w:sz w:val="20"/>
                <w:szCs w:val="22"/>
              </w:rPr>
            </w:pPr>
            <w:bookmarkStart w:id="4" w:name="_Toc528581642"/>
          </w:p>
        </w:tc>
        <w:tc>
          <w:tcPr>
            <w:tcW w:w="1117" w:type="dxa"/>
            <w:shd w:val="clear" w:color="auto" w:fill="F2F2F2" w:themeFill="background1" w:themeFillShade="F2"/>
            <w:vAlign w:val="center"/>
            <w:hideMark/>
          </w:tcPr>
          <w:p w14:paraId="0EEFE70F" w14:textId="5F7F55A1" w:rsidR="00E51BA1" w:rsidRPr="00B93480" w:rsidRDefault="00B93480" w:rsidP="00E51BA1">
            <w:pPr>
              <w:spacing w:line="288" w:lineRule="auto"/>
              <w:jc w:val="both"/>
              <w:rPr>
                <w:b/>
                <w:spacing w:val="-8"/>
                <w:sz w:val="20"/>
                <w:szCs w:val="22"/>
              </w:rPr>
            </w:pPr>
            <w:r w:rsidRPr="00B93480">
              <w:rPr>
                <w:b/>
                <w:spacing w:val="-8"/>
                <w:sz w:val="20"/>
                <w:szCs w:val="22"/>
              </w:rPr>
              <w:t>0 - 4 godina</w:t>
            </w:r>
          </w:p>
        </w:tc>
        <w:tc>
          <w:tcPr>
            <w:tcW w:w="1031" w:type="dxa"/>
            <w:shd w:val="clear" w:color="auto" w:fill="F2F2F2" w:themeFill="background1" w:themeFillShade="F2"/>
            <w:vAlign w:val="center"/>
            <w:hideMark/>
          </w:tcPr>
          <w:p w14:paraId="247FF48E" w14:textId="292E8635" w:rsidR="00E51BA1" w:rsidRPr="00B93480" w:rsidRDefault="00B93480" w:rsidP="00E51BA1">
            <w:pPr>
              <w:spacing w:line="288" w:lineRule="auto"/>
              <w:jc w:val="both"/>
              <w:rPr>
                <w:b/>
                <w:spacing w:val="-8"/>
                <w:sz w:val="20"/>
                <w:szCs w:val="22"/>
              </w:rPr>
            </w:pPr>
            <w:r>
              <w:rPr>
                <w:b/>
                <w:spacing w:val="-8"/>
                <w:sz w:val="20"/>
                <w:szCs w:val="22"/>
              </w:rPr>
              <w:t>5 - 14 godina</w:t>
            </w:r>
          </w:p>
        </w:tc>
        <w:tc>
          <w:tcPr>
            <w:tcW w:w="1203" w:type="dxa"/>
            <w:shd w:val="clear" w:color="auto" w:fill="F2F2F2" w:themeFill="background1" w:themeFillShade="F2"/>
            <w:vAlign w:val="center"/>
            <w:hideMark/>
          </w:tcPr>
          <w:p w14:paraId="5BD5B7B6" w14:textId="6CDFFE76" w:rsidR="00E51BA1" w:rsidRPr="00B93480" w:rsidRDefault="00B93480" w:rsidP="00E51BA1">
            <w:pPr>
              <w:spacing w:line="288" w:lineRule="auto"/>
              <w:jc w:val="both"/>
              <w:rPr>
                <w:b/>
                <w:spacing w:val="-8"/>
                <w:sz w:val="20"/>
                <w:szCs w:val="22"/>
              </w:rPr>
            </w:pPr>
            <w:r>
              <w:rPr>
                <w:b/>
                <w:spacing w:val="-8"/>
                <w:sz w:val="20"/>
                <w:szCs w:val="22"/>
              </w:rPr>
              <w:t>15 - 19 godina</w:t>
            </w:r>
          </w:p>
        </w:tc>
        <w:tc>
          <w:tcPr>
            <w:tcW w:w="1547" w:type="dxa"/>
            <w:shd w:val="clear" w:color="auto" w:fill="F2F2F2" w:themeFill="background1" w:themeFillShade="F2"/>
            <w:vAlign w:val="center"/>
            <w:hideMark/>
          </w:tcPr>
          <w:p w14:paraId="30F5AFF0" w14:textId="57DB7218" w:rsidR="00E51BA1" w:rsidRPr="00B93480" w:rsidRDefault="00B93480" w:rsidP="00E51BA1">
            <w:pPr>
              <w:spacing w:line="288" w:lineRule="auto"/>
              <w:jc w:val="both"/>
              <w:rPr>
                <w:b/>
                <w:spacing w:val="-8"/>
                <w:sz w:val="20"/>
                <w:szCs w:val="22"/>
              </w:rPr>
            </w:pPr>
            <w:r>
              <w:rPr>
                <w:b/>
                <w:spacing w:val="-8"/>
                <w:sz w:val="20"/>
                <w:szCs w:val="22"/>
              </w:rPr>
              <w:t>20 - 64 godina</w:t>
            </w:r>
          </w:p>
        </w:tc>
        <w:tc>
          <w:tcPr>
            <w:tcW w:w="1461" w:type="dxa"/>
            <w:shd w:val="clear" w:color="auto" w:fill="F2F2F2" w:themeFill="background1" w:themeFillShade="F2"/>
            <w:vAlign w:val="center"/>
            <w:hideMark/>
          </w:tcPr>
          <w:p w14:paraId="5C6B5677" w14:textId="272CFC8D" w:rsidR="00E51BA1" w:rsidRPr="00B93480" w:rsidRDefault="00B93480" w:rsidP="00E51BA1">
            <w:pPr>
              <w:spacing w:line="288" w:lineRule="auto"/>
              <w:jc w:val="both"/>
              <w:rPr>
                <w:b/>
                <w:spacing w:val="-8"/>
                <w:sz w:val="20"/>
                <w:szCs w:val="22"/>
              </w:rPr>
            </w:pPr>
            <w:r>
              <w:rPr>
                <w:b/>
                <w:spacing w:val="-8"/>
                <w:sz w:val="20"/>
                <w:szCs w:val="22"/>
              </w:rPr>
              <w:t>≥ 65 godina</w:t>
            </w:r>
          </w:p>
        </w:tc>
      </w:tr>
      <w:tr w:rsidR="00E51BA1" w:rsidRPr="004965D0" w14:paraId="19A842FE" w14:textId="77777777" w:rsidTr="004965D0">
        <w:trPr>
          <w:trHeight w:val="150"/>
        </w:trPr>
        <w:tc>
          <w:tcPr>
            <w:tcW w:w="2687" w:type="dxa"/>
            <w:shd w:val="clear" w:color="auto" w:fill="auto"/>
            <w:vAlign w:val="center"/>
            <w:hideMark/>
          </w:tcPr>
          <w:p w14:paraId="7B6F6328" w14:textId="56CFDC80" w:rsidR="00E51BA1" w:rsidRPr="00B93480" w:rsidRDefault="00B93480" w:rsidP="00E51BA1">
            <w:pPr>
              <w:spacing w:line="288" w:lineRule="auto"/>
              <w:jc w:val="both"/>
              <w:rPr>
                <w:b/>
                <w:spacing w:val="-8"/>
                <w:sz w:val="20"/>
                <w:szCs w:val="22"/>
              </w:rPr>
            </w:pPr>
            <w:r>
              <w:rPr>
                <w:b/>
                <w:spacing w:val="-8"/>
                <w:sz w:val="20"/>
                <w:szCs w:val="22"/>
              </w:rPr>
              <w:t>Broj stanovnika</w:t>
            </w:r>
          </w:p>
        </w:tc>
        <w:tc>
          <w:tcPr>
            <w:tcW w:w="1117" w:type="dxa"/>
            <w:shd w:val="clear" w:color="auto" w:fill="auto"/>
            <w:noWrap/>
            <w:vAlign w:val="center"/>
            <w:hideMark/>
          </w:tcPr>
          <w:p w14:paraId="7B3BF308" w14:textId="77777777" w:rsidR="00E51BA1" w:rsidRPr="00B93480" w:rsidRDefault="00E51BA1" w:rsidP="00E51BA1">
            <w:pPr>
              <w:widowControl w:val="0"/>
              <w:autoSpaceDE w:val="0"/>
              <w:autoSpaceDN w:val="0"/>
              <w:adjustRightInd w:val="0"/>
              <w:jc w:val="both"/>
              <w:rPr>
                <w:spacing w:val="-12"/>
                <w:sz w:val="20"/>
                <w:szCs w:val="22"/>
              </w:rPr>
            </w:pPr>
            <w:r w:rsidRPr="00B93480">
              <w:rPr>
                <w:spacing w:val="-12"/>
                <w:sz w:val="20"/>
                <w:szCs w:val="22"/>
              </w:rPr>
              <w:t>6409</w:t>
            </w:r>
          </w:p>
        </w:tc>
        <w:tc>
          <w:tcPr>
            <w:tcW w:w="1031" w:type="dxa"/>
            <w:shd w:val="clear" w:color="auto" w:fill="auto"/>
            <w:noWrap/>
            <w:vAlign w:val="center"/>
            <w:hideMark/>
          </w:tcPr>
          <w:p w14:paraId="45E783B3" w14:textId="77777777" w:rsidR="00E51BA1" w:rsidRPr="00B93480" w:rsidRDefault="00E51BA1" w:rsidP="00E51BA1">
            <w:pPr>
              <w:widowControl w:val="0"/>
              <w:autoSpaceDE w:val="0"/>
              <w:autoSpaceDN w:val="0"/>
              <w:adjustRightInd w:val="0"/>
              <w:jc w:val="both"/>
              <w:rPr>
                <w:spacing w:val="-12"/>
                <w:sz w:val="20"/>
                <w:szCs w:val="22"/>
              </w:rPr>
            </w:pPr>
            <w:r w:rsidRPr="00B93480">
              <w:rPr>
                <w:spacing w:val="-12"/>
                <w:sz w:val="20"/>
                <w:szCs w:val="22"/>
              </w:rPr>
              <w:t>17055</w:t>
            </w:r>
          </w:p>
        </w:tc>
        <w:tc>
          <w:tcPr>
            <w:tcW w:w="1203" w:type="dxa"/>
            <w:shd w:val="clear" w:color="auto" w:fill="auto"/>
            <w:noWrap/>
            <w:vAlign w:val="center"/>
            <w:hideMark/>
          </w:tcPr>
          <w:p w14:paraId="5DB4455D" w14:textId="77777777" w:rsidR="00E51BA1" w:rsidRPr="00B93480" w:rsidRDefault="00E51BA1" w:rsidP="00E51BA1">
            <w:pPr>
              <w:widowControl w:val="0"/>
              <w:autoSpaceDE w:val="0"/>
              <w:autoSpaceDN w:val="0"/>
              <w:adjustRightInd w:val="0"/>
              <w:jc w:val="both"/>
              <w:rPr>
                <w:spacing w:val="-12"/>
                <w:sz w:val="20"/>
                <w:szCs w:val="22"/>
              </w:rPr>
            </w:pPr>
            <w:r w:rsidRPr="00B93480">
              <w:rPr>
                <w:spacing w:val="-12"/>
                <w:sz w:val="20"/>
                <w:szCs w:val="22"/>
              </w:rPr>
              <w:t>9824</w:t>
            </w:r>
          </w:p>
        </w:tc>
        <w:tc>
          <w:tcPr>
            <w:tcW w:w="1547" w:type="dxa"/>
            <w:shd w:val="clear" w:color="auto" w:fill="auto"/>
            <w:noWrap/>
            <w:vAlign w:val="center"/>
            <w:hideMark/>
          </w:tcPr>
          <w:p w14:paraId="67D5EABB" w14:textId="77777777" w:rsidR="00E51BA1" w:rsidRPr="00B93480" w:rsidRDefault="00E51BA1" w:rsidP="00E51BA1">
            <w:pPr>
              <w:widowControl w:val="0"/>
              <w:autoSpaceDE w:val="0"/>
              <w:autoSpaceDN w:val="0"/>
              <w:adjustRightInd w:val="0"/>
              <w:jc w:val="both"/>
              <w:rPr>
                <w:spacing w:val="-12"/>
                <w:sz w:val="20"/>
                <w:szCs w:val="22"/>
              </w:rPr>
            </w:pPr>
            <w:r w:rsidRPr="00B93480">
              <w:rPr>
                <w:spacing w:val="-12"/>
                <w:sz w:val="20"/>
                <w:szCs w:val="22"/>
              </w:rPr>
              <w:t>50336</w:t>
            </w:r>
          </w:p>
        </w:tc>
        <w:tc>
          <w:tcPr>
            <w:tcW w:w="1461" w:type="dxa"/>
            <w:shd w:val="clear" w:color="auto" w:fill="auto"/>
            <w:noWrap/>
            <w:vAlign w:val="center"/>
            <w:hideMark/>
          </w:tcPr>
          <w:p w14:paraId="149B01FF" w14:textId="77777777" w:rsidR="00E51BA1" w:rsidRPr="00B93480" w:rsidRDefault="00E51BA1" w:rsidP="00E51BA1">
            <w:pPr>
              <w:widowControl w:val="0"/>
              <w:autoSpaceDE w:val="0"/>
              <w:autoSpaceDN w:val="0"/>
              <w:adjustRightInd w:val="0"/>
              <w:jc w:val="both"/>
              <w:rPr>
                <w:spacing w:val="-12"/>
                <w:sz w:val="20"/>
                <w:szCs w:val="22"/>
              </w:rPr>
            </w:pPr>
            <w:r w:rsidRPr="00B93480">
              <w:rPr>
                <w:spacing w:val="-12"/>
                <w:sz w:val="20"/>
                <w:szCs w:val="22"/>
              </w:rPr>
              <w:t>6563</w:t>
            </w:r>
          </w:p>
        </w:tc>
      </w:tr>
      <w:tr w:rsidR="00E51BA1" w:rsidRPr="004965D0" w14:paraId="75D1CF03" w14:textId="77777777" w:rsidTr="004965D0">
        <w:trPr>
          <w:trHeight w:val="150"/>
        </w:trPr>
        <w:tc>
          <w:tcPr>
            <w:tcW w:w="2687" w:type="dxa"/>
            <w:shd w:val="clear" w:color="auto" w:fill="auto"/>
            <w:vAlign w:val="center"/>
            <w:hideMark/>
          </w:tcPr>
          <w:p w14:paraId="671EDC51" w14:textId="00036863" w:rsidR="00E51BA1" w:rsidRPr="00B93480" w:rsidRDefault="00E51BA1" w:rsidP="00B93480">
            <w:pPr>
              <w:spacing w:line="288" w:lineRule="auto"/>
              <w:jc w:val="both"/>
              <w:rPr>
                <w:b/>
                <w:spacing w:val="-8"/>
                <w:sz w:val="20"/>
                <w:szCs w:val="22"/>
              </w:rPr>
            </w:pPr>
            <w:r w:rsidRPr="00B93480">
              <w:rPr>
                <w:b/>
                <w:spacing w:val="-8"/>
                <w:sz w:val="20"/>
                <w:szCs w:val="22"/>
              </w:rPr>
              <w:t xml:space="preserve">% </w:t>
            </w:r>
            <w:r w:rsidR="00B93480">
              <w:rPr>
                <w:b/>
                <w:spacing w:val="-8"/>
                <w:sz w:val="20"/>
                <w:szCs w:val="22"/>
              </w:rPr>
              <w:t>stanovnika</w:t>
            </w:r>
          </w:p>
        </w:tc>
        <w:tc>
          <w:tcPr>
            <w:tcW w:w="1117" w:type="dxa"/>
            <w:shd w:val="clear" w:color="auto" w:fill="auto"/>
            <w:noWrap/>
            <w:vAlign w:val="center"/>
            <w:hideMark/>
          </w:tcPr>
          <w:p w14:paraId="25F70BA9" w14:textId="77777777" w:rsidR="00E51BA1" w:rsidRPr="00B93480" w:rsidRDefault="00E51BA1" w:rsidP="00E51BA1">
            <w:pPr>
              <w:widowControl w:val="0"/>
              <w:autoSpaceDE w:val="0"/>
              <w:autoSpaceDN w:val="0"/>
              <w:adjustRightInd w:val="0"/>
              <w:jc w:val="both"/>
              <w:rPr>
                <w:spacing w:val="-12"/>
                <w:sz w:val="20"/>
                <w:szCs w:val="22"/>
              </w:rPr>
            </w:pPr>
            <w:r w:rsidRPr="00B93480">
              <w:rPr>
                <w:spacing w:val="-12"/>
                <w:sz w:val="20"/>
                <w:szCs w:val="22"/>
              </w:rPr>
              <w:t>7.11%</w:t>
            </w:r>
          </w:p>
        </w:tc>
        <w:tc>
          <w:tcPr>
            <w:tcW w:w="1031" w:type="dxa"/>
            <w:shd w:val="clear" w:color="auto" w:fill="auto"/>
            <w:noWrap/>
            <w:vAlign w:val="center"/>
            <w:hideMark/>
          </w:tcPr>
          <w:p w14:paraId="11870C04" w14:textId="77777777" w:rsidR="00E51BA1" w:rsidRPr="00B93480" w:rsidRDefault="00E51BA1" w:rsidP="00E51BA1">
            <w:pPr>
              <w:widowControl w:val="0"/>
              <w:autoSpaceDE w:val="0"/>
              <w:autoSpaceDN w:val="0"/>
              <w:adjustRightInd w:val="0"/>
              <w:jc w:val="both"/>
              <w:rPr>
                <w:spacing w:val="-12"/>
                <w:sz w:val="20"/>
                <w:szCs w:val="22"/>
              </w:rPr>
            </w:pPr>
            <w:r w:rsidRPr="00B93480">
              <w:rPr>
                <w:spacing w:val="-12"/>
                <w:sz w:val="20"/>
                <w:szCs w:val="22"/>
              </w:rPr>
              <w:t>18.91%</w:t>
            </w:r>
          </w:p>
        </w:tc>
        <w:tc>
          <w:tcPr>
            <w:tcW w:w="1203" w:type="dxa"/>
            <w:shd w:val="clear" w:color="auto" w:fill="auto"/>
            <w:noWrap/>
            <w:vAlign w:val="center"/>
            <w:hideMark/>
          </w:tcPr>
          <w:p w14:paraId="04E4C315" w14:textId="77777777" w:rsidR="00E51BA1" w:rsidRPr="00B93480" w:rsidRDefault="00E51BA1" w:rsidP="00E51BA1">
            <w:pPr>
              <w:widowControl w:val="0"/>
              <w:autoSpaceDE w:val="0"/>
              <w:autoSpaceDN w:val="0"/>
              <w:adjustRightInd w:val="0"/>
              <w:jc w:val="both"/>
              <w:rPr>
                <w:spacing w:val="-12"/>
                <w:sz w:val="20"/>
                <w:szCs w:val="22"/>
              </w:rPr>
            </w:pPr>
            <w:r w:rsidRPr="00B93480">
              <w:rPr>
                <w:spacing w:val="-12"/>
                <w:sz w:val="20"/>
                <w:szCs w:val="22"/>
              </w:rPr>
              <w:t>10.89%</w:t>
            </w:r>
          </w:p>
        </w:tc>
        <w:tc>
          <w:tcPr>
            <w:tcW w:w="1547" w:type="dxa"/>
            <w:shd w:val="clear" w:color="auto" w:fill="auto"/>
            <w:noWrap/>
            <w:vAlign w:val="center"/>
            <w:hideMark/>
          </w:tcPr>
          <w:p w14:paraId="571CB6FF" w14:textId="77777777" w:rsidR="00E51BA1" w:rsidRPr="00B93480" w:rsidRDefault="00E51BA1" w:rsidP="00E51BA1">
            <w:pPr>
              <w:widowControl w:val="0"/>
              <w:autoSpaceDE w:val="0"/>
              <w:autoSpaceDN w:val="0"/>
              <w:adjustRightInd w:val="0"/>
              <w:jc w:val="both"/>
              <w:rPr>
                <w:spacing w:val="-12"/>
                <w:sz w:val="20"/>
                <w:szCs w:val="22"/>
              </w:rPr>
            </w:pPr>
            <w:r w:rsidRPr="00B93480">
              <w:rPr>
                <w:spacing w:val="-12"/>
                <w:sz w:val="20"/>
                <w:szCs w:val="22"/>
              </w:rPr>
              <w:t>55.81%</w:t>
            </w:r>
          </w:p>
        </w:tc>
        <w:tc>
          <w:tcPr>
            <w:tcW w:w="1461" w:type="dxa"/>
            <w:shd w:val="clear" w:color="auto" w:fill="auto"/>
            <w:noWrap/>
            <w:vAlign w:val="center"/>
            <w:hideMark/>
          </w:tcPr>
          <w:p w14:paraId="03A54196" w14:textId="77777777" w:rsidR="00E51BA1" w:rsidRPr="00B93480" w:rsidRDefault="00E51BA1" w:rsidP="00E51BA1">
            <w:pPr>
              <w:widowControl w:val="0"/>
              <w:autoSpaceDE w:val="0"/>
              <w:autoSpaceDN w:val="0"/>
              <w:adjustRightInd w:val="0"/>
              <w:jc w:val="both"/>
              <w:rPr>
                <w:spacing w:val="-12"/>
                <w:sz w:val="20"/>
                <w:szCs w:val="22"/>
              </w:rPr>
            </w:pPr>
            <w:r w:rsidRPr="00B93480">
              <w:rPr>
                <w:spacing w:val="-12"/>
                <w:sz w:val="20"/>
                <w:szCs w:val="22"/>
              </w:rPr>
              <w:t>7.28%</w:t>
            </w:r>
          </w:p>
        </w:tc>
      </w:tr>
    </w:tbl>
    <w:bookmarkEnd w:id="4"/>
    <w:p w14:paraId="3D7604C9" w14:textId="090CD5D7" w:rsidR="006A3DED" w:rsidRPr="006A3DED" w:rsidRDefault="006A3DED" w:rsidP="006A3DED">
      <w:pPr>
        <w:spacing w:before="120" w:after="120" w:line="276" w:lineRule="auto"/>
        <w:jc w:val="both"/>
        <w:rPr>
          <w:spacing w:val="-8"/>
        </w:rPr>
      </w:pPr>
      <w:r w:rsidRPr="006A3DED">
        <w:rPr>
          <w:spacing w:val="-8"/>
        </w:rPr>
        <w:t>Većina stanovnika, odnosno 97,49% pripada albanskoj nacionalnosti, dok je 1,09% stanovnika turskog porekla.</w:t>
      </w:r>
    </w:p>
    <w:p w14:paraId="049A00CE" w14:textId="77777777" w:rsidR="006A3DED" w:rsidRPr="006A3DED" w:rsidRDefault="006A3DED" w:rsidP="006A3DED">
      <w:pPr>
        <w:spacing w:before="120" w:after="120" w:line="276" w:lineRule="auto"/>
        <w:jc w:val="both"/>
        <w:rPr>
          <w:spacing w:val="-8"/>
        </w:rPr>
      </w:pPr>
      <w:r w:rsidRPr="006A3DED">
        <w:rPr>
          <w:spacing w:val="-8"/>
        </w:rPr>
        <w:t>Tabela 2. Broj stanovnika prema etničkoj pripadnosti</w:t>
      </w:r>
    </w:p>
    <w:p w14:paraId="444857B0" w14:textId="0B07A3BD" w:rsidR="00E51BA1" w:rsidRPr="004965D0" w:rsidRDefault="00E51BA1" w:rsidP="004965D0">
      <w:pPr>
        <w:spacing w:before="120" w:after="120" w:line="276" w:lineRule="auto"/>
        <w:jc w:val="both"/>
        <w:rPr>
          <w:rFonts w:asciiTheme="minorHAnsi" w:eastAsia="MS Mincho" w:hAnsiTheme="minorHAnsi" w:cstheme="minorHAnsi"/>
          <w:spacing w:val="-8"/>
        </w:rPr>
      </w:pPr>
    </w:p>
    <w:tbl>
      <w:tblPr>
        <w:tblW w:w="9003"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shd w:val="clear" w:color="auto" w:fill="FFFFFF" w:themeFill="background1"/>
        <w:tblLook w:val="04A0" w:firstRow="1" w:lastRow="0" w:firstColumn="1" w:lastColumn="0" w:noHBand="0" w:noVBand="1"/>
      </w:tblPr>
      <w:tblGrid>
        <w:gridCol w:w="2635"/>
        <w:gridCol w:w="1151"/>
        <w:gridCol w:w="770"/>
        <w:gridCol w:w="855"/>
        <w:gridCol w:w="993"/>
        <w:gridCol w:w="803"/>
        <w:gridCol w:w="855"/>
        <w:gridCol w:w="941"/>
      </w:tblGrid>
      <w:tr w:rsidR="004965D0" w:rsidRPr="004965D0" w14:paraId="035AB855" w14:textId="77777777" w:rsidTr="004965D0">
        <w:trPr>
          <w:trHeight w:val="156"/>
        </w:trPr>
        <w:tc>
          <w:tcPr>
            <w:tcW w:w="2635" w:type="dxa"/>
            <w:shd w:val="clear" w:color="auto" w:fill="F2F2F2" w:themeFill="background1" w:themeFillShade="F2"/>
            <w:noWrap/>
            <w:vAlign w:val="center"/>
            <w:hideMark/>
          </w:tcPr>
          <w:p w14:paraId="2658DD65" w14:textId="77777777" w:rsidR="00E51BA1" w:rsidRPr="004965D0" w:rsidRDefault="00E51BA1" w:rsidP="00E51BA1">
            <w:pPr>
              <w:spacing w:line="288" w:lineRule="auto"/>
              <w:jc w:val="both"/>
              <w:rPr>
                <w:rFonts w:asciiTheme="minorHAnsi" w:hAnsiTheme="minorHAnsi" w:cstheme="minorHAnsi"/>
                <w:b/>
                <w:spacing w:val="-8"/>
                <w:sz w:val="22"/>
                <w:szCs w:val="22"/>
              </w:rPr>
            </w:pPr>
            <w:bookmarkStart w:id="5" w:name="_Toc528581643"/>
          </w:p>
        </w:tc>
        <w:tc>
          <w:tcPr>
            <w:tcW w:w="1151" w:type="dxa"/>
            <w:shd w:val="clear" w:color="auto" w:fill="F2F2F2" w:themeFill="background1" w:themeFillShade="F2"/>
            <w:noWrap/>
            <w:vAlign w:val="center"/>
            <w:hideMark/>
          </w:tcPr>
          <w:p w14:paraId="3A323918" w14:textId="64E3BB93" w:rsidR="00E51BA1" w:rsidRPr="00423DC9" w:rsidRDefault="006A3DED" w:rsidP="00E51BA1">
            <w:pPr>
              <w:spacing w:line="288" w:lineRule="auto"/>
              <w:jc w:val="both"/>
              <w:rPr>
                <w:b/>
                <w:spacing w:val="-8"/>
                <w:sz w:val="20"/>
                <w:szCs w:val="22"/>
              </w:rPr>
            </w:pPr>
            <w:r w:rsidRPr="00423DC9">
              <w:rPr>
                <w:b/>
                <w:spacing w:val="-8"/>
                <w:sz w:val="20"/>
                <w:szCs w:val="22"/>
              </w:rPr>
              <w:t>Albanci</w:t>
            </w:r>
          </w:p>
        </w:tc>
        <w:tc>
          <w:tcPr>
            <w:tcW w:w="770" w:type="dxa"/>
            <w:shd w:val="clear" w:color="auto" w:fill="F2F2F2" w:themeFill="background1" w:themeFillShade="F2"/>
            <w:noWrap/>
            <w:vAlign w:val="center"/>
            <w:hideMark/>
          </w:tcPr>
          <w:p w14:paraId="33C5198C" w14:textId="38EC1300" w:rsidR="00E51BA1" w:rsidRPr="00423DC9" w:rsidRDefault="006A3DED" w:rsidP="00E51BA1">
            <w:pPr>
              <w:spacing w:line="288" w:lineRule="auto"/>
              <w:jc w:val="both"/>
              <w:rPr>
                <w:b/>
                <w:spacing w:val="-8"/>
                <w:sz w:val="20"/>
                <w:szCs w:val="22"/>
              </w:rPr>
            </w:pPr>
            <w:r w:rsidRPr="00423DC9">
              <w:rPr>
                <w:b/>
                <w:spacing w:val="-8"/>
                <w:sz w:val="20"/>
                <w:szCs w:val="22"/>
              </w:rPr>
              <w:t>Srbi</w:t>
            </w:r>
          </w:p>
        </w:tc>
        <w:tc>
          <w:tcPr>
            <w:tcW w:w="855" w:type="dxa"/>
            <w:shd w:val="clear" w:color="auto" w:fill="F2F2F2" w:themeFill="background1" w:themeFillShade="F2"/>
            <w:noWrap/>
            <w:vAlign w:val="center"/>
            <w:hideMark/>
          </w:tcPr>
          <w:p w14:paraId="2B71E2CE" w14:textId="006B642C" w:rsidR="00E51BA1" w:rsidRPr="00423DC9" w:rsidRDefault="006A3DED" w:rsidP="00E51BA1">
            <w:pPr>
              <w:spacing w:line="288" w:lineRule="auto"/>
              <w:jc w:val="both"/>
              <w:rPr>
                <w:b/>
                <w:spacing w:val="-8"/>
                <w:sz w:val="20"/>
                <w:szCs w:val="22"/>
              </w:rPr>
            </w:pPr>
            <w:r w:rsidRPr="00423DC9">
              <w:rPr>
                <w:b/>
                <w:spacing w:val="-8"/>
                <w:sz w:val="20"/>
                <w:szCs w:val="22"/>
              </w:rPr>
              <w:t>Turci</w:t>
            </w:r>
          </w:p>
        </w:tc>
        <w:tc>
          <w:tcPr>
            <w:tcW w:w="993" w:type="dxa"/>
            <w:shd w:val="clear" w:color="auto" w:fill="F2F2F2" w:themeFill="background1" w:themeFillShade="F2"/>
            <w:noWrap/>
            <w:vAlign w:val="center"/>
            <w:hideMark/>
          </w:tcPr>
          <w:p w14:paraId="4B16D599" w14:textId="3B1C8352" w:rsidR="00E51BA1" w:rsidRPr="00423DC9" w:rsidRDefault="006A3DED" w:rsidP="00E51BA1">
            <w:pPr>
              <w:spacing w:line="288" w:lineRule="auto"/>
              <w:jc w:val="both"/>
              <w:rPr>
                <w:b/>
                <w:spacing w:val="-8"/>
                <w:sz w:val="20"/>
                <w:szCs w:val="22"/>
              </w:rPr>
            </w:pPr>
            <w:r w:rsidRPr="00423DC9">
              <w:rPr>
                <w:b/>
                <w:spacing w:val="-8"/>
                <w:sz w:val="20"/>
                <w:szCs w:val="22"/>
              </w:rPr>
              <w:t>Bošnjaci</w:t>
            </w:r>
          </w:p>
        </w:tc>
        <w:tc>
          <w:tcPr>
            <w:tcW w:w="803" w:type="dxa"/>
            <w:shd w:val="clear" w:color="auto" w:fill="F2F2F2" w:themeFill="background1" w:themeFillShade="F2"/>
            <w:noWrap/>
            <w:vAlign w:val="center"/>
            <w:hideMark/>
          </w:tcPr>
          <w:p w14:paraId="460D237A" w14:textId="29BDFE22" w:rsidR="00E51BA1" w:rsidRPr="00423DC9" w:rsidRDefault="006A3DED" w:rsidP="00E51BA1">
            <w:pPr>
              <w:spacing w:line="288" w:lineRule="auto"/>
              <w:jc w:val="both"/>
              <w:rPr>
                <w:b/>
                <w:spacing w:val="-8"/>
                <w:sz w:val="20"/>
                <w:szCs w:val="22"/>
              </w:rPr>
            </w:pPr>
            <w:r w:rsidRPr="00423DC9">
              <w:rPr>
                <w:b/>
                <w:spacing w:val="-8"/>
                <w:sz w:val="20"/>
                <w:szCs w:val="22"/>
              </w:rPr>
              <w:t>Romi</w:t>
            </w:r>
          </w:p>
        </w:tc>
        <w:tc>
          <w:tcPr>
            <w:tcW w:w="855" w:type="dxa"/>
            <w:shd w:val="clear" w:color="auto" w:fill="F2F2F2" w:themeFill="background1" w:themeFillShade="F2"/>
            <w:noWrap/>
            <w:vAlign w:val="center"/>
            <w:hideMark/>
          </w:tcPr>
          <w:p w14:paraId="0116D172" w14:textId="2CBB15F1" w:rsidR="00E51BA1" w:rsidRPr="00423DC9" w:rsidRDefault="006A3DED" w:rsidP="00E51BA1">
            <w:pPr>
              <w:spacing w:line="288" w:lineRule="auto"/>
              <w:jc w:val="both"/>
              <w:rPr>
                <w:b/>
                <w:spacing w:val="-8"/>
                <w:sz w:val="20"/>
                <w:szCs w:val="22"/>
              </w:rPr>
            </w:pPr>
            <w:r w:rsidRPr="00423DC9">
              <w:rPr>
                <w:b/>
                <w:spacing w:val="-8"/>
                <w:sz w:val="20"/>
                <w:szCs w:val="22"/>
              </w:rPr>
              <w:t>Aškalije</w:t>
            </w:r>
          </w:p>
        </w:tc>
        <w:tc>
          <w:tcPr>
            <w:tcW w:w="941" w:type="dxa"/>
            <w:shd w:val="clear" w:color="auto" w:fill="F2F2F2" w:themeFill="background1" w:themeFillShade="F2"/>
            <w:noWrap/>
            <w:vAlign w:val="center"/>
            <w:hideMark/>
          </w:tcPr>
          <w:p w14:paraId="636DB8E3" w14:textId="6F6168B5" w:rsidR="00E51BA1" w:rsidRPr="00423DC9" w:rsidRDefault="006A3DED" w:rsidP="00E51BA1">
            <w:pPr>
              <w:spacing w:line="288" w:lineRule="auto"/>
              <w:jc w:val="both"/>
              <w:rPr>
                <w:b/>
                <w:spacing w:val="-8"/>
                <w:sz w:val="20"/>
                <w:szCs w:val="22"/>
              </w:rPr>
            </w:pPr>
            <w:r w:rsidRPr="00423DC9">
              <w:rPr>
                <w:b/>
                <w:spacing w:val="-8"/>
                <w:sz w:val="20"/>
                <w:szCs w:val="22"/>
              </w:rPr>
              <w:t>Egipćani</w:t>
            </w:r>
          </w:p>
        </w:tc>
      </w:tr>
      <w:tr w:rsidR="006A3DED" w:rsidRPr="004965D0" w14:paraId="79D66808" w14:textId="77777777" w:rsidTr="004965D0">
        <w:trPr>
          <w:trHeight w:val="156"/>
        </w:trPr>
        <w:tc>
          <w:tcPr>
            <w:tcW w:w="2635" w:type="dxa"/>
            <w:shd w:val="clear" w:color="auto" w:fill="FFFFFF" w:themeFill="background1"/>
            <w:noWrap/>
            <w:vAlign w:val="center"/>
            <w:hideMark/>
          </w:tcPr>
          <w:p w14:paraId="4A5E47FB" w14:textId="184D793B" w:rsidR="006A3DED" w:rsidRPr="004965D0" w:rsidRDefault="006A3DED" w:rsidP="006A3DED">
            <w:pPr>
              <w:spacing w:line="288" w:lineRule="auto"/>
              <w:jc w:val="both"/>
              <w:rPr>
                <w:rFonts w:asciiTheme="minorHAnsi" w:hAnsiTheme="minorHAnsi" w:cstheme="minorHAnsi"/>
                <w:b/>
                <w:spacing w:val="-8"/>
                <w:sz w:val="22"/>
                <w:szCs w:val="22"/>
              </w:rPr>
            </w:pPr>
            <w:r>
              <w:rPr>
                <w:b/>
                <w:spacing w:val="-8"/>
                <w:sz w:val="20"/>
                <w:szCs w:val="22"/>
              </w:rPr>
              <w:t>Broj stanovnika</w:t>
            </w:r>
          </w:p>
        </w:tc>
        <w:tc>
          <w:tcPr>
            <w:tcW w:w="1151" w:type="dxa"/>
            <w:shd w:val="clear" w:color="auto" w:fill="FFFFFF" w:themeFill="background1"/>
            <w:noWrap/>
            <w:vAlign w:val="center"/>
            <w:hideMark/>
          </w:tcPr>
          <w:p w14:paraId="1DFC3D61"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87914</w:t>
            </w:r>
          </w:p>
        </w:tc>
        <w:tc>
          <w:tcPr>
            <w:tcW w:w="770" w:type="dxa"/>
            <w:shd w:val="clear" w:color="auto" w:fill="FFFFFF" w:themeFill="background1"/>
            <w:noWrap/>
            <w:vAlign w:val="center"/>
            <w:hideMark/>
          </w:tcPr>
          <w:p w14:paraId="70CB79DE"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624</w:t>
            </w:r>
          </w:p>
        </w:tc>
        <w:tc>
          <w:tcPr>
            <w:tcW w:w="855" w:type="dxa"/>
            <w:shd w:val="clear" w:color="auto" w:fill="FFFFFF" w:themeFill="background1"/>
            <w:noWrap/>
            <w:vAlign w:val="center"/>
            <w:hideMark/>
          </w:tcPr>
          <w:p w14:paraId="490F2C5D"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978</w:t>
            </w:r>
          </w:p>
        </w:tc>
        <w:tc>
          <w:tcPr>
            <w:tcW w:w="993" w:type="dxa"/>
            <w:shd w:val="clear" w:color="auto" w:fill="FFFFFF" w:themeFill="background1"/>
            <w:noWrap/>
            <w:vAlign w:val="center"/>
            <w:hideMark/>
          </w:tcPr>
          <w:p w14:paraId="6625C938"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121</w:t>
            </w:r>
          </w:p>
        </w:tc>
        <w:tc>
          <w:tcPr>
            <w:tcW w:w="803" w:type="dxa"/>
            <w:shd w:val="clear" w:color="auto" w:fill="FFFFFF" w:themeFill="background1"/>
            <w:noWrap/>
            <w:vAlign w:val="center"/>
            <w:hideMark/>
          </w:tcPr>
          <w:p w14:paraId="52A55697"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361</w:t>
            </w:r>
          </w:p>
        </w:tc>
        <w:tc>
          <w:tcPr>
            <w:tcW w:w="855" w:type="dxa"/>
            <w:shd w:val="clear" w:color="auto" w:fill="FFFFFF" w:themeFill="background1"/>
            <w:noWrap/>
            <w:vAlign w:val="center"/>
            <w:hideMark/>
          </w:tcPr>
          <w:p w14:paraId="2BF7B241"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15</w:t>
            </w:r>
          </w:p>
        </w:tc>
        <w:tc>
          <w:tcPr>
            <w:tcW w:w="941" w:type="dxa"/>
            <w:shd w:val="clear" w:color="auto" w:fill="FFFFFF" w:themeFill="background1"/>
            <w:noWrap/>
            <w:vAlign w:val="center"/>
            <w:hideMark/>
          </w:tcPr>
          <w:p w14:paraId="587E2175"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1</w:t>
            </w:r>
          </w:p>
        </w:tc>
      </w:tr>
      <w:tr w:rsidR="006A3DED" w:rsidRPr="004965D0" w14:paraId="7CE723A3" w14:textId="77777777" w:rsidTr="004965D0">
        <w:trPr>
          <w:trHeight w:val="156"/>
        </w:trPr>
        <w:tc>
          <w:tcPr>
            <w:tcW w:w="2635" w:type="dxa"/>
            <w:shd w:val="clear" w:color="auto" w:fill="FFFFFF" w:themeFill="background1"/>
            <w:noWrap/>
            <w:vAlign w:val="center"/>
            <w:hideMark/>
          </w:tcPr>
          <w:p w14:paraId="3161F5A4" w14:textId="31C7A968" w:rsidR="006A3DED" w:rsidRPr="004965D0" w:rsidRDefault="006A3DED" w:rsidP="006A3DED">
            <w:pPr>
              <w:spacing w:line="288" w:lineRule="auto"/>
              <w:jc w:val="both"/>
              <w:rPr>
                <w:rFonts w:asciiTheme="minorHAnsi" w:hAnsiTheme="minorHAnsi" w:cstheme="minorHAnsi"/>
                <w:b/>
                <w:spacing w:val="-8"/>
                <w:sz w:val="22"/>
                <w:szCs w:val="22"/>
              </w:rPr>
            </w:pPr>
            <w:r w:rsidRPr="00B93480">
              <w:rPr>
                <w:b/>
                <w:spacing w:val="-8"/>
                <w:sz w:val="20"/>
                <w:szCs w:val="22"/>
              </w:rPr>
              <w:t xml:space="preserve">% </w:t>
            </w:r>
            <w:r>
              <w:rPr>
                <w:b/>
                <w:spacing w:val="-8"/>
                <w:sz w:val="20"/>
                <w:szCs w:val="22"/>
              </w:rPr>
              <w:t>stanovnika</w:t>
            </w:r>
          </w:p>
        </w:tc>
        <w:tc>
          <w:tcPr>
            <w:tcW w:w="1151" w:type="dxa"/>
            <w:shd w:val="clear" w:color="auto" w:fill="FFFFFF" w:themeFill="background1"/>
            <w:noWrap/>
            <w:vAlign w:val="center"/>
            <w:hideMark/>
          </w:tcPr>
          <w:p w14:paraId="16195C70"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97.49%</w:t>
            </w:r>
          </w:p>
        </w:tc>
        <w:tc>
          <w:tcPr>
            <w:tcW w:w="770" w:type="dxa"/>
            <w:shd w:val="clear" w:color="auto" w:fill="FFFFFF" w:themeFill="background1"/>
            <w:noWrap/>
            <w:vAlign w:val="center"/>
            <w:hideMark/>
          </w:tcPr>
          <w:p w14:paraId="65FBEF94"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0.69%</w:t>
            </w:r>
          </w:p>
        </w:tc>
        <w:tc>
          <w:tcPr>
            <w:tcW w:w="855" w:type="dxa"/>
            <w:shd w:val="clear" w:color="auto" w:fill="FFFFFF" w:themeFill="background1"/>
            <w:noWrap/>
            <w:vAlign w:val="center"/>
            <w:hideMark/>
          </w:tcPr>
          <w:p w14:paraId="0D22F821"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1.08%</w:t>
            </w:r>
          </w:p>
        </w:tc>
        <w:tc>
          <w:tcPr>
            <w:tcW w:w="993" w:type="dxa"/>
            <w:shd w:val="clear" w:color="auto" w:fill="FFFFFF" w:themeFill="background1"/>
            <w:noWrap/>
            <w:vAlign w:val="center"/>
            <w:hideMark/>
          </w:tcPr>
          <w:p w14:paraId="1195CB07"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0.13%</w:t>
            </w:r>
          </w:p>
        </w:tc>
        <w:tc>
          <w:tcPr>
            <w:tcW w:w="803" w:type="dxa"/>
            <w:shd w:val="clear" w:color="auto" w:fill="FFFFFF" w:themeFill="background1"/>
            <w:noWrap/>
            <w:vAlign w:val="center"/>
            <w:hideMark/>
          </w:tcPr>
          <w:p w14:paraId="3A9A987F"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0.40%</w:t>
            </w:r>
          </w:p>
        </w:tc>
        <w:tc>
          <w:tcPr>
            <w:tcW w:w="855" w:type="dxa"/>
            <w:shd w:val="clear" w:color="auto" w:fill="FFFFFF" w:themeFill="background1"/>
            <w:noWrap/>
            <w:vAlign w:val="center"/>
            <w:hideMark/>
          </w:tcPr>
          <w:p w14:paraId="57D90884"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0.02%</w:t>
            </w:r>
          </w:p>
        </w:tc>
        <w:tc>
          <w:tcPr>
            <w:tcW w:w="941" w:type="dxa"/>
            <w:shd w:val="clear" w:color="auto" w:fill="FFFFFF" w:themeFill="background1"/>
            <w:noWrap/>
            <w:vAlign w:val="center"/>
            <w:hideMark/>
          </w:tcPr>
          <w:p w14:paraId="3C289BA0" w14:textId="77777777" w:rsidR="006A3DED" w:rsidRPr="00423DC9" w:rsidRDefault="006A3DED" w:rsidP="006A3DED">
            <w:pPr>
              <w:widowControl w:val="0"/>
              <w:autoSpaceDE w:val="0"/>
              <w:autoSpaceDN w:val="0"/>
              <w:adjustRightInd w:val="0"/>
              <w:jc w:val="both"/>
              <w:rPr>
                <w:spacing w:val="-12"/>
                <w:sz w:val="20"/>
                <w:szCs w:val="22"/>
              </w:rPr>
            </w:pPr>
            <w:r w:rsidRPr="00423DC9">
              <w:rPr>
                <w:spacing w:val="-12"/>
                <w:sz w:val="20"/>
                <w:szCs w:val="22"/>
              </w:rPr>
              <w:t>0.00%</w:t>
            </w:r>
          </w:p>
        </w:tc>
      </w:tr>
    </w:tbl>
    <w:bookmarkEnd w:id="5"/>
    <w:p w14:paraId="56D922E1" w14:textId="726164D8" w:rsidR="008F3BE6" w:rsidRPr="008F3BE6" w:rsidRDefault="008F3BE6" w:rsidP="008F3BE6">
      <w:pPr>
        <w:spacing w:before="120" w:after="120" w:line="276" w:lineRule="auto"/>
        <w:jc w:val="both"/>
        <w:rPr>
          <w:spacing w:val="-8"/>
        </w:rPr>
      </w:pPr>
      <w:r w:rsidRPr="008F3BE6">
        <w:rPr>
          <w:spacing w:val="-8"/>
        </w:rPr>
        <w:t>Sa 99,15% ogromna većina stanovnika pripada islamskoj, dok 0,70% p</w:t>
      </w:r>
      <w:r w:rsidR="00775803">
        <w:rPr>
          <w:spacing w:val="-8"/>
        </w:rPr>
        <w:t>ripada pravoslavnoj. Prema posl</w:t>
      </w:r>
      <w:r w:rsidRPr="008F3BE6">
        <w:rPr>
          <w:spacing w:val="-8"/>
        </w:rPr>
        <w:t>ednjem zvaničnom popisu stanovništva iz 2011. godine</w:t>
      </w:r>
      <w:r w:rsidR="00775803">
        <w:rPr>
          <w:spacing w:val="-8"/>
        </w:rPr>
        <w:t>, pokazalo se da na području opšt</w:t>
      </w:r>
      <w:r w:rsidRPr="008F3BE6">
        <w:rPr>
          <w:spacing w:val="-8"/>
        </w:rPr>
        <w:t>ine živi ukupno 17.115 domaćinstava, od čega je 10.756 u gradskom, a 6.359 u ruralnom području.</w:t>
      </w:r>
      <w:r w:rsidR="00775803">
        <w:rPr>
          <w:rStyle w:val="FootnoteReference"/>
          <w:spacing w:val="-8"/>
        </w:rPr>
        <w:footnoteReference w:id="2"/>
      </w:r>
    </w:p>
    <w:p w14:paraId="55E214E6" w14:textId="25FA4241" w:rsidR="00E51BA1" w:rsidRPr="00EF114C" w:rsidRDefault="008F3BE6" w:rsidP="00EF114C">
      <w:pPr>
        <w:spacing w:before="120" w:after="120" w:line="276" w:lineRule="auto"/>
        <w:jc w:val="both"/>
        <w:rPr>
          <w:spacing w:val="-8"/>
        </w:rPr>
      </w:pPr>
      <w:r w:rsidRPr="008F3BE6">
        <w:rPr>
          <w:spacing w:val="-8"/>
        </w:rPr>
        <w:t>Tabela 3. Karakteristike porodičnih ekonomija</w:t>
      </w:r>
    </w:p>
    <w:tbl>
      <w:tblPr>
        <w:tblW w:w="9034"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648"/>
        <w:gridCol w:w="2003"/>
        <w:gridCol w:w="1693"/>
        <w:gridCol w:w="1888"/>
        <w:gridCol w:w="1802"/>
      </w:tblGrid>
      <w:tr w:rsidR="00E51BA1" w:rsidRPr="004965D0" w14:paraId="681FFE19" w14:textId="77777777" w:rsidTr="004965D0">
        <w:trPr>
          <w:trHeight w:val="162"/>
        </w:trPr>
        <w:tc>
          <w:tcPr>
            <w:tcW w:w="1648" w:type="dxa"/>
            <w:shd w:val="clear" w:color="auto" w:fill="F2F2F2" w:themeFill="background1" w:themeFillShade="F2"/>
            <w:noWrap/>
            <w:vAlign w:val="center"/>
            <w:hideMark/>
          </w:tcPr>
          <w:p w14:paraId="5D48941E" w14:textId="77777777" w:rsidR="00E51BA1" w:rsidRPr="00496547" w:rsidRDefault="00E51BA1" w:rsidP="00E51BA1">
            <w:pPr>
              <w:spacing w:line="288" w:lineRule="auto"/>
              <w:jc w:val="both"/>
              <w:rPr>
                <w:b/>
                <w:spacing w:val="-8"/>
                <w:sz w:val="20"/>
                <w:szCs w:val="22"/>
              </w:rPr>
            </w:pPr>
            <w:r w:rsidRPr="00496547">
              <w:rPr>
                <w:b/>
                <w:spacing w:val="-8"/>
                <w:sz w:val="20"/>
                <w:szCs w:val="22"/>
              </w:rPr>
              <w:t> </w:t>
            </w:r>
          </w:p>
        </w:tc>
        <w:tc>
          <w:tcPr>
            <w:tcW w:w="2003" w:type="dxa"/>
            <w:shd w:val="clear" w:color="auto" w:fill="F2F2F2" w:themeFill="background1" w:themeFillShade="F2"/>
            <w:noWrap/>
            <w:vAlign w:val="center"/>
            <w:hideMark/>
          </w:tcPr>
          <w:p w14:paraId="44673790" w14:textId="650343FA" w:rsidR="00E51BA1" w:rsidRPr="00496547" w:rsidRDefault="00496547" w:rsidP="00E51BA1">
            <w:pPr>
              <w:spacing w:line="288" w:lineRule="auto"/>
              <w:jc w:val="both"/>
              <w:rPr>
                <w:b/>
                <w:spacing w:val="-8"/>
                <w:sz w:val="20"/>
                <w:szCs w:val="22"/>
              </w:rPr>
            </w:pPr>
            <w:r w:rsidRPr="00496547">
              <w:rPr>
                <w:b/>
                <w:spacing w:val="-8"/>
                <w:sz w:val="20"/>
                <w:szCs w:val="22"/>
              </w:rPr>
              <w:t>Domaćinstva</w:t>
            </w:r>
          </w:p>
        </w:tc>
        <w:tc>
          <w:tcPr>
            <w:tcW w:w="1693" w:type="dxa"/>
            <w:shd w:val="clear" w:color="auto" w:fill="F2F2F2" w:themeFill="background1" w:themeFillShade="F2"/>
            <w:noWrap/>
            <w:vAlign w:val="center"/>
            <w:hideMark/>
          </w:tcPr>
          <w:p w14:paraId="46CB6209" w14:textId="275C0E4E" w:rsidR="00E51BA1" w:rsidRPr="00496547" w:rsidRDefault="00496547" w:rsidP="00E51BA1">
            <w:pPr>
              <w:spacing w:line="288" w:lineRule="auto"/>
              <w:jc w:val="both"/>
              <w:rPr>
                <w:b/>
                <w:spacing w:val="-8"/>
                <w:sz w:val="20"/>
                <w:szCs w:val="22"/>
              </w:rPr>
            </w:pPr>
            <w:r w:rsidRPr="00496547">
              <w:rPr>
                <w:b/>
                <w:spacing w:val="-8"/>
                <w:sz w:val="20"/>
                <w:szCs w:val="22"/>
              </w:rPr>
              <w:t>% domacinstava</w:t>
            </w:r>
          </w:p>
        </w:tc>
        <w:tc>
          <w:tcPr>
            <w:tcW w:w="1888" w:type="dxa"/>
            <w:shd w:val="clear" w:color="auto" w:fill="F2F2F2" w:themeFill="background1" w:themeFillShade="F2"/>
            <w:noWrap/>
            <w:vAlign w:val="center"/>
            <w:hideMark/>
          </w:tcPr>
          <w:p w14:paraId="037CBB21" w14:textId="20A78703" w:rsidR="00E51BA1" w:rsidRPr="00496547" w:rsidRDefault="00496547" w:rsidP="00E51BA1">
            <w:pPr>
              <w:spacing w:line="288" w:lineRule="auto"/>
              <w:jc w:val="both"/>
              <w:rPr>
                <w:b/>
                <w:spacing w:val="-8"/>
                <w:sz w:val="20"/>
                <w:szCs w:val="22"/>
              </w:rPr>
            </w:pPr>
            <w:r w:rsidRPr="00496547">
              <w:rPr>
                <w:b/>
                <w:spacing w:val="-8"/>
                <w:sz w:val="20"/>
                <w:szCs w:val="22"/>
              </w:rPr>
              <w:t>Clanovi</w:t>
            </w:r>
          </w:p>
        </w:tc>
        <w:tc>
          <w:tcPr>
            <w:tcW w:w="1802" w:type="dxa"/>
            <w:shd w:val="clear" w:color="auto" w:fill="F2F2F2" w:themeFill="background1" w:themeFillShade="F2"/>
            <w:noWrap/>
            <w:vAlign w:val="center"/>
            <w:hideMark/>
          </w:tcPr>
          <w:p w14:paraId="63239BE1" w14:textId="2126019A" w:rsidR="00E51BA1" w:rsidRPr="00496547" w:rsidRDefault="00E51BA1" w:rsidP="00496547">
            <w:pPr>
              <w:spacing w:line="288" w:lineRule="auto"/>
              <w:jc w:val="both"/>
              <w:rPr>
                <w:b/>
                <w:spacing w:val="-8"/>
                <w:sz w:val="20"/>
                <w:szCs w:val="22"/>
              </w:rPr>
            </w:pPr>
            <w:r w:rsidRPr="00496547">
              <w:rPr>
                <w:b/>
                <w:spacing w:val="-8"/>
                <w:sz w:val="20"/>
                <w:szCs w:val="22"/>
              </w:rPr>
              <w:t xml:space="preserve">% </w:t>
            </w:r>
            <w:r w:rsidR="00496547" w:rsidRPr="00496547">
              <w:rPr>
                <w:b/>
                <w:spacing w:val="-8"/>
                <w:sz w:val="20"/>
                <w:szCs w:val="22"/>
              </w:rPr>
              <w:t>clanova</w:t>
            </w:r>
          </w:p>
        </w:tc>
      </w:tr>
      <w:tr w:rsidR="00E51BA1" w:rsidRPr="004965D0" w14:paraId="483BF38E" w14:textId="77777777" w:rsidTr="004965D0">
        <w:trPr>
          <w:trHeight w:val="162"/>
        </w:trPr>
        <w:tc>
          <w:tcPr>
            <w:tcW w:w="1648" w:type="dxa"/>
            <w:shd w:val="clear" w:color="auto" w:fill="auto"/>
            <w:noWrap/>
            <w:vAlign w:val="bottom"/>
            <w:hideMark/>
          </w:tcPr>
          <w:p w14:paraId="2E63EC7C" w14:textId="1D45820D" w:rsidR="00E51BA1" w:rsidRPr="00496547" w:rsidRDefault="00496547" w:rsidP="00E51BA1">
            <w:pPr>
              <w:spacing w:line="288" w:lineRule="auto"/>
              <w:jc w:val="both"/>
              <w:rPr>
                <w:b/>
                <w:spacing w:val="-8"/>
                <w:sz w:val="20"/>
                <w:szCs w:val="22"/>
              </w:rPr>
            </w:pPr>
            <w:r w:rsidRPr="00496547">
              <w:rPr>
                <w:b/>
                <w:spacing w:val="-8"/>
                <w:sz w:val="20"/>
                <w:szCs w:val="22"/>
              </w:rPr>
              <w:t>Urbana zona</w:t>
            </w:r>
          </w:p>
        </w:tc>
        <w:tc>
          <w:tcPr>
            <w:tcW w:w="2003" w:type="dxa"/>
            <w:shd w:val="clear" w:color="auto" w:fill="auto"/>
            <w:noWrap/>
            <w:vAlign w:val="bottom"/>
            <w:hideMark/>
          </w:tcPr>
          <w:p w14:paraId="4A741DFF" w14:textId="77777777" w:rsidR="00E51BA1" w:rsidRPr="00496547" w:rsidRDefault="00E51BA1" w:rsidP="00E51BA1">
            <w:pPr>
              <w:widowControl w:val="0"/>
              <w:autoSpaceDE w:val="0"/>
              <w:autoSpaceDN w:val="0"/>
              <w:adjustRightInd w:val="0"/>
              <w:jc w:val="both"/>
              <w:rPr>
                <w:spacing w:val="-12"/>
                <w:sz w:val="20"/>
                <w:szCs w:val="22"/>
              </w:rPr>
            </w:pPr>
            <w:r w:rsidRPr="00496547">
              <w:rPr>
                <w:spacing w:val="-12"/>
                <w:sz w:val="20"/>
                <w:szCs w:val="22"/>
              </w:rPr>
              <w:t>10,756</w:t>
            </w:r>
          </w:p>
        </w:tc>
        <w:tc>
          <w:tcPr>
            <w:tcW w:w="1693" w:type="dxa"/>
            <w:shd w:val="clear" w:color="auto" w:fill="auto"/>
            <w:noWrap/>
            <w:vAlign w:val="bottom"/>
            <w:hideMark/>
          </w:tcPr>
          <w:p w14:paraId="63AFAE61" w14:textId="77777777" w:rsidR="00E51BA1" w:rsidRPr="00496547" w:rsidRDefault="00E51BA1" w:rsidP="00E51BA1">
            <w:pPr>
              <w:widowControl w:val="0"/>
              <w:autoSpaceDE w:val="0"/>
              <w:autoSpaceDN w:val="0"/>
              <w:adjustRightInd w:val="0"/>
              <w:jc w:val="both"/>
              <w:rPr>
                <w:spacing w:val="-12"/>
                <w:sz w:val="20"/>
                <w:szCs w:val="22"/>
              </w:rPr>
            </w:pPr>
            <w:r w:rsidRPr="00496547">
              <w:rPr>
                <w:spacing w:val="-12"/>
                <w:sz w:val="20"/>
                <w:szCs w:val="22"/>
              </w:rPr>
              <w:t>62.85%</w:t>
            </w:r>
          </w:p>
        </w:tc>
        <w:tc>
          <w:tcPr>
            <w:tcW w:w="1888" w:type="dxa"/>
            <w:shd w:val="clear" w:color="auto" w:fill="auto"/>
            <w:noWrap/>
            <w:vAlign w:val="bottom"/>
            <w:hideMark/>
          </w:tcPr>
          <w:p w14:paraId="65C1AAE9" w14:textId="77777777" w:rsidR="00E51BA1" w:rsidRPr="00496547" w:rsidRDefault="00E51BA1" w:rsidP="00E51BA1">
            <w:pPr>
              <w:widowControl w:val="0"/>
              <w:autoSpaceDE w:val="0"/>
              <w:autoSpaceDN w:val="0"/>
              <w:adjustRightInd w:val="0"/>
              <w:jc w:val="both"/>
              <w:rPr>
                <w:spacing w:val="-12"/>
                <w:sz w:val="20"/>
                <w:szCs w:val="22"/>
              </w:rPr>
            </w:pPr>
            <w:r w:rsidRPr="00496547">
              <w:rPr>
                <w:spacing w:val="-12"/>
                <w:sz w:val="20"/>
                <w:szCs w:val="22"/>
              </w:rPr>
              <w:t>54,239</w:t>
            </w:r>
          </w:p>
        </w:tc>
        <w:tc>
          <w:tcPr>
            <w:tcW w:w="1802" w:type="dxa"/>
            <w:shd w:val="clear" w:color="auto" w:fill="auto"/>
            <w:noWrap/>
            <w:vAlign w:val="bottom"/>
            <w:hideMark/>
          </w:tcPr>
          <w:p w14:paraId="51C68728" w14:textId="77777777" w:rsidR="00E51BA1" w:rsidRPr="00496547" w:rsidRDefault="00E51BA1" w:rsidP="00E51BA1">
            <w:pPr>
              <w:widowControl w:val="0"/>
              <w:autoSpaceDE w:val="0"/>
              <w:autoSpaceDN w:val="0"/>
              <w:adjustRightInd w:val="0"/>
              <w:jc w:val="both"/>
              <w:rPr>
                <w:spacing w:val="-12"/>
                <w:sz w:val="20"/>
                <w:szCs w:val="22"/>
              </w:rPr>
            </w:pPr>
            <w:r w:rsidRPr="00496547">
              <w:rPr>
                <w:spacing w:val="-12"/>
                <w:sz w:val="20"/>
                <w:szCs w:val="22"/>
              </w:rPr>
              <w:t>60.15%</w:t>
            </w:r>
          </w:p>
        </w:tc>
      </w:tr>
      <w:tr w:rsidR="00E51BA1" w:rsidRPr="004965D0" w14:paraId="10468DE4" w14:textId="77777777" w:rsidTr="004965D0">
        <w:trPr>
          <w:trHeight w:val="162"/>
        </w:trPr>
        <w:tc>
          <w:tcPr>
            <w:tcW w:w="1648" w:type="dxa"/>
            <w:shd w:val="clear" w:color="auto" w:fill="auto"/>
            <w:noWrap/>
            <w:vAlign w:val="bottom"/>
            <w:hideMark/>
          </w:tcPr>
          <w:p w14:paraId="3EFB6940" w14:textId="0B1F0F63" w:rsidR="00E51BA1" w:rsidRPr="00496547" w:rsidRDefault="00496547" w:rsidP="00E51BA1">
            <w:pPr>
              <w:spacing w:line="288" w:lineRule="auto"/>
              <w:jc w:val="both"/>
              <w:rPr>
                <w:b/>
                <w:spacing w:val="-8"/>
                <w:sz w:val="20"/>
                <w:szCs w:val="22"/>
              </w:rPr>
            </w:pPr>
            <w:r w:rsidRPr="00496547">
              <w:rPr>
                <w:b/>
                <w:spacing w:val="-8"/>
                <w:sz w:val="20"/>
                <w:szCs w:val="22"/>
              </w:rPr>
              <w:t>Ruralna zona</w:t>
            </w:r>
          </w:p>
        </w:tc>
        <w:tc>
          <w:tcPr>
            <w:tcW w:w="2003" w:type="dxa"/>
            <w:shd w:val="clear" w:color="auto" w:fill="auto"/>
            <w:noWrap/>
            <w:vAlign w:val="bottom"/>
            <w:hideMark/>
          </w:tcPr>
          <w:p w14:paraId="4E018DD9" w14:textId="77777777" w:rsidR="00E51BA1" w:rsidRPr="00496547" w:rsidRDefault="00E51BA1" w:rsidP="00E51BA1">
            <w:pPr>
              <w:widowControl w:val="0"/>
              <w:autoSpaceDE w:val="0"/>
              <w:autoSpaceDN w:val="0"/>
              <w:adjustRightInd w:val="0"/>
              <w:jc w:val="both"/>
              <w:rPr>
                <w:spacing w:val="-12"/>
                <w:sz w:val="20"/>
                <w:szCs w:val="22"/>
              </w:rPr>
            </w:pPr>
            <w:r w:rsidRPr="00496547">
              <w:rPr>
                <w:spacing w:val="-12"/>
                <w:sz w:val="20"/>
                <w:szCs w:val="22"/>
              </w:rPr>
              <w:t>6,359</w:t>
            </w:r>
          </w:p>
        </w:tc>
        <w:tc>
          <w:tcPr>
            <w:tcW w:w="1693" w:type="dxa"/>
            <w:shd w:val="clear" w:color="auto" w:fill="auto"/>
            <w:noWrap/>
            <w:vAlign w:val="bottom"/>
            <w:hideMark/>
          </w:tcPr>
          <w:p w14:paraId="2CAB9041" w14:textId="77777777" w:rsidR="00E51BA1" w:rsidRPr="00496547" w:rsidRDefault="00E51BA1" w:rsidP="00E51BA1">
            <w:pPr>
              <w:widowControl w:val="0"/>
              <w:autoSpaceDE w:val="0"/>
              <w:autoSpaceDN w:val="0"/>
              <w:adjustRightInd w:val="0"/>
              <w:jc w:val="both"/>
              <w:rPr>
                <w:spacing w:val="-12"/>
                <w:sz w:val="20"/>
                <w:szCs w:val="22"/>
              </w:rPr>
            </w:pPr>
            <w:r w:rsidRPr="00496547">
              <w:rPr>
                <w:spacing w:val="-12"/>
                <w:sz w:val="20"/>
                <w:szCs w:val="22"/>
              </w:rPr>
              <w:t>37.15%</w:t>
            </w:r>
          </w:p>
        </w:tc>
        <w:tc>
          <w:tcPr>
            <w:tcW w:w="1888" w:type="dxa"/>
            <w:shd w:val="clear" w:color="auto" w:fill="auto"/>
            <w:noWrap/>
            <w:vAlign w:val="bottom"/>
            <w:hideMark/>
          </w:tcPr>
          <w:p w14:paraId="4CC9DFF6" w14:textId="77777777" w:rsidR="00E51BA1" w:rsidRPr="00496547" w:rsidRDefault="00E51BA1" w:rsidP="00E51BA1">
            <w:pPr>
              <w:widowControl w:val="0"/>
              <w:autoSpaceDE w:val="0"/>
              <w:autoSpaceDN w:val="0"/>
              <w:adjustRightInd w:val="0"/>
              <w:jc w:val="both"/>
              <w:rPr>
                <w:spacing w:val="-12"/>
                <w:sz w:val="20"/>
                <w:szCs w:val="22"/>
              </w:rPr>
            </w:pPr>
            <w:r w:rsidRPr="00496547">
              <w:rPr>
                <w:spacing w:val="-12"/>
                <w:sz w:val="20"/>
                <w:szCs w:val="22"/>
              </w:rPr>
              <w:t>35,939</w:t>
            </w:r>
          </w:p>
        </w:tc>
        <w:tc>
          <w:tcPr>
            <w:tcW w:w="1802" w:type="dxa"/>
            <w:shd w:val="clear" w:color="auto" w:fill="auto"/>
            <w:noWrap/>
            <w:vAlign w:val="bottom"/>
            <w:hideMark/>
          </w:tcPr>
          <w:p w14:paraId="77A1ABBE" w14:textId="77777777" w:rsidR="00E51BA1" w:rsidRPr="00496547" w:rsidRDefault="00E51BA1" w:rsidP="00E51BA1">
            <w:pPr>
              <w:widowControl w:val="0"/>
              <w:autoSpaceDE w:val="0"/>
              <w:autoSpaceDN w:val="0"/>
              <w:adjustRightInd w:val="0"/>
              <w:jc w:val="both"/>
              <w:rPr>
                <w:spacing w:val="-12"/>
                <w:sz w:val="20"/>
                <w:szCs w:val="22"/>
              </w:rPr>
            </w:pPr>
            <w:r w:rsidRPr="00496547">
              <w:rPr>
                <w:spacing w:val="-12"/>
                <w:sz w:val="20"/>
                <w:szCs w:val="22"/>
              </w:rPr>
              <w:t>39.85%</w:t>
            </w:r>
          </w:p>
        </w:tc>
      </w:tr>
    </w:tbl>
    <w:p w14:paraId="02364514" w14:textId="77777777" w:rsidR="00023811" w:rsidRPr="00023811" w:rsidRDefault="00023811" w:rsidP="00023811">
      <w:pPr>
        <w:spacing w:before="120" w:after="120" w:line="276" w:lineRule="auto"/>
        <w:jc w:val="both"/>
        <w:rPr>
          <w:spacing w:val="-8"/>
        </w:rPr>
      </w:pPr>
      <w:r w:rsidRPr="00023811">
        <w:rPr>
          <w:spacing w:val="-8"/>
        </w:rPr>
        <w:t>Najveći procenat, 22,50% domaćinstava su 5-člana, dok 18,51% čine 4-člana domaćinstva.</w:t>
      </w:r>
    </w:p>
    <w:p w14:paraId="7704BF78" w14:textId="05C10955" w:rsidR="00023811" w:rsidRPr="00023811" w:rsidRDefault="00023811" w:rsidP="00023811">
      <w:pPr>
        <w:spacing w:before="120" w:after="120" w:line="276" w:lineRule="auto"/>
        <w:jc w:val="both"/>
        <w:rPr>
          <w:spacing w:val="-8"/>
        </w:rPr>
      </w:pPr>
      <w:r w:rsidRPr="00023811">
        <w:rPr>
          <w:spacing w:val="-8"/>
        </w:rPr>
        <w:t xml:space="preserve">Starosna </w:t>
      </w:r>
      <w:r>
        <w:rPr>
          <w:spacing w:val="-8"/>
        </w:rPr>
        <w:t>i rodna</w:t>
      </w:r>
      <w:r w:rsidRPr="00023811">
        <w:rPr>
          <w:spacing w:val="-8"/>
        </w:rPr>
        <w:t xml:space="preserve"> struktura stanovništva</w:t>
      </w:r>
    </w:p>
    <w:p w14:paraId="0C324913" w14:textId="7CDBB67C" w:rsidR="00023811" w:rsidRPr="00023811" w:rsidRDefault="00023811" w:rsidP="00023811">
      <w:pPr>
        <w:spacing w:before="120" w:after="120" w:line="276" w:lineRule="auto"/>
        <w:jc w:val="both"/>
        <w:rPr>
          <w:spacing w:val="-8"/>
        </w:rPr>
      </w:pPr>
      <w:r w:rsidRPr="00023811">
        <w:rPr>
          <w:spacing w:val="-8"/>
        </w:rPr>
        <w:t>Prema zvaničnim podacima Agencije za statistiku Kosova u 2011. godini, rodna ravnoteža je uravnotežena, gde 49,71% stanovništva čine žene i 50,29% stanovništva su muškarci, što se starosnih grupa</w:t>
      </w:r>
      <w:r>
        <w:rPr>
          <w:spacing w:val="-8"/>
        </w:rPr>
        <w:t xml:space="preserve"> tiče, sa 46,14% starosne dobi </w:t>
      </w:r>
      <w:r w:rsidRPr="00023811">
        <w:rPr>
          <w:spacing w:val="-8"/>
        </w:rPr>
        <w:t>dominira grupa 0 - 24. godine, 34,84% pripada starosnoj grupi 25-45 i 19,01% starosnoj grupi 50+.</w:t>
      </w:r>
    </w:p>
    <w:p w14:paraId="560E2368" w14:textId="33E434B2" w:rsidR="00E51BA1" w:rsidRPr="00023811" w:rsidRDefault="00023811" w:rsidP="004965D0">
      <w:pPr>
        <w:spacing w:before="120" w:after="120" w:line="276" w:lineRule="auto"/>
        <w:jc w:val="both"/>
        <w:rPr>
          <w:spacing w:val="-8"/>
        </w:rPr>
      </w:pPr>
      <w:r w:rsidRPr="00023811">
        <w:rPr>
          <w:spacing w:val="-8"/>
        </w:rPr>
        <w:t>Tabela 4. Starosna i polna struktura stanovništva</w:t>
      </w:r>
    </w:p>
    <w:tbl>
      <w:tblPr>
        <w:tblW w:w="900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58" w:type="dxa"/>
          <w:right w:w="58" w:type="dxa"/>
        </w:tblCellMar>
        <w:tblLook w:val="04A0" w:firstRow="1" w:lastRow="0" w:firstColumn="1" w:lastColumn="0" w:noHBand="0" w:noVBand="1"/>
      </w:tblPr>
      <w:tblGrid>
        <w:gridCol w:w="1131"/>
        <w:gridCol w:w="731"/>
        <w:gridCol w:w="516"/>
        <w:gridCol w:w="516"/>
        <w:gridCol w:w="516"/>
        <w:gridCol w:w="516"/>
        <w:gridCol w:w="516"/>
        <w:gridCol w:w="516"/>
        <w:gridCol w:w="602"/>
        <w:gridCol w:w="602"/>
        <w:gridCol w:w="602"/>
        <w:gridCol w:w="688"/>
        <w:gridCol w:w="688"/>
        <w:gridCol w:w="860"/>
      </w:tblGrid>
      <w:tr w:rsidR="004965D0" w:rsidRPr="004965D0" w14:paraId="79F1C213" w14:textId="77777777" w:rsidTr="004965D0">
        <w:trPr>
          <w:cantSplit/>
          <w:trHeight w:val="25"/>
        </w:trPr>
        <w:tc>
          <w:tcPr>
            <w:tcW w:w="1131" w:type="dxa"/>
            <w:shd w:val="clear" w:color="auto" w:fill="F2F2F2" w:themeFill="background1" w:themeFillShade="F2"/>
            <w:noWrap/>
            <w:vAlign w:val="bottom"/>
            <w:hideMark/>
          </w:tcPr>
          <w:p w14:paraId="777120D9" w14:textId="3F3E881E" w:rsidR="00E51BA1" w:rsidRPr="004965D0" w:rsidRDefault="00023811" w:rsidP="00E51BA1">
            <w:pPr>
              <w:spacing w:line="288" w:lineRule="auto"/>
              <w:jc w:val="both"/>
              <w:rPr>
                <w:rFonts w:asciiTheme="minorHAnsi" w:hAnsiTheme="minorHAnsi" w:cstheme="minorHAnsi"/>
                <w:b/>
                <w:spacing w:val="-8"/>
                <w:sz w:val="20"/>
                <w:szCs w:val="20"/>
              </w:rPr>
            </w:pPr>
            <w:r>
              <w:rPr>
                <w:rFonts w:asciiTheme="minorHAnsi" w:hAnsiTheme="minorHAnsi" w:cstheme="minorHAnsi"/>
                <w:b/>
                <w:spacing w:val="-8"/>
                <w:sz w:val="20"/>
                <w:szCs w:val="20"/>
              </w:rPr>
              <w:t>Starosna dob</w:t>
            </w:r>
          </w:p>
        </w:tc>
        <w:tc>
          <w:tcPr>
            <w:tcW w:w="731" w:type="dxa"/>
            <w:shd w:val="clear" w:color="auto" w:fill="F2F2F2" w:themeFill="background1" w:themeFillShade="F2"/>
            <w:noWrap/>
            <w:vAlign w:val="bottom"/>
            <w:hideMark/>
          </w:tcPr>
          <w:p w14:paraId="4A061D64" w14:textId="77777777" w:rsidR="00E51BA1" w:rsidRPr="004965D0" w:rsidRDefault="00E51BA1" w:rsidP="00E51BA1">
            <w:pPr>
              <w:spacing w:line="288" w:lineRule="auto"/>
              <w:jc w:val="both"/>
              <w:rPr>
                <w:rFonts w:asciiTheme="minorHAnsi" w:hAnsiTheme="minorHAnsi" w:cstheme="minorHAnsi"/>
                <w:b/>
                <w:spacing w:val="-8"/>
                <w:sz w:val="18"/>
                <w:szCs w:val="18"/>
              </w:rPr>
            </w:pPr>
            <w:r w:rsidRPr="004965D0">
              <w:rPr>
                <w:rFonts w:asciiTheme="minorHAnsi" w:hAnsiTheme="minorHAnsi" w:cstheme="minorHAnsi"/>
                <w:b/>
                <w:spacing w:val="-8"/>
                <w:sz w:val="18"/>
                <w:szCs w:val="18"/>
              </w:rPr>
              <w:t>0-14</w:t>
            </w:r>
          </w:p>
        </w:tc>
        <w:tc>
          <w:tcPr>
            <w:tcW w:w="516" w:type="dxa"/>
            <w:shd w:val="clear" w:color="auto" w:fill="F2F2F2" w:themeFill="background1" w:themeFillShade="F2"/>
            <w:noWrap/>
            <w:vAlign w:val="bottom"/>
            <w:hideMark/>
          </w:tcPr>
          <w:p w14:paraId="67A26935" w14:textId="77777777" w:rsidR="00E51BA1" w:rsidRPr="004965D0" w:rsidRDefault="00E51BA1" w:rsidP="00E51BA1">
            <w:pPr>
              <w:spacing w:line="288" w:lineRule="auto"/>
              <w:jc w:val="both"/>
              <w:rPr>
                <w:rFonts w:asciiTheme="minorHAnsi" w:hAnsiTheme="minorHAnsi" w:cstheme="minorHAnsi"/>
                <w:b/>
                <w:spacing w:val="-8"/>
                <w:sz w:val="18"/>
                <w:szCs w:val="18"/>
              </w:rPr>
            </w:pPr>
            <w:r w:rsidRPr="004965D0">
              <w:rPr>
                <w:rFonts w:asciiTheme="minorHAnsi" w:hAnsiTheme="minorHAnsi" w:cstheme="minorHAnsi"/>
                <w:b/>
                <w:spacing w:val="-8"/>
                <w:sz w:val="18"/>
                <w:szCs w:val="18"/>
              </w:rPr>
              <w:t>15-19</w:t>
            </w:r>
          </w:p>
        </w:tc>
        <w:tc>
          <w:tcPr>
            <w:tcW w:w="516" w:type="dxa"/>
            <w:shd w:val="clear" w:color="auto" w:fill="F2F2F2" w:themeFill="background1" w:themeFillShade="F2"/>
            <w:noWrap/>
            <w:vAlign w:val="bottom"/>
            <w:hideMark/>
          </w:tcPr>
          <w:p w14:paraId="5CAAF4F6" w14:textId="77777777" w:rsidR="00E51BA1" w:rsidRPr="004965D0" w:rsidRDefault="00E51BA1" w:rsidP="00E51BA1">
            <w:pPr>
              <w:spacing w:line="288" w:lineRule="auto"/>
              <w:jc w:val="both"/>
              <w:rPr>
                <w:rFonts w:asciiTheme="minorHAnsi" w:hAnsiTheme="minorHAnsi" w:cstheme="minorHAnsi"/>
                <w:b/>
                <w:spacing w:val="-8"/>
                <w:sz w:val="18"/>
                <w:szCs w:val="18"/>
              </w:rPr>
            </w:pPr>
            <w:r w:rsidRPr="004965D0">
              <w:rPr>
                <w:rFonts w:asciiTheme="minorHAnsi" w:hAnsiTheme="minorHAnsi" w:cstheme="minorHAnsi"/>
                <w:b/>
                <w:spacing w:val="-8"/>
                <w:sz w:val="18"/>
                <w:szCs w:val="18"/>
              </w:rPr>
              <w:t>20-24</w:t>
            </w:r>
          </w:p>
        </w:tc>
        <w:tc>
          <w:tcPr>
            <w:tcW w:w="516" w:type="dxa"/>
            <w:shd w:val="clear" w:color="auto" w:fill="F2F2F2" w:themeFill="background1" w:themeFillShade="F2"/>
            <w:noWrap/>
            <w:vAlign w:val="bottom"/>
            <w:hideMark/>
          </w:tcPr>
          <w:p w14:paraId="258471FD" w14:textId="77777777" w:rsidR="00E51BA1" w:rsidRPr="004965D0" w:rsidRDefault="00E51BA1" w:rsidP="00E51BA1">
            <w:pPr>
              <w:spacing w:line="288" w:lineRule="auto"/>
              <w:jc w:val="both"/>
              <w:rPr>
                <w:rFonts w:asciiTheme="minorHAnsi" w:hAnsiTheme="minorHAnsi" w:cstheme="minorHAnsi"/>
                <w:b/>
                <w:spacing w:val="-8"/>
                <w:sz w:val="18"/>
                <w:szCs w:val="18"/>
              </w:rPr>
            </w:pPr>
            <w:r w:rsidRPr="004965D0">
              <w:rPr>
                <w:rFonts w:asciiTheme="minorHAnsi" w:hAnsiTheme="minorHAnsi" w:cstheme="minorHAnsi"/>
                <w:b/>
                <w:spacing w:val="-8"/>
                <w:sz w:val="18"/>
                <w:szCs w:val="18"/>
              </w:rPr>
              <w:t>25-29</w:t>
            </w:r>
          </w:p>
        </w:tc>
        <w:tc>
          <w:tcPr>
            <w:tcW w:w="516" w:type="dxa"/>
            <w:shd w:val="clear" w:color="auto" w:fill="F2F2F2" w:themeFill="background1" w:themeFillShade="F2"/>
            <w:noWrap/>
            <w:vAlign w:val="bottom"/>
            <w:hideMark/>
          </w:tcPr>
          <w:p w14:paraId="6515AA9C" w14:textId="77777777" w:rsidR="00E51BA1" w:rsidRPr="004965D0" w:rsidRDefault="00E51BA1" w:rsidP="00E51BA1">
            <w:pPr>
              <w:spacing w:line="288" w:lineRule="auto"/>
              <w:jc w:val="both"/>
              <w:rPr>
                <w:rFonts w:asciiTheme="minorHAnsi" w:hAnsiTheme="minorHAnsi" w:cstheme="minorHAnsi"/>
                <w:b/>
                <w:spacing w:val="-8"/>
                <w:sz w:val="18"/>
                <w:szCs w:val="18"/>
              </w:rPr>
            </w:pPr>
            <w:r w:rsidRPr="004965D0">
              <w:rPr>
                <w:rFonts w:asciiTheme="minorHAnsi" w:hAnsiTheme="minorHAnsi" w:cstheme="minorHAnsi"/>
                <w:b/>
                <w:spacing w:val="-8"/>
                <w:sz w:val="18"/>
                <w:szCs w:val="18"/>
              </w:rPr>
              <w:t>30-34</w:t>
            </w:r>
          </w:p>
        </w:tc>
        <w:tc>
          <w:tcPr>
            <w:tcW w:w="516" w:type="dxa"/>
            <w:shd w:val="clear" w:color="auto" w:fill="F2F2F2" w:themeFill="background1" w:themeFillShade="F2"/>
            <w:noWrap/>
            <w:vAlign w:val="bottom"/>
            <w:hideMark/>
          </w:tcPr>
          <w:p w14:paraId="0B3F0941" w14:textId="77777777" w:rsidR="00E51BA1" w:rsidRPr="004965D0" w:rsidRDefault="00E51BA1" w:rsidP="00E51BA1">
            <w:pPr>
              <w:spacing w:line="288" w:lineRule="auto"/>
              <w:jc w:val="both"/>
              <w:rPr>
                <w:rFonts w:asciiTheme="minorHAnsi" w:hAnsiTheme="minorHAnsi" w:cstheme="minorHAnsi"/>
                <w:b/>
                <w:spacing w:val="-8"/>
                <w:sz w:val="18"/>
                <w:szCs w:val="18"/>
              </w:rPr>
            </w:pPr>
            <w:r w:rsidRPr="004965D0">
              <w:rPr>
                <w:rFonts w:asciiTheme="minorHAnsi" w:hAnsiTheme="minorHAnsi" w:cstheme="minorHAnsi"/>
                <w:b/>
                <w:spacing w:val="-8"/>
                <w:sz w:val="18"/>
                <w:szCs w:val="18"/>
              </w:rPr>
              <w:t>35-39</w:t>
            </w:r>
          </w:p>
        </w:tc>
        <w:tc>
          <w:tcPr>
            <w:tcW w:w="516" w:type="dxa"/>
            <w:shd w:val="clear" w:color="auto" w:fill="F2F2F2" w:themeFill="background1" w:themeFillShade="F2"/>
            <w:noWrap/>
            <w:vAlign w:val="bottom"/>
            <w:hideMark/>
          </w:tcPr>
          <w:p w14:paraId="0C52A948" w14:textId="77777777" w:rsidR="00E51BA1" w:rsidRPr="004965D0" w:rsidRDefault="00E51BA1" w:rsidP="00E51BA1">
            <w:pPr>
              <w:spacing w:line="288" w:lineRule="auto"/>
              <w:jc w:val="both"/>
              <w:rPr>
                <w:rFonts w:asciiTheme="minorHAnsi" w:hAnsiTheme="minorHAnsi" w:cstheme="minorHAnsi"/>
                <w:b/>
                <w:spacing w:val="-8"/>
                <w:sz w:val="18"/>
                <w:szCs w:val="18"/>
              </w:rPr>
            </w:pPr>
            <w:r w:rsidRPr="004965D0">
              <w:rPr>
                <w:rFonts w:asciiTheme="minorHAnsi" w:hAnsiTheme="minorHAnsi" w:cstheme="minorHAnsi"/>
                <w:b/>
                <w:spacing w:val="-8"/>
                <w:sz w:val="18"/>
                <w:szCs w:val="18"/>
              </w:rPr>
              <w:t>40-44</w:t>
            </w:r>
          </w:p>
        </w:tc>
        <w:tc>
          <w:tcPr>
            <w:tcW w:w="602" w:type="dxa"/>
            <w:shd w:val="clear" w:color="auto" w:fill="F2F2F2" w:themeFill="background1" w:themeFillShade="F2"/>
            <w:noWrap/>
            <w:vAlign w:val="bottom"/>
            <w:hideMark/>
          </w:tcPr>
          <w:p w14:paraId="5A34D824" w14:textId="77777777" w:rsidR="00E51BA1" w:rsidRPr="004965D0" w:rsidRDefault="00E51BA1" w:rsidP="00E51BA1">
            <w:pPr>
              <w:spacing w:line="288" w:lineRule="auto"/>
              <w:jc w:val="both"/>
              <w:rPr>
                <w:rFonts w:asciiTheme="minorHAnsi" w:hAnsiTheme="minorHAnsi" w:cstheme="minorHAnsi"/>
                <w:b/>
                <w:spacing w:val="-8"/>
                <w:sz w:val="18"/>
                <w:szCs w:val="18"/>
              </w:rPr>
            </w:pPr>
            <w:r w:rsidRPr="004965D0">
              <w:rPr>
                <w:rFonts w:asciiTheme="minorHAnsi" w:hAnsiTheme="minorHAnsi" w:cstheme="minorHAnsi"/>
                <w:b/>
                <w:spacing w:val="-8"/>
                <w:sz w:val="18"/>
                <w:szCs w:val="18"/>
              </w:rPr>
              <w:t>45-49</w:t>
            </w:r>
          </w:p>
        </w:tc>
        <w:tc>
          <w:tcPr>
            <w:tcW w:w="602" w:type="dxa"/>
            <w:shd w:val="clear" w:color="auto" w:fill="F2F2F2" w:themeFill="background1" w:themeFillShade="F2"/>
            <w:noWrap/>
            <w:vAlign w:val="bottom"/>
            <w:hideMark/>
          </w:tcPr>
          <w:p w14:paraId="3854C4A1" w14:textId="77777777" w:rsidR="00E51BA1" w:rsidRPr="004965D0" w:rsidRDefault="00E51BA1" w:rsidP="00E51BA1">
            <w:pPr>
              <w:spacing w:line="288" w:lineRule="auto"/>
              <w:jc w:val="both"/>
              <w:rPr>
                <w:rFonts w:asciiTheme="minorHAnsi" w:hAnsiTheme="minorHAnsi" w:cstheme="minorHAnsi"/>
                <w:b/>
                <w:spacing w:val="-8"/>
                <w:sz w:val="18"/>
                <w:szCs w:val="18"/>
              </w:rPr>
            </w:pPr>
            <w:r w:rsidRPr="004965D0">
              <w:rPr>
                <w:rFonts w:asciiTheme="minorHAnsi" w:hAnsiTheme="minorHAnsi" w:cstheme="minorHAnsi"/>
                <w:b/>
                <w:spacing w:val="-8"/>
                <w:sz w:val="18"/>
                <w:szCs w:val="18"/>
              </w:rPr>
              <w:t>50-54</w:t>
            </w:r>
          </w:p>
        </w:tc>
        <w:tc>
          <w:tcPr>
            <w:tcW w:w="602" w:type="dxa"/>
            <w:shd w:val="clear" w:color="auto" w:fill="F2F2F2" w:themeFill="background1" w:themeFillShade="F2"/>
            <w:noWrap/>
            <w:vAlign w:val="bottom"/>
            <w:hideMark/>
          </w:tcPr>
          <w:p w14:paraId="27082F61" w14:textId="77777777" w:rsidR="00E51BA1" w:rsidRPr="004965D0" w:rsidRDefault="00E51BA1" w:rsidP="00E51BA1">
            <w:pPr>
              <w:spacing w:line="288" w:lineRule="auto"/>
              <w:jc w:val="both"/>
              <w:rPr>
                <w:rFonts w:asciiTheme="minorHAnsi" w:hAnsiTheme="minorHAnsi" w:cstheme="minorHAnsi"/>
                <w:b/>
                <w:spacing w:val="-8"/>
                <w:sz w:val="18"/>
                <w:szCs w:val="18"/>
              </w:rPr>
            </w:pPr>
            <w:r w:rsidRPr="004965D0">
              <w:rPr>
                <w:rFonts w:asciiTheme="minorHAnsi" w:hAnsiTheme="minorHAnsi" w:cstheme="minorHAnsi"/>
                <w:b/>
                <w:spacing w:val="-8"/>
                <w:sz w:val="18"/>
                <w:szCs w:val="18"/>
              </w:rPr>
              <w:t>55-59</w:t>
            </w:r>
          </w:p>
        </w:tc>
        <w:tc>
          <w:tcPr>
            <w:tcW w:w="688" w:type="dxa"/>
            <w:shd w:val="clear" w:color="auto" w:fill="F2F2F2" w:themeFill="background1" w:themeFillShade="F2"/>
            <w:noWrap/>
            <w:vAlign w:val="bottom"/>
            <w:hideMark/>
          </w:tcPr>
          <w:p w14:paraId="000E5C62" w14:textId="77777777" w:rsidR="00E51BA1" w:rsidRPr="004965D0" w:rsidRDefault="00E51BA1" w:rsidP="00E51BA1">
            <w:pPr>
              <w:spacing w:line="288" w:lineRule="auto"/>
              <w:jc w:val="both"/>
              <w:rPr>
                <w:rFonts w:asciiTheme="minorHAnsi" w:hAnsiTheme="minorHAnsi" w:cstheme="minorHAnsi"/>
                <w:b/>
                <w:spacing w:val="-8"/>
                <w:sz w:val="18"/>
                <w:szCs w:val="18"/>
              </w:rPr>
            </w:pPr>
            <w:r w:rsidRPr="004965D0">
              <w:rPr>
                <w:rFonts w:asciiTheme="minorHAnsi" w:hAnsiTheme="minorHAnsi" w:cstheme="minorHAnsi"/>
                <w:b/>
                <w:spacing w:val="-8"/>
                <w:sz w:val="18"/>
                <w:szCs w:val="18"/>
              </w:rPr>
              <w:t>60-64</w:t>
            </w:r>
          </w:p>
        </w:tc>
        <w:tc>
          <w:tcPr>
            <w:tcW w:w="688" w:type="dxa"/>
            <w:shd w:val="clear" w:color="auto" w:fill="F2F2F2" w:themeFill="background1" w:themeFillShade="F2"/>
            <w:noWrap/>
            <w:vAlign w:val="bottom"/>
            <w:hideMark/>
          </w:tcPr>
          <w:p w14:paraId="41FABB4C" w14:textId="77777777" w:rsidR="00E51BA1" w:rsidRPr="004965D0" w:rsidRDefault="00E51BA1" w:rsidP="00E51BA1">
            <w:pPr>
              <w:spacing w:line="288" w:lineRule="auto"/>
              <w:jc w:val="both"/>
              <w:rPr>
                <w:rFonts w:asciiTheme="minorHAnsi" w:hAnsiTheme="minorHAnsi" w:cstheme="minorHAnsi"/>
                <w:b/>
                <w:spacing w:val="-8"/>
                <w:sz w:val="18"/>
                <w:szCs w:val="18"/>
              </w:rPr>
            </w:pPr>
            <w:r w:rsidRPr="004965D0">
              <w:rPr>
                <w:rFonts w:asciiTheme="minorHAnsi" w:hAnsiTheme="minorHAnsi" w:cstheme="minorHAnsi"/>
                <w:b/>
                <w:spacing w:val="-8"/>
                <w:sz w:val="18"/>
                <w:szCs w:val="18"/>
              </w:rPr>
              <w:t>65+</w:t>
            </w:r>
          </w:p>
        </w:tc>
        <w:tc>
          <w:tcPr>
            <w:tcW w:w="860" w:type="dxa"/>
            <w:shd w:val="clear" w:color="auto" w:fill="F2F2F2" w:themeFill="background1" w:themeFillShade="F2"/>
            <w:noWrap/>
            <w:vAlign w:val="bottom"/>
            <w:hideMark/>
          </w:tcPr>
          <w:p w14:paraId="4AF02615" w14:textId="5A141B05" w:rsidR="00E51BA1" w:rsidRPr="004965D0" w:rsidRDefault="00023811" w:rsidP="00E51BA1">
            <w:pPr>
              <w:spacing w:line="288" w:lineRule="auto"/>
              <w:jc w:val="both"/>
              <w:rPr>
                <w:rFonts w:asciiTheme="minorHAnsi" w:hAnsiTheme="minorHAnsi" w:cstheme="minorHAnsi"/>
                <w:b/>
                <w:spacing w:val="-8"/>
                <w:sz w:val="18"/>
                <w:szCs w:val="18"/>
              </w:rPr>
            </w:pPr>
            <w:r>
              <w:rPr>
                <w:rFonts w:asciiTheme="minorHAnsi" w:hAnsiTheme="minorHAnsi" w:cstheme="minorHAnsi"/>
                <w:b/>
                <w:spacing w:val="-8"/>
                <w:sz w:val="18"/>
                <w:szCs w:val="18"/>
              </w:rPr>
              <w:t>Ukupno</w:t>
            </w:r>
          </w:p>
        </w:tc>
      </w:tr>
      <w:tr w:rsidR="004965D0" w:rsidRPr="004965D0" w14:paraId="1755FF84" w14:textId="77777777" w:rsidTr="004965D0">
        <w:trPr>
          <w:trHeight w:val="25"/>
        </w:trPr>
        <w:tc>
          <w:tcPr>
            <w:tcW w:w="1131" w:type="dxa"/>
            <w:shd w:val="clear" w:color="auto" w:fill="auto"/>
            <w:noWrap/>
            <w:vAlign w:val="bottom"/>
            <w:hideMark/>
          </w:tcPr>
          <w:p w14:paraId="4AAF59EC" w14:textId="233E4DB3" w:rsidR="00E51BA1" w:rsidRPr="004965D0" w:rsidRDefault="00023811" w:rsidP="00E51BA1">
            <w:pPr>
              <w:spacing w:line="288" w:lineRule="auto"/>
              <w:jc w:val="both"/>
              <w:rPr>
                <w:rFonts w:asciiTheme="minorHAnsi" w:hAnsiTheme="minorHAnsi" w:cstheme="minorHAnsi"/>
                <w:b/>
                <w:spacing w:val="-8"/>
                <w:sz w:val="20"/>
                <w:szCs w:val="20"/>
              </w:rPr>
            </w:pPr>
            <w:r>
              <w:rPr>
                <w:rFonts w:asciiTheme="minorHAnsi" w:hAnsiTheme="minorHAnsi" w:cstheme="minorHAnsi"/>
                <w:b/>
                <w:spacing w:val="-8"/>
                <w:sz w:val="20"/>
                <w:szCs w:val="20"/>
              </w:rPr>
              <w:t>Muskarci</w:t>
            </w:r>
          </w:p>
        </w:tc>
        <w:tc>
          <w:tcPr>
            <w:tcW w:w="731" w:type="dxa"/>
            <w:shd w:val="clear" w:color="auto" w:fill="auto"/>
            <w:noWrap/>
            <w:vAlign w:val="bottom"/>
            <w:hideMark/>
          </w:tcPr>
          <w:p w14:paraId="441998DD"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12,084</w:t>
            </w:r>
          </w:p>
        </w:tc>
        <w:tc>
          <w:tcPr>
            <w:tcW w:w="516" w:type="dxa"/>
            <w:shd w:val="clear" w:color="auto" w:fill="auto"/>
            <w:noWrap/>
            <w:vAlign w:val="bottom"/>
            <w:hideMark/>
          </w:tcPr>
          <w:p w14:paraId="250A1FDE"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5,056</w:t>
            </w:r>
          </w:p>
        </w:tc>
        <w:tc>
          <w:tcPr>
            <w:tcW w:w="516" w:type="dxa"/>
            <w:shd w:val="clear" w:color="auto" w:fill="auto"/>
            <w:noWrap/>
            <w:vAlign w:val="bottom"/>
            <w:hideMark/>
          </w:tcPr>
          <w:p w14:paraId="1075495D"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4,435</w:t>
            </w:r>
          </w:p>
        </w:tc>
        <w:tc>
          <w:tcPr>
            <w:tcW w:w="516" w:type="dxa"/>
            <w:shd w:val="clear" w:color="auto" w:fill="auto"/>
            <w:noWrap/>
            <w:vAlign w:val="bottom"/>
            <w:hideMark/>
          </w:tcPr>
          <w:p w14:paraId="7E8C33B9"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3,469</w:t>
            </w:r>
          </w:p>
        </w:tc>
        <w:tc>
          <w:tcPr>
            <w:tcW w:w="516" w:type="dxa"/>
            <w:shd w:val="clear" w:color="auto" w:fill="auto"/>
            <w:noWrap/>
            <w:vAlign w:val="bottom"/>
            <w:hideMark/>
          </w:tcPr>
          <w:p w14:paraId="63A93039"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3,058</w:t>
            </w:r>
          </w:p>
        </w:tc>
        <w:tc>
          <w:tcPr>
            <w:tcW w:w="516" w:type="dxa"/>
            <w:shd w:val="clear" w:color="auto" w:fill="auto"/>
            <w:noWrap/>
            <w:vAlign w:val="bottom"/>
            <w:hideMark/>
          </w:tcPr>
          <w:p w14:paraId="6CABE9D3"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3,012</w:t>
            </w:r>
          </w:p>
        </w:tc>
        <w:tc>
          <w:tcPr>
            <w:tcW w:w="516" w:type="dxa"/>
            <w:shd w:val="clear" w:color="auto" w:fill="auto"/>
            <w:noWrap/>
            <w:vAlign w:val="bottom"/>
            <w:hideMark/>
          </w:tcPr>
          <w:p w14:paraId="1A362BCE"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3,204</w:t>
            </w:r>
          </w:p>
        </w:tc>
        <w:tc>
          <w:tcPr>
            <w:tcW w:w="602" w:type="dxa"/>
            <w:shd w:val="clear" w:color="auto" w:fill="auto"/>
            <w:noWrap/>
            <w:vAlign w:val="bottom"/>
            <w:hideMark/>
          </w:tcPr>
          <w:p w14:paraId="2B3B43E5"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2,797</w:t>
            </w:r>
          </w:p>
        </w:tc>
        <w:tc>
          <w:tcPr>
            <w:tcW w:w="602" w:type="dxa"/>
            <w:shd w:val="clear" w:color="auto" w:fill="auto"/>
            <w:noWrap/>
            <w:vAlign w:val="bottom"/>
            <w:hideMark/>
          </w:tcPr>
          <w:p w14:paraId="1BA87BAA"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2,237</w:t>
            </w:r>
          </w:p>
        </w:tc>
        <w:tc>
          <w:tcPr>
            <w:tcW w:w="602" w:type="dxa"/>
            <w:shd w:val="clear" w:color="auto" w:fill="auto"/>
            <w:noWrap/>
            <w:vAlign w:val="bottom"/>
            <w:hideMark/>
          </w:tcPr>
          <w:p w14:paraId="299CE993"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1,629</w:t>
            </w:r>
          </w:p>
        </w:tc>
        <w:tc>
          <w:tcPr>
            <w:tcW w:w="688" w:type="dxa"/>
            <w:shd w:val="clear" w:color="auto" w:fill="auto"/>
            <w:noWrap/>
            <w:vAlign w:val="bottom"/>
            <w:hideMark/>
          </w:tcPr>
          <w:p w14:paraId="03B96474"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1,299</w:t>
            </w:r>
          </w:p>
        </w:tc>
        <w:tc>
          <w:tcPr>
            <w:tcW w:w="688" w:type="dxa"/>
            <w:shd w:val="clear" w:color="auto" w:fill="auto"/>
            <w:noWrap/>
            <w:vAlign w:val="bottom"/>
            <w:hideMark/>
          </w:tcPr>
          <w:p w14:paraId="7A4F6485"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3,074</w:t>
            </w:r>
          </w:p>
        </w:tc>
        <w:tc>
          <w:tcPr>
            <w:tcW w:w="860" w:type="dxa"/>
            <w:shd w:val="clear" w:color="auto" w:fill="auto"/>
            <w:noWrap/>
            <w:vAlign w:val="bottom"/>
            <w:hideMark/>
          </w:tcPr>
          <w:p w14:paraId="52D02CDD"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45,354</w:t>
            </w:r>
          </w:p>
        </w:tc>
      </w:tr>
      <w:tr w:rsidR="004965D0" w:rsidRPr="004965D0" w14:paraId="4EFA00FC" w14:textId="77777777" w:rsidTr="004965D0">
        <w:trPr>
          <w:trHeight w:val="25"/>
        </w:trPr>
        <w:tc>
          <w:tcPr>
            <w:tcW w:w="1131" w:type="dxa"/>
            <w:shd w:val="clear" w:color="auto" w:fill="auto"/>
            <w:noWrap/>
            <w:vAlign w:val="bottom"/>
            <w:hideMark/>
          </w:tcPr>
          <w:p w14:paraId="59382DA3" w14:textId="06F93169" w:rsidR="00E51BA1" w:rsidRPr="004965D0" w:rsidRDefault="00023811" w:rsidP="00E51BA1">
            <w:pPr>
              <w:spacing w:line="288" w:lineRule="auto"/>
              <w:jc w:val="both"/>
              <w:rPr>
                <w:rFonts w:asciiTheme="minorHAnsi" w:hAnsiTheme="minorHAnsi" w:cstheme="minorHAnsi"/>
                <w:b/>
                <w:spacing w:val="-8"/>
                <w:sz w:val="20"/>
                <w:szCs w:val="20"/>
              </w:rPr>
            </w:pPr>
            <w:r>
              <w:rPr>
                <w:rFonts w:asciiTheme="minorHAnsi" w:hAnsiTheme="minorHAnsi" w:cstheme="minorHAnsi"/>
                <w:b/>
                <w:spacing w:val="-8"/>
                <w:sz w:val="20"/>
                <w:szCs w:val="20"/>
              </w:rPr>
              <w:t>Zene</w:t>
            </w:r>
          </w:p>
        </w:tc>
        <w:tc>
          <w:tcPr>
            <w:tcW w:w="731" w:type="dxa"/>
            <w:shd w:val="clear" w:color="auto" w:fill="auto"/>
            <w:noWrap/>
            <w:vAlign w:val="bottom"/>
            <w:hideMark/>
          </w:tcPr>
          <w:p w14:paraId="5B3BB961"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11,380</w:t>
            </w:r>
          </w:p>
        </w:tc>
        <w:tc>
          <w:tcPr>
            <w:tcW w:w="516" w:type="dxa"/>
            <w:shd w:val="clear" w:color="auto" w:fill="auto"/>
            <w:noWrap/>
            <w:vAlign w:val="bottom"/>
            <w:hideMark/>
          </w:tcPr>
          <w:p w14:paraId="1D439F0C"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4,768</w:t>
            </w:r>
          </w:p>
        </w:tc>
        <w:tc>
          <w:tcPr>
            <w:tcW w:w="516" w:type="dxa"/>
            <w:shd w:val="clear" w:color="auto" w:fill="auto"/>
            <w:noWrap/>
            <w:vAlign w:val="bottom"/>
            <w:hideMark/>
          </w:tcPr>
          <w:p w14:paraId="46395CE9"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3,887</w:t>
            </w:r>
          </w:p>
        </w:tc>
        <w:tc>
          <w:tcPr>
            <w:tcW w:w="516" w:type="dxa"/>
            <w:shd w:val="clear" w:color="auto" w:fill="auto"/>
            <w:noWrap/>
            <w:vAlign w:val="bottom"/>
            <w:hideMark/>
          </w:tcPr>
          <w:p w14:paraId="21AE3069"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3,184</w:t>
            </w:r>
          </w:p>
        </w:tc>
        <w:tc>
          <w:tcPr>
            <w:tcW w:w="516" w:type="dxa"/>
            <w:shd w:val="clear" w:color="auto" w:fill="auto"/>
            <w:noWrap/>
            <w:vAlign w:val="bottom"/>
            <w:hideMark/>
          </w:tcPr>
          <w:p w14:paraId="3283F6D9"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3,048</w:t>
            </w:r>
          </w:p>
        </w:tc>
        <w:tc>
          <w:tcPr>
            <w:tcW w:w="516" w:type="dxa"/>
            <w:shd w:val="clear" w:color="auto" w:fill="auto"/>
            <w:noWrap/>
            <w:vAlign w:val="bottom"/>
            <w:hideMark/>
          </w:tcPr>
          <w:p w14:paraId="0BA1C059"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3,529</w:t>
            </w:r>
          </w:p>
        </w:tc>
        <w:tc>
          <w:tcPr>
            <w:tcW w:w="516" w:type="dxa"/>
            <w:shd w:val="clear" w:color="auto" w:fill="auto"/>
            <w:noWrap/>
            <w:vAlign w:val="bottom"/>
            <w:hideMark/>
          </w:tcPr>
          <w:p w14:paraId="575CBDD1"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3,305</w:t>
            </w:r>
          </w:p>
        </w:tc>
        <w:tc>
          <w:tcPr>
            <w:tcW w:w="602" w:type="dxa"/>
            <w:shd w:val="clear" w:color="auto" w:fill="auto"/>
            <w:noWrap/>
            <w:vAlign w:val="bottom"/>
            <w:hideMark/>
          </w:tcPr>
          <w:p w14:paraId="1BEAF091"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2,818</w:t>
            </w:r>
          </w:p>
        </w:tc>
        <w:tc>
          <w:tcPr>
            <w:tcW w:w="602" w:type="dxa"/>
            <w:shd w:val="clear" w:color="auto" w:fill="auto"/>
            <w:noWrap/>
            <w:vAlign w:val="bottom"/>
            <w:hideMark/>
          </w:tcPr>
          <w:p w14:paraId="1F1BA4E6"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2,207</w:t>
            </w:r>
          </w:p>
        </w:tc>
        <w:tc>
          <w:tcPr>
            <w:tcW w:w="602" w:type="dxa"/>
            <w:shd w:val="clear" w:color="auto" w:fill="auto"/>
            <w:noWrap/>
            <w:vAlign w:val="bottom"/>
            <w:hideMark/>
          </w:tcPr>
          <w:p w14:paraId="0291C434"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1,712</w:t>
            </w:r>
          </w:p>
        </w:tc>
        <w:tc>
          <w:tcPr>
            <w:tcW w:w="688" w:type="dxa"/>
            <w:shd w:val="clear" w:color="auto" w:fill="auto"/>
            <w:noWrap/>
            <w:vAlign w:val="bottom"/>
            <w:hideMark/>
          </w:tcPr>
          <w:p w14:paraId="2D20BEA8"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1,506</w:t>
            </w:r>
          </w:p>
        </w:tc>
        <w:tc>
          <w:tcPr>
            <w:tcW w:w="688" w:type="dxa"/>
            <w:shd w:val="clear" w:color="auto" w:fill="auto"/>
            <w:noWrap/>
            <w:vAlign w:val="bottom"/>
            <w:hideMark/>
          </w:tcPr>
          <w:p w14:paraId="5C3EFC9D"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3,480</w:t>
            </w:r>
          </w:p>
        </w:tc>
        <w:tc>
          <w:tcPr>
            <w:tcW w:w="860" w:type="dxa"/>
            <w:shd w:val="clear" w:color="auto" w:fill="auto"/>
            <w:noWrap/>
            <w:vAlign w:val="bottom"/>
            <w:hideMark/>
          </w:tcPr>
          <w:p w14:paraId="776DEBBF"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44,824</w:t>
            </w:r>
          </w:p>
        </w:tc>
      </w:tr>
      <w:tr w:rsidR="004965D0" w:rsidRPr="004965D0" w14:paraId="1E7AFE93" w14:textId="77777777" w:rsidTr="004965D0">
        <w:trPr>
          <w:trHeight w:val="25"/>
        </w:trPr>
        <w:tc>
          <w:tcPr>
            <w:tcW w:w="1131" w:type="dxa"/>
            <w:shd w:val="clear" w:color="auto" w:fill="auto"/>
            <w:noWrap/>
            <w:vAlign w:val="bottom"/>
            <w:hideMark/>
          </w:tcPr>
          <w:p w14:paraId="6804B476" w14:textId="3D12B2D2" w:rsidR="00E51BA1" w:rsidRPr="004965D0" w:rsidRDefault="00023811" w:rsidP="00E51BA1">
            <w:pPr>
              <w:spacing w:line="288" w:lineRule="auto"/>
              <w:jc w:val="both"/>
              <w:rPr>
                <w:rFonts w:asciiTheme="minorHAnsi" w:hAnsiTheme="minorHAnsi" w:cstheme="minorHAnsi"/>
                <w:b/>
                <w:spacing w:val="-8"/>
                <w:sz w:val="20"/>
                <w:szCs w:val="20"/>
              </w:rPr>
            </w:pPr>
            <w:r>
              <w:rPr>
                <w:rFonts w:asciiTheme="minorHAnsi" w:hAnsiTheme="minorHAnsi" w:cstheme="minorHAnsi"/>
                <w:b/>
                <w:spacing w:val="-8"/>
                <w:sz w:val="20"/>
                <w:szCs w:val="20"/>
              </w:rPr>
              <w:t>Ukupno</w:t>
            </w:r>
          </w:p>
        </w:tc>
        <w:tc>
          <w:tcPr>
            <w:tcW w:w="731" w:type="dxa"/>
            <w:shd w:val="clear" w:color="auto" w:fill="auto"/>
            <w:noWrap/>
            <w:vAlign w:val="bottom"/>
            <w:hideMark/>
          </w:tcPr>
          <w:p w14:paraId="178C08CF"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23,464</w:t>
            </w:r>
          </w:p>
        </w:tc>
        <w:tc>
          <w:tcPr>
            <w:tcW w:w="516" w:type="dxa"/>
            <w:shd w:val="clear" w:color="auto" w:fill="auto"/>
            <w:noWrap/>
            <w:vAlign w:val="bottom"/>
            <w:hideMark/>
          </w:tcPr>
          <w:p w14:paraId="723A9CED"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9,824</w:t>
            </w:r>
          </w:p>
        </w:tc>
        <w:tc>
          <w:tcPr>
            <w:tcW w:w="516" w:type="dxa"/>
            <w:shd w:val="clear" w:color="auto" w:fill="auto"/>
            <w:noWrap/>
            <w:vAlign w:val="bottom"/>
            <w:hideMark/>
          </w:tcPr>
          <w:p w14:paraId="4DA324FC"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8,322</w:t>
            </w:r>
          </w:p>
        </w:tc>
        <w:tc>
          <w:tcPr>
            <w:tcW w:w="516" w:type="dxa"/>
            <w:shd w:val="clear" w:color="auto" w:fill="auto"/>
            <w:noWrap/>
            <w:vAlign w:val="bottom"/>
            <w:hideMark/>
          </w:tcPr>
          <w:p w14:paraId="06CEBF2D"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6,653</w:t>
            </w:r>
          </w:p>
        </w:tc>
        <w:tc>
          <w:tcPr>
            <w:tcW w:w="516" w:type="dxa"/>
            <w:shd w:val="clear" w:color="auto" w:fill="auto"/>
            <w:noWrap/>
            <w:vAlign w:val="bottom"/>
            <w:hideMark/>
          </w:tcPr>
          <w:p w14:paraId="4488DCD7"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6,106</w:t>
            </w:r>
          </w:p>
        </w:tc>
        <w:tc>
          <w:tcPr>
            <w:tcW w:w="516" w:type="dxa"/>
            <w:shd w:val="clear" w:color="auto" w:fill="auto"/>
            <w:noWrap/>
            <w:vAlign w:val="bottom"/>
            <w:hideMark/>
          </w:tcPr>
          <w:p w14:paraId="518D067C"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6,541</w:t>
            </w:r>
          </w:p>
        </w:tc>
        <w:tc>
          <w:tcPr>
            <w:tcW w:w="516" w:type="dxa"/>
            <w:shd w:val="clear" w:color="auto" w:fill="auto"/>
            <w:noWrap/>
            <w:vAlign w:val="bottom"/>
            <w:hideMark/>
          </w:tcPr>
          <w:p w14:paraId="2A3EAFD8"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6,509</w:t>
            </w:r>
          </w:p>
        </w:tc>
        <w:tc>
          <w:tcPr>
            <w:tcW w:w="602" w:type="dxa"/>
            <w:shd w:val="clear" w:color="auto" w:fill="auto"/>
            <w:noWrap/>
            <w:vAlign w:val="bottom"/>
            <w:hideMark/>
          </w:tcPr>
          <w:p w14:paraId="41ECC16B"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5,615</w:t>
            </w:r>
          </w:p>
        </w:tc>
        <w:tc>
          <w:tcPr>
            <w:tcW w:w="602" w:type="dxa"/>
            <w:shd w:val="clear" w:color="auto" w:fill="auto"/>
            <w:noWrap/>
            <w:vAlign w:val="bottom"/>
            <w:hideMark/>
          </w:tcPr>
          <w:p w14:paraId="32C4F871"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4,444</w:t>
            </w:r>
          </w:p>
        </w:tc>
        <w:tc>
          <w:tcPr>
            <w:tcW w:w="602" w:type="dxa"/>
            <w:shd w:val="clear" w:color="auto" w:fill="auto"/>
            <w:noWrap/>
            <w:vAlign w:val="bottom"/>
            <w:hideMark/>
          </w:tcPr>
          <w:p w14:paraId="497BE755"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3,341</w:t>
            </w:r>
          </w:p>
        </w:tc>
        <w:tc>
          <w:tcPr>
            <w:tcW w:w="688" w:type="dxa"/>
            <w:shd w:val="clear" w:color="auto" w:fill="auto"/>
            <w:noWrap/>
            <w:vAlign w:val="bottom"/>
            <w:hideMark/>
          </w:tcPr>
          <w:p w14:paraId="31669161"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2,805</w:t>
            </w:r>
          </w:p>
        </w:tc>
        <w:tc>
          <w:tcPr>
            <w:tcW w:w="688" w:type="dxa"/>
            <w:shd w:val="clear" w:color="auto" w:fill="auto"/>
            <w:noWrap/>
            <w:vAlign w:val="bottom"/>
            <w:hideMark/>
          </w:tcPr>
          <w:p w14:paraId="46E4067D"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6,554</w:t>
            </w:r>
          </w:p>
        </w:tc>
        <w:tc>
          <w:tcPr>
            <w:tcW w:w="860" w:type="dxa"/>
            <w:shd w:val="clear" w:color="auto" w:fill="auto"/>
            <w:noWrap/>
            <w:vAlign w:val="bottom"/>
            <w:hideMark/>
          </w:tcPr>
          <w:p w14:paraId="34D9B17E" w14:textId="77777777" w:rsidR="00E51BA1" w:rsidRPr="004965D0" w:rsidRDefault="00E51BA1" w:rsidP="004965D0">
            <w:pPr>
              <w:widowControl w:val="0"/>
              <w:autoSpaceDE w:val="0"/>
              <w:autoSpaceDN w:val="0"/>
              <w:adjustRightInd w:val="0"/>
              <w:jc w:val="right"/>
              <w:rPr>
                <w:rFonts w:asciiTheme="minorHAnsi" w:hAnsiTheme="minorHAnsi" w:cstheme="minorHAnsi"/>
                <w:spacing w:val="-12"/>
                <w:sz w:val="18"/>
                <w:szCs w:val="18"/>
              </w:rPr>
            </w:pPr>
            <w:r w:rsidRPr="004965D0">
              <w:rPr>
                <w:rFonts w:asciiTheme="minorHAnsi" w:hAnsiTheme="minorHAnsi" w:cstheme="minorHAnsi"/>
                <w:spacing w:val="-12"/>
                <w:sz w:val="18"/>
                <w:szCs w:val="18"/>
              </w:rPr>
              <w:t>90,178</w:t>
            </w:r>
          </w:p>
        </w:tc>
      </w:tr>
    </w:tbl>
    <w:p w14:paraId="5F7820FB" w14:textId="4AC91C6F" w:rsidR="006116D6" w:rsidRPr="004610C7" w:rsidRDefault="006116D6" w:rsidP="006116D6">
      <w:pPr>
        <w:pStyle w:val="NoSpacing"/>
      </w:pPr>
      <w:bookmarkStart w:id="6" w:name="_Toc40106269"/>
      <w:bookmarkStart w:id="7" w:name="_Toc50484408"/>
      <w:bookmarkStart w:id="8" w:name="_Toc52127792"/>
      <w:bookmarkStart w:id="9" w:name="_Toc52128406"/>
      <w:r w:rsidRPr="004610C7">
        <w:lastRenderedPageBreak/>
        <w:t>Gustoća naseljenosti</w:t>
      </w:r>
    </w:p>
    <w:p w14:paraId="205499EE" w14:textId="77777777" w:rsidR="006116D6" w:rsidRPr="006116D6" w:rsidRDefault="006116D6" w:rsidP="006116D6">
      <w:pPr>
        <w:pStyle w:val="NoSpacing"/>
        <w:rPr>
          <w:b/>
        </w:rPr>
      </w:pPr>
    </w:p>
    <w:p w14:paraId="1E9633CC" w14:textId="0FBA357B" w:rsidR="006116D6" w:rsidRDefault="006116D6" w:rsidP="006116D6">
      <w:pPr>
        <w:pStyle w:val="NoSpacing"/>
        <w:jc w:val="both"/>
      </w:pPr>
      <w:r w:rsidRPr="006116D6">
        <w:t>Prosječna gustina naseljenosti na osnovu postojeće površine u ruralnim i urbanim sredinama iznosi 2,30 stanovnika po hektaru, pri čemu je u urbanom području 31,90 stanovnika po hektaru, dok je u ruralnom području 0,96 stanovnika po hektaru.</w:t>
      </w:r>
    </w:p>
    <w:p w14:paraId="75A2682D" w14:textId="77777777" w:rsidR="006116D6" w:rsidRPr="006116D6" w:rsidRDefault="006116D6" w:rsidP="006116D6">
      <w:pPr>
        <w:pStyle w:val="NoSpacing"/>
        <w:jc w:val="both"/>
      </w:pPr>
    </w:p>
    <w:p w14:paraId="48C41392" w14:textId="4E8CFD0E" w:rsidR="00E51BA1" w:rsidRDefault="006116D6" w:rsidP="0079069A">
      <w:pPr>
        <w:pStyle w:val="NoSpacing"/>
      </w:pPr>
      <w:r w:rsidRPr="006116D6">
        <w:t>Tabela 5. Gustoća naseljenosti</w:t>
      </w:r>
      <w:bookmarkEnd w:id="6"/>
      <w:bookmarkEnd w:id="7"/>
      <w:bookmarkEnd w:id="8"/>
      <w:bookmarkEnd w:id="9"/>
    </w:p>
    <w:p w14:paraId="11D4EC1D" w14:textId="77777777" w:rsidR="0079069A" w:rsidRPr="0079069A" w:rsidRDefault="0079069A" w:rsidP="0079069A">
      <w:pPr>
        <w:pStyle w:val="NoSpacing"/>
      </w:pPr>
    </w:p>
    <w:tbl>
      <w:tblPr>
        <w:tblW w:w="902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347"/>
        <w:gridCol w:w="1477"/>
        <w:gridCol w:w="1975"/>
        <w:gridCol w:w="4230"/>
      </w:tblGrid>
      <w:tr w:rsidR="004965D0" w:rsidRPr="004965D0" w14:paraId="10EBBD61" w14:textId="77777777" w:rsidTr="004965D0">
        <w:trPr>
          <w:trHeight w:val="152"/>
        </w:trPr>
        <w:tc>
          <w:tcPr>
            <w:tcW w:w="1347" w:type="dxa"/>
            <w:shd w:val="clear" w:color="auto" w:fill="F2F2F2" w:themeFill="background1" w:themeFillShade="F2"/>
            <w:noWrap/>
            <w:vAlign w:val="center"/>
          </w:tcPr>
          <w:p w14:paraId="0C5201E3" w14:textId="14B89765" w:rsidR="004965D0" w:rsidRPr="004965D0" w:rsidRDefault="0079069A" w:rsidP="0079069A">
            <w:pPr>
              <w:spacing w:line="288" w:lineRule="auto"/>
              <w:jc w:val="both"/>
              <w:rPr>
                <w:rFonts w:asciiTheme="minorHAnsi" w:hAnsiTheme="minorHAnsi" w:cstheme="minorHAnsi"/>
                <w:b/>
                <w:spacing w:val="-8"/>
                <w:sz w:val="20"/>
                <w:szCs w:val="20"/>
              </w:rPr>
            </w:pPr>
            <w:r>
              <w:rPr>
                <w:rFonts w:asciiTheme="minorHAnsi" w:hAnsiTheme="minorHAnsi" w:cstheme="minorHAnsi"/>
                <w:b/>
                <w:spacing w:val="-8"/>
                <w:sz w:val="20"/>
                <w:szCs w:val="20"/>
              </w:rPr>
              <w:t>Prebivalista</w:t>
            </w:r>
          </w:p>
        </w:tc>
        <w:tc>
          <w:tcPr>
            <w:tcW w:w="1477" w:type="dxa"/>
            <w:shd w:val="clear" w:color="auto" w:fill="F2F2F2" w:themeFill="background1" w:themeFillShade="F2"/>
            <w:noWrap/>
            <w:vAlign w:val="center"/>
          </w:tcPr>
          <w:p w14:paraId="411F2713" w14:textId="44B3D5EF" w:rsidR="004965D0" w:rsidRPr="004965D0" w:rsidRDefault="007F112A" w:rsidP="007F112A">
            <w:pPr>
              <w:widowControl w:val="0"/>
              <w:autoSpaceDE w:val="0"/>
              <w:autoSpaceDN w:val="0"/>
              <w:adjustRightInd w:val="0"/>
              <w:jc w:val="center"/>
              <w:rPr>
                <w:rFonts w:asciiTheme="minorHAnsi" w:hAnsiTheme="minorHAnsi" w:cstheme="minorHAnsi"/>
                <w:spacing w:val="-12"/>
                <w:sz w:val="20"/>
                <w:szCs w:val="20"/>
              </w:rPr>
            </w:pPr>
            <w:r>
              <w:rPr>
                <w:rFonts w:asciiTheme="minorHAnsi" w:hAnsiTheme="minorHAnsi" w:cstheme="minorHAnsi"/>
                <w:b/>
                <w:spacing w:val="-8"/>
                <w:sz w:val="20"/>
                <w:szCs w:val="20"/>
              </w:rPr>
              <w:t>Stanovnik (b</w:t>
            </w:r>
            <w:r w:rsidR="004965D0" w:rsidRPr="004965D0">
              <w:rPr>
                <w:rFonts w:asciiTheme="minorHAnsi" w:hAnsiTheme="minorHAnsi" w:cstheme="minorHAnsi"/>
                <w:b/>
                <w:spacing w:val="-8"/>
                <w:sz w:val="20"/>
                <w:szCs w:val="20"/>
              </w:rPr>
              <w:t>r.)</w:t>
            </w:r>
          </w:p>
        </w:tc>
        <w:tc>
          <w:tcPr>
            <w:tcW w:w="1975" w:type="dxa"/>
            <w:shd w:val="clear" w:color="auto" w:fill="F2F2F2" w:themeFill="background1" w:themeFillShade="F2"/>
            <w:noWrap/>
            <w:vAlign w:val="center"/>
          </w:tcPr>
          <w:p w14:paraId="632AD3ED" w14:textId="23ACBBAD" w:rsidR="004965D0" w:rsidRPr="004965D0" w:rsidRDefault="007F112A" w:rsidP="007F112A">
            <w:pPr>
              <w:widowControl w:val="0"/>
              <w:autoSpaceDE w:val="0"/>
              <w:autoSpaceDN w:val="0"/>
              <w:adjustRightInd w:val="0"/>
              <w:jc w:val="center"/>
              <w:rPr>
                <w:rFonts w:asciiTheme="minorHAnsi" w:hAnsiTheme="minorHAnsi" w:cstheme="minorHAnsi"/>
                <w:spacing w:val="-12"/>
                <w:sz w:val="20"/>
                <w:szCs w:val="20"/>
              </w:rPr>
            </w:pPr>
            <w:r>
              <w:rPr>
                <w:rFonts w:asciiTheme="minorHAnsi" w:hAnsiTheme="minorHAnsi" w:cstheme="minorHAnsi"/>
                <w:b/>
                <w:spacing w:val="-8"/>
                <w:sz w:val="20"/>
                <w:szCs w:val="20"/>
              </w:rPr>
              <w:t>Povrsina</w:t>
            </w:r>
            <w:r w:rsidR="004965D0" w:rsidRPr="004965D0">
              <w:rPr>
                <w:rFonts w:asciiTheme="minorHAnsi" w:hAnsiTheme="minorHAnsi" w:cstheme="minorHAnsi"/>
                <w:b/>
                <w:spacing w:val="-8"/>
                <w:sz w:val="20"/>
                <w:szCs w:val="20"/>
              </w:rPr>
              <w:t xml:space="preserve"> (Ha)</w:t>
            </w:r>
          </w:p>
        </w:tc>
        <w:tc>
          <w:tcPr>
            <w:tcW w:w="4230" w:type="dxa"/>
            <w:shd w:val="clear" w:color="auto" w:fill="F2F2F2" w:themeFill="background1" w:themeFillShade="F2"/>
            <w:noWrap/>
            <w:vAlign w:val="center"/>
          </w:tcPr>
          <w:p w14:paraId="7D1104A2" w14:textId="143BB5BB" w:rsidR="004965D0" w:rsidRPr="004965D0" w:rsidRDefault="007F112A" w:rsidP="007F112A">
            <w:pPr>
              <w:widowControl w:val="0"/>
              <w:autoSpaceDE w:val="0"/>
              <w:autoSpaceDN w:val="0"/>
              <w:adjustRightInd w:val="0"/>
              <w:jc w:val="center"/>
              <w:rPr>
                <w:rFonts w:asciiTheme="minorHAnsi" w:hAnsiTheme="minorHAnsi" w:cstheme="minorHAnsi"/>
                <w:spacing w:val="-12"/>
                <w:sz w:val="20"/>
                <w:szCs w:val="20"/>
              </w:rPr>
            </w:pPr>
            <w:r>
              <w:rPr>
                <w:rFonts w:asciiTheme="minorHAnsi" w:hAnsiTheme="minorHAnsi" w:cstheme="minorHAnsi"/>
                <w:b/>
                <w:spacing w:val="-8"/>
                <w:sz w:val="20"/>
                <w:szCs w:val="20"/>
              </w:rPr>
              <w:t>Gustoca</w:t>
            </w:r>
            <w:r w:rsidR="004965D0" w:rsidRPr="004965D0">
              <w:rPr>
                <w:rFonts w:asciiTheme="minorHAnsi" w:hAnsiTheme="minorHAnsi" w:cstheme="minorHAnsi"/>
                <w:b/>
                <w:spacing w:val="-8"/>
                <w:sz w:val="20"/>
                <w:szCs w:val="20"/>
              </w:rPr>
              <w:t xml:space="preserve"> (</w:t>
            </w:r>
            <w:r>
              <w:rPr>
                <w:rFonts w:asciiTheme="minorHAnsi" w:hAnsiTheme="minorHAnsi" w:cstheme="minorHAnsi"/>
                <w:b/>
                <w:spacing w:val="-8"/>
                <w:sz w:val="20"/>
                <w:szCs w:val="20"/>
              </w:rPr>
              <w:t>stanovnika/ha</w:t>
            </w:r>
            <w:r w:rsidR="004965D0" w:rsidRPr="004965D0">
              <w:rPr>
                <w:rFonts w:asciiTheme="minorHAnsi" w:hAnsiTheme="minorHAnsi" w:cstheme="minorHAnsi"/>
                <w:b/>
                <w:spacing w:val="-8"/>
                <w:sz w:val="20"/>
                <w:szCs w:val="20"/>
              </w:rPr>
              <w:t>)</w:t>
            </w:r>
          </w:p>
        </w:tc>
      </w:tr>
      <w:tr w:rsidR="00E51BA1" w:rsidRPr="004965D0" w14:paraId="57C5A704" w14:textId="77777777" w:rsidTr="004965D0">
        <w:trPr>
          <w:trHeight w:val="152"/>
        </w:trPr>
        <w:tc>
          <w:tcPr>
            <w:tcW w:w="1347" w:type="dxa"/>
            <w:shd w:val="clear" w:color="auto" w:fill="auto"/>
            <w:noWrap/>
            <w:vAlign w:val="center"/>
            <w:hideMark/>
          </w:tcPr>
          <w:p w14:paraId="1CD579CA" w14:textId="4D6D3585" w:rsidR="00E51BA1" w:rsidRPr="004965D0" w:rsidRDefault="0079069A" w:rsidP="00E51BA1">
            <w:pPr>
              <w:spacing w:line="288" w:lineRule="auto"/>
              <w:jc w:val="both"/>
              <w:rPr>
                <w:rFonts w:asciiTheme="minorHAnsi" w:hAnsiTheme="minorHAnsi" w:cstheme="minorHAnsi"/>
                <w:b/>
                <w:spacing w:val="-8"/>
                <w:sz w:val="20"/>
                <w:szCs w:val="20"/>
              </w:rPr>
            </w:pPr>
            <w:r>
              <w:rPr>
                <w:rFonts w:asciiTheme="minorHAnsi" w:hAnsiTheme="minorHAnsi" w:cstheme="minorHAnsi"/>
                <w:b/>
                <w:spacing w:val="-8"/>
                <w:sz w:val="20"/>
                <w:szCs w:val="20"/>
              </w:rPr>
              <w:t>Urbana zona</w:t>
            </w:r>
          </w:p>
        </w:tc>
        <w:tc>
          <w:tcPr>
            <w:tcW w:w="1477" w:type="dxa"/>
            <w:shd w:val="clear" w:color="auto" w:fill="auto"/>
            <w:noWrap/>
            <w:vAlign w:val="center"/>
            <w:hideMark/>
          </w:tcPr>
          <w:p w14:paraId="44ADFBF2" w14:textId="77777777" w:rsidR="00E51BA1" w:rsidRPr="004965D0" w:rsidRDefault="00E51BA1" w:rsidP="00E51BA1">
            <w:pPr>
              <w:widowControl w:val="0"/>
              <w:autoSpaceDE w:val="0"/>
              <w:autoSpaceDN w:val="0"/>
              <w:adjustRightInd w:val="0"/>
              <w:jc w:val="center"/>
              <w:rPr>
                <w:rFonts w:asciiTheme="minorHAnsi" w:hAnsiTheme="minorHAnsi" w:cstheme="minorHAnsi"/>
                <w:spacing w:val="-12"/>
                <w:sz w:val="20"/>
                <w:szCs w:val="20"/>
              </w:rPr>
            </w:pPr>
            <w:r w:rsidRPr="004965D0">
              <w:rPr>
                <w:rFonts w:asciiTheme="minorHAnsi" w:hAnsiTheme="minorHAnsi" w:cstheme="minorHAnsi"/>
                <w:spacing w:val="-12"/>
                <w:sz w:val="20"/>
                <w:szCs w:val="20"/>
              </w:rPr>
              <w:t>54,221</w:t>
            </w:r>
          </w:p>
        </w:tc>
        <w:tc>
          <w:tcPr>
            <w:tcW w:w="1975" w:type="dxa"/>
            <w:shd w:val="clear" w:color="auto" w:fill="auto"/>
            <w:noWrap/>
            <w:vAlign w:val="center"/>
            <w:hideMark/>
          </w:tcPr>
          <w:p w14:paraId="61A74A47" w14:textId="77777777" w:rsidR="00E51BA1" w:rsidRPr="004965D0" w:rsidRDefault="00E51BA1" w:rsidP="00E51BA1">
            <w:pPr>
              <w:widowControl w:val="0"/>
              <w:autoSpaceDE w:val="0"/>
              <w:autoSpaceDN w:val="0"/>
              <w:adjustRightInd w:val="0"/>
              <w:jc w:val="center"/>
              <w:rPr>
                <w:rFonts w:asciiTheme="minorHAnsi" w:hAnsiTheme="minorHAnsi" w:cstheme="minorHAnsi"/>
                <w:spacing w:val="-12"/>
                <w:sz w:val="20"/>
                <w:szCs w:val="20"/>
              </w:rPr>
            </w:pPr>
            <w:r w:rsidRPr="004965D0">
              <w:rPr>
                <w:rFonts w:asciiTheme="minorHAnsi" w:hAnsiTheme="minorHAnsi" w:cstheme="minorHAnsi"/>
                <w:spacing w:val="-12"/>
                <w:sz w:val="20"/>
                <w:szCs w:val="20"/>
              </w:rPr>
              <w:t>1700</w:t>
            </w:r>
          </w:p>
        </w:tc>
        <w:tc>
          <w:tcPr>
            <w:tcW w:w="4230" w:type="dxa"/>
            <w:shd w:val="clear" w:color="auto" w:fill="auto"/>
            <w:noWrap/>
            <w:vAlign w:val="center"/>
            <w:hideMark/>
          </w:tcPr>
          <w:p w14:paraId="69D97E0D" w14:textId="77777777" w:rsidR="00E51BA1" w:rsidRPr="004965D0" w:rsidRDefault="00E51BA1" w:rsidP="00E51BA1">
            <w:pPr>
              <w:widowControl w:val="0"/>
              <w:autoSpaceDE w:val="0"/>
              <w:autoSpaceDN w:val="0"/>
              <w:adjustRightInd w:val="0"/>
              <w:jc w:val="center"/>
              <w:rPr>
                <w:rFonts w:asciiTheme="minorHAnsi" w:hAnsiTheme="minorHAnsi" w:cstheme="minorHAnsi"/>
                <w:spacing w:val="-12"/>
                <w:sz w:val="20"/>
                <w:szCs w:val="20"/>
              </w:rPr>
            </w:pPr>
            <w:r w:rsidRPr="004965D0">
              <w:rPr>
                <w:rFonts w:asciiTheme="minorHAnsi" w:hAnsiTheme="minorHAnsi" w:cstheme="minorHAnsi"/>
                <w:spacing w:val="-12"/>
                <w:sz w:val="20"/>
                <w:szCs w:val="20"/>
              </w:rPr>
              <w:t>31.90</w:t>
            </w:r>
          </w:p>
        </w:tc>
      </w:tr>
      <w:tr w:rsidR="00E51BA1" w:rsidRPr="004965D0" w14:paraId="19D3BDC7" w14:textId="77777777" w:rsidTr="004965D0">
        <w:trPr>
          <w:trHeight w:val="152"/>
        </w:trPr>
        <w:tc>
          <w:tcPr>
            <w:tcW w:w="1347" w:type="dxa"/>
            <w:shd w:val="clear" w:color="auto" w:fill="auto"/>
            <w:noWrap/>
            <w:vAlign w:val="center"/>
            <w:hideMark/>
          </w:tcPr>
          <w:p w14:paraId="54A52CAD" w14:textId="233CD256" w:rsidR="00E51BA1" w:rsidRPr="004965D0" w:rsidRDefault="0079069A" w:rsidP="00E51BA1">
            <w:pPr>
              <w:spacing w:line="288" w:lineRule="auto"/>
              <w:jc w:val="both"/>
              <w:rPr>
                <w:rFonts w:asciiTheme="minorHAnsi" w:hAnsiTheme="minorHAnsi" w:cstheme="minorHAnsi"/>
                <w:b/>
                <w:spacing w:val="-8"/>
                <w:sz w:val="20"/>
                <w:szCs w:val="20"/>
              </w:rPr>
            </w:pPr>
            <w:r>
              <w:rPr>
                <w:rFonts w:asciiTheme="minorHAnsi" w:hAnsiTheme="minorHAnsi" w:cstheme="minorHAnsi"/>
                <w:b/>
                <w:spacing w:val="-8"/>
                <w:sz w:val="20"/>
                <w:szCs w:val="20"/>
              </w:rPr>
              <w:t>Ruralna zona</w:t>
            </w:r>
          </w:p>
        </w:tc>
        <w:tc>
          <w:tcPr>
            <w:tcW w:w="1477" w:type="dxa"/>
            <w:shd w:val="clear" w:color="auto" w:fill="auto"/>
            <w:noWrap/>
            <w:vAlign w:val="center"/>
            <w:hideMark/>
          </w:tcPr>
          <w:p w14:paraId="5FAFDC16" w14:textId="77777777" w:rsidR="00E51BA1" w:rsidRPr="004965D0" w:rsidRDefault="00E51BA1" w:rsidP="00E51BA1">
            <w:pPr>
              <w:widowControl w:val="0"/>
              <w:autoSpaceDE w:val="0"/>
              <w:autoSpaceDN w:val="0"/>
              <w:adjustRightInd w:val="0"/>
              <w:jc w:val="center"/>
              <w:rPr>
                <w:rFonts w:asciiTheme="minorHAnsi" w:hAnsiTheme="minorHAnsi" w:cstheme="minorHAnsi"/>
                <w:spacing w:val="-12"/>
                <w:sz w:val="20"/>
                <w:szCs w:val="20"/>
              </w:rPr>
            </w:pPr>
            <w:r w:rsidRPr="004965D0">
              <w:rPr>
                <w:rFonts w:asciiTheme="minorHAnsi" w:hAnsiTheme="minorHAnsi" w:cstheme="minorHAnsi"/>
                <w:spacing w:val="-12"/>
                <w:sz w:val="20"/>
                <w:szCs w:val="20"/>
              </w:rPr>
              <w:t>35,957</w:t>
            </w:r>
          </w:p>
        </w:tc>
        <w:tc>
          <w:tcPr>
            <w:tcW w:w="1975" w:type="dxa"/>
            <w:shd w:val="clear" w:color="auto" w:fill="auto"/>
            <w:noWrap/>
            <w:vAlign w:val="bottom"/>
            <w:hideMark/>
          </w:tcPr>
          <w:p w14:paraId="789B1FC4" w14:textId="77777777" w:rsidR="00E51BA1" w:rsidRPr="004965D0" w:rsidRDefault="00E51BA1" w:rsidP="00E51BA1">
            <w:pPr>
              <w:widowControl w:val="0"/>
              <w:autoSpaceDE w:val="0"/>
              <w:autoSpaceDN w:val="0"/>
              <w:adjustRightInd w:val="0"/>
              <w:jc w:val="center"/>
              <w:rPr>
                <w:rFonts w:asciiTheme="minorHAnsi" w:hAnsiTheme="minorHAnsi" w:cstheme="minorHAnsi"/>
                <w:spacing w:val="-12"/>
                <w:sz w:val="20"/>
                <w:szCs w:val="20"/>
              </w:rPr>
            </w:pPr>
            <w:r w:rsidRPr="004965D0">
              <w:rPr>
                <w:rFonts w:asciiTheme="minorHAnsi" w:hAnsiTheme="minorHAnsi" w:cstheme="minorHAnsi"/>
                <w:spacing w:val="-12"/>
                <w:sz w:val="20"/>
                <w:szCs w:val="20"/>
              </w:rPr>
              <w:t>37469</w:t>
            </w:r>
          </w:p>
        </w:tc>
        <w:tc>
          <w:tcPr>
            <w:tcW w:w="4230" w:type="dxa"/>
            <w:shd w:val="clear" w:color="auto" w:fill="auto"/>
            <w:noWrap/>
            <w:vAlign w:val="center"/>
            <w:hideMark/>
          </w:tcPr>
          <w:p w14:paraId="721E91FE" w14:textId="77777777" w:rsidR="00E51BA1" w:rsidRPr="004965D0" w:rsidRDefault="00E51BA1" w:rsidP="00E51BA1">
            <w:pPr>
              <w:widowControl w:val="0"/>
              <w:autoSpaceDE w:val="0"/>
              <w:autoSpaceDN w:val="0"/>
              <w:adjustRightInd w:val="0"/>
              <w:jc w:val="center"/>
              <w:rPr>
                <w:rFonts w:asciiTheme="minorHAnsi" w:hAnsiTheme="minorHAnsi" w:cstheme="minorHAnsi"/>
                <w:spacing w:val="-12"/>
                <w:sz w:val="20"/>
                <w:szCs w:val="20"/>
              </w:rPr>
            </w:pPr>
            <w:r w:rsidRPr="004965D0">
              <w:rPr>
                <w:rFonts w:asciiTheme="minorHAnsi" w:hAnsiTheme="minorHAnsi" w:cstheme="minorHAnsi"/>
                <w:spacing w:val="-12"/>
                <w:sz w:val="20"/>
                <w:szCs w:val="20"/>
              </w:rPr>
              <w:t>0.96</w:t>
            </w:r>
          </w:p>
        </w:tc>
      </w:tr>
      <w:tr w:rsidR="00E51BA1" w:rsidRPr="004965D0" w14:paraId="0D3AADBB" w14:textId="77777777" w:rsidTr="004965D0">
        <w:trPr>
          <w:trHeight w:val="152"/>
        </w:trPr>
        <w:tc>
          <w:tcPr>
            <w:tcW w:w="1347" w:type="dxa"/>
            <w:shd w:val="clear" w:color="auto" w:fill="auto"/>
            <w:noWrap/>
            <w:vAlign w:val="center"/>
            <w:hideMark/>
          </w:tcPr>
          <w:p w14:paraId="6B24428C" w14:textId="1391FBFA" w:rsidR="00E51BA1" w:rsidRPr="004965D0" w:rsidRDefault="0079069A" w:rsidP="00E51BA1">
            <w:pPr>
              <w:spacing w:line="288" w:lineRule="auto"/>
              <w:jc w:val="both"/>
              <w:rPr>
                <w:rFonts w:asciiTheme="minorHAnsi" w:hAnsiTheme="minorHAnsi" w:cstheme="minorHAnsi"/>
                <w:b/>
                <w:spacing w:val="-8"/>
                <w:sz w:val="20"/>
                <w:szCs w:val="20"/>
              </w:rPr>
            </w:pPr>
            <w:r>
              <w:rPr>
                <w:rFonts w:asciiTheme="minorHAnsi" w:hAnsiTheme="minorHAnsi" w:cstheme="minorHAnsi"/>
                <w:b/>
                <w:spacing w:val="-8"/>
                <w:sz w:val="20"/>
                <w:szCs w:val="20"/>
              </w:rPr>
              <w:t>Ukupno</w:t>
            </w:r>
          </w:p>
        </w:tc>
        <w:tc>
          <w:tcPr>
            <w:tcW w:w="1477" w:type="dxa"/>
            <w:shd w:val="clear" w:color="auto" w:fill="auto"/>
            <w:noWrap/>
            <w:vAlign w:val="center"/>
            <w:hideMark/>
          </w:tcPr>
          <w:p w14:paraId="6919EB18" w14:textId="77777777" w:rsidR="00E51BA1" w:rsidRPr="004965D0" w:rsidRDefault="00E51BA1" w:rsidP="00E51BA1">
            <w:pPr>
              <w:widowControl w:val="0"/>
              <w:autoSpaceDE w:val="0"/>
              <w:autoSpaceDN w:val="0"/>
              <w:adjustRightInd w:val="0"/>
              <w:jc w:val="center"/>
              <w:rPr>
                <w:rFonts w:asciiTheme="minorHAnsi" w:hAnsiTheme="minorHAnsi" w:cstheme="minorHAnsi"/>
                <w:spacing w:val="-12"/>
                <w:sz w:val="20"/>
                <w:szCs w:val="20"/>
              </w:rPr>
            </w:pPr>
            <w:r w:rsidRPr="004965D0">
              <w:rPr>
                <w:rFonts w:asciiTheme="minorHAnsi" w:hAnsiTheme="minorHAnsi" w:cstheme="minorHAnsi"/>
                <w:spacing w:val="-12"/>
                <w:sz w:val="20"/>
                <w:szCs w:val="20"/>
              </w:rPr>
              <w:t>90,</w:t>
            </w:r>
            <w:r w:rsidRPr="004965D0">
              <w:rPr>
                <w:rFonts w:asciiTheme="minorHAnsi" w:hAnsiTheme="minorHAnsi" w:cstheme="minorHAnsi"/>
                <w:i/>
                <w:spacing w:val="-12"/>
                <w:sz w:val="20"/>
                <w:szCs w:val="20"/>
              </w:rPr>
              <w:t>178</w:t>
            </w:r>
          </w:p>
        </w:tc>
        <w:tc>
          <w:tcPr>
            <w:tcW w:w="1975" w:type="dxa"/>
            <w:shd w:val="clear" w:color="auto" w:fill="auto"/>
            <w:noWrap/>
            <w:vAlign w:val="center"/>
            <w:hideMark/>
          </w:tcPr>
          <w:p w14:paraId="225CE9D6" w14:textId="77777777" w:rsidR="00E51BA1" w:rsidRPr="004965D0" w:rsidRDefault="00E51BA1" w:rsidP="00E51BA1">
            <w:pPr>
              <w:widowControl w:val="0"/>
              <w:autoSpaceDE w:val="0"/>
              <w:autoSpaceDN w:val="0"/>
              <w:adjustRightInd w:val="0"/>
              <w:jc w:val="center"/>
              <w:rPr>
                <w:rFonts w:asciiTheme="minorHAnsi" w:hAnsiTheme="minorHAnsi" w:cstheme="minorHAnsi"/>
                <w:spacing w:val="-12"/>
                <w:sz w:val="20"/>
                <w:szCs w:val="20"/>
              </w:rPr>
            </w:pPr>
            <w:r w:rsidRPr="004965D0">
              <w:rPr>
                <w:rFonts w:asciiTheme="minorHAnsi" w:hAnsiTheme="minorHAnsi" w:cstheme="minorHAnsi"/>
                <w:spacing w:val="-12"/>
                <w:sz w:val="20"/>
                <w:szCs w:val="20"/>
              </w:rPr>
              <w:t>39169</w:t>
            </w:r>
          </w:p>
        </w:tc>
        <w:tc>
          <w:tcPr>
            <w:tcW w:w="4230" w:type="dxa"/>
            <w:shd w:val="clear" w:color="auto" w:fill="auto"/>
            <w:noWrap/>
            <w:vAlign w:val="center"/>
            <w:hideMark/>
          </w:tcPr>
          <w:p w14:paraId="618382B8" w14:textId="77777777" w:rsidR="00E51BA1" w:rsidRPr="004965D0" w:rsidRDefault="00E51BA1" w:rsidP="00E51BA1">
            <w:pPr>
              <w:widowControl w:val="0"/>
              <w:autoSpaceDE w:val="0"/>
              <w:autoSpaceDN w:val="0"/>
              <w:adjustRightInd w:val="0"/>
              <w:jc w:val="center"/>
              <w:rPr>
                <w:rFonts w:asciiTheme="minorHAnsi" w:hAnsiTheme="minorHAnsi" w:cstheme="minorHAnsi"/>
                <w:spacing w:val="-12"/>
                <w:sz w:val="20"/>
                <w:szCs w:val="20"/>
              </w:rPr>
            </w:pPr>
            <w:r w:rsidRPr="004965D0">
              <w:rPr>
                <w:rFonts w:asciiTheme="minorHAnsi" w:hAnsiTheme="minorHAnsi" w:cstheme="minorHAnsi"/>
                <w:spacing w:val="-12"/>
                <w:sz w:val="20"/>
                <w:szCs w:val="20"/>
              </w:rPr>
              <w:t>2.30</w:t>
            </w:r>
          </w:p>
        </w:tc>
      </w:tr>
    </w:tbl>
    <w:p w14:paraId="0E919C9E" w14:textId="77777777" w:rsidR="00B84AA3" w:rsidRPr="00B84AA3" w:rsidRDefault="00B84AA3" w:rsidP="00B84AA3">
      <w:pPr>
        <w:spacing w:before="120" w:after="120" w:line="276" w:lineRule="auto"/>
        <w:jc w:val="both"/>
        <w:rPr>
          <w:spacing w:val="-8"/>
        </w:rPr>
      </w:pPr>
      <w:r w:rsidRPr="00B84AA3">
        <w:rPr>
          <w:spacing w:val="-8"/>
        </w:rPr>
        <w:t>U opštini postoji 1 naselje sa 10-100 stanovnika po hektaru i 41 naselje sa manje od 10 stanovnika po hektaru.</w:t>
      </w:r>
    </w:p>
    <w:p w14:paraId="03320E60" w14:textId="3141EBF9" w:rsidR="00B84AA3" w:rsidRPr="00241386" w:rsidRDefault="00241386" w:rsidP="00B84AA3">
      <w:pPr>
        <w:spacing w:before="120" w:after="120" w:line="276" w:lineRule="auto"/>
        <w:jc w:val="both"/>
        <w:rPr>
          <w:b/>
          <w:spacing w:val="-8"/>
        </w:rPr>
      </w:pPr>
      <w:r w:rsidRPr="00241386">
        <w:rPr>
          <w:b/>
          <w:spacing w:val="-8"/>
        </w:rPr>
        <w:t xml:space="preserve">1.4 </w:t>
      </w:r>
      <w:r w:rsidR="00B84AA3" w:rsidRPr="00241386">
        <w:rPr>
          <w:b/>
          <w:spacing w:val="-8"/>
        </w:rPr>
        <w:t>Stanje životne sredine i biodiverziteta</w:t>
      </w:r>
    </w:p>
    <w:p w14:paraId="325E3C76" w14:textId="7D106914" w:rsidR="00B84AA3" w:rsidRPr="00B84AA3" w:rsidRDefault="00B84AA3" w:rsidP="00B84AA3">
      <w:pPr>
        <w:spacing w:before="120" w:after="120" w:line="276" w:lineRule="auto"/>
        <w:jc w:val="both"/>
        <w:rPr>
          <w:spacing w:val="-8"/>
        </w:rPr>
      </w:pPr>
      <w:r w:rsidRPr="00B84AA3">
        <w:rPr>
          <w:spacing w:val="-8"/>
        </w:rPr>
        <w:t>Biodiverzitet</w:t>
      </w:r>
    </w:p>
    <w:p w14:paraId="0CFDCA0E" w14:textId="46FD5194" w:rsidR="00B84AA3" w:rsidRPr="00B84AA3" w:rsidRDefault="00B84AA3" w:rsidP="00B84AA3">
      <w:pPr>
        <w:spacing w:before="120" w:after="120" w:line="276" w:lineRule="auto"/>
        <w:jc w:val="both"/>
        <w:rPr>
          <w:spacing w:val="-8"/>
        </w:rPr>
      </w:pPr>
      <w:r w:rsidRPr="00B84AA3">
        <w:rPr>
          <w:spacing w:val="-8"/>
        </w:rPr>
        <w:t>Biodiverzitet Gnjilana je raznolik, u svim vodenim, kopnenim, planinskim, urbanim itd. sredinama. Ova raznolikost je rezultat životnih uslova koji postoje u prirodi. Također, to je uslovljeno reljefom, geološkim i pedološkim sastavom zemljišta, klimom, hid</w:t>
      </w:r>
      <w:r w:rsidR="00BA789E">
        <w:rPr>
          <w:spacing w:val="-8"/>
        </w:rPr>
        <w:t>rografijom i kontinuiranim prom</w:t>
      </w:r>
      <w:r w:rsidRPr="00B84AA3">
        <w:rPr>
          <w:spacing w:val="-8"/>
        </w:rPr>
        <w:t>enama koje su vršene kako u prošlosti tako i danas.</w:t>
      </w:r>
    </w:p>
    <w:p w14:paraId="0FDFAC93" w14:textId="77777777" w:rsidR="00F004DD" w:rsidRPr="00F004DD" w:rsidRDefault="00F004DD" w:rsidP="00F004DD">
      <w:pPr>
        <w:spacing w:before="120" w:after="120" w:line="276" w:lineRule="auto"/>
        <w:jc w:val="both"/>
        <w:rPr>
          <w:bCs/>
          <w:iCs/>
          <w:noProof/>
          <w:lang w:val="sq-AL"/>
        </w:rPr>
      </w:pPr>
      <w:r w:rsidRPr="00F004DD">
        <w:rPr>
          <w:bCs/>
          <w:iCs/>
          <w:noProof/>
          <w:lang w:val="sq-AL"/>
        </w:rPr>
        <w:t>Zoodiverzitet</w:t>
      </w:r>
    </w:p>
    <w:p w14:paraId="12EC3F59" w14:textId="42E1D770" w:rsidR="00F004DD" w:rsidRPr="00F004DD" w:rsidRDefault="00F004DD" w:rsidP="00F004DD">
      <w:pPr>
        <w:spacing w:before="120" w:after="120" w:line="276" w:lineRule="auto"/>
        <w:jc w:val="both"/>
        <w:rPr>
          <w:bCs/>
          <w:iCs/>
          <w:noProof/>
          <w:lang w:val="sq-AL"/>
        </w:rPr>
      </w:pPr>
      <w:r w:rsidRPr="00F004DD">
        <w:rPr>
          <w:bCs/>
          <w:iCs/>
          <w:noProof/>
          <w:lang w:val="sq-AL"/>
        </w:rPr>
        <w:t>U velikim bukovim šumama, na području Karadaka, žive: vuk, lisica, tvor, mrki medvjed, kuna, divlja mačka, ris, sup</w:t>
      </w:r>
      <w:r w:rsidR="004610C7" w:rsidRPr="004610C7">
        <w:rPr>
          <w:b/>
          <w:bCs/>
          <w:iCs/>
          <w:noProof/>
          <w:lang w:val="sq-AL"/>
        </w:rPr>
        <w:t>,</w:t>
      </w:r>
      <w:r w:rsidR="004610C7">
        <w:rPr>
          <w:b/>
          <w:bCs/>
          <w:iCs/>
          <w:noProof/>
          <w:color w:val="C0504D" w:themeColor="accent2"/>
          <w:lang w:val="sq-AL"/>
        </w:rPr>
        <w:t xml:space="preserve"> </w:t>
      </w:r>
      <w:r w:rsidRPr="00F004DD">
        <w:rPr>
          <w:bCs/>
          <w:iCs/>
          <w:noProof/>
          <w:lang w:val="sq-AL"/>
        </w:rPr>
        <w:t xml:space="preserve">srna, divlja koza i divlja svinja. Region Gnjilana ima mnogo vrsta slepih miševa i mnogo vrsta ptica. </w:t>
      </w:r>
      <w:r w:rsidR="00747A96">
        <w:rPr>
          <w:bCs/>
          <w:iCs/>
          <w:noProof/>
          <w:lang w:val="sq-AL"/>
        </w:rPr>
        <w:t>Takodje</w:t>
      </w:r>
      <w:r w:rsidRPr="00F004DD">
        <w:rPr>
          <w:bCs/>
          <w:iCs/>
          <w:noProof/>
          <w:lang w:val="sq-AL"/>
        </w:rPr>
        <w:t xml:space="preserve"> izdvajaju se: mesožderi poput planinskog orla i nekoliko vrsta sokola koji se nalaze u poljima oko Morave, sa staza (roda, lasta). Herpetofauna: mnogi gmizavci, kao što su: gu</w:t>
      </w:r>
      <w:r w:rsidR="00747A96">
        <w:rPr>
          <w:bCs/>
          <w:iCs/>
          <w:noProof/>
          <w:lang w:val="sq-AL"/>
        </w:rPr>
        <w:t>šteri, zmije, vodene zmije, poskok</w:t>
      </w:r>
      <w:r w:rsidRPr="00F004DD">
        <w:rPr>
          <w:bCs/>
          <w:iCs/>
          <w:noProof/>
          <w:lang w:val="sq-AL"/>
        </w:rPr>
        <w:t>, otrovnice i vodozemci (vodeni), kao što su žabe.</w:t>
      </w:r>
    </w:p>
    <w:p w14:paraId="5379317D" w14:textId="305BDF66" w:rsidR="00F004DD" w:rsidRPr="00F004DD" w:rsidRDefault="00F004DD" w:rsidP="00F004DD">
      <w:pPr>
        <w:spacing w:before="120" w:after="120" w:line="276" w:lineRule="auto"/>
        <w:jc w:val="both"/>
        <w:rPr>
          <w:bCs/>
          <w:iCs/>
          <w:noProof/>
          <w:lang w:val="sq-AL"/>
        </w:rPr>
      </w:pPr>
      <w:r w:rsidRPr="00F004DD">
        <w:rPr>
          <w:bCs/>
          <w:iCs/>
          <w:noProof/>
          <w:lang w:val="sq-AL"/>
        </w:rPr>
        <w:t>U vodama živi nekoliko vrsta riba, a među njima je najpoznatij</w:t>
      </w:r>
      <w:r w:rsidR="00747A96">
        <w:rPr>
          <w:bCs/>
          <w:iCs/>
          <w:noProof/>
          <w:lang w:val="sq-AL"/>
        </w:rPr>
        <w:t>a pastrmka, koje više nema u r</w:t>
      </w:r>
      <w:r w:rsidRPr="00F004DD">
        <w:rPr>
          <w:bCs/>
          <w:iCs/>
          <w:noProof/>
          <w:lang w:val="sq-AL"/>
        </w:rPr>
        <w:t>ekama nizvodno.</w:t>
      </w:r>
    </w:p>
    <w:p w14:paraId="296A99AF" w14:textId="7FE17F5B" w:rsidR="00EA1FBE" w:rsidRPr="00C96530" w:rsidRDefault="00EA1FBE" w:rsidP="00EA1FBE">
      <w:pPr>
        <w:spacing w:before="120" w:after="120" w:line="276" w:lineRule="auto"/>
        <w:jc w:val="both"/>
        <w:rPr>
          <w:bCs/>
          <w:spacing w:val="-8"/>
        </w:rPr>
      </w:pPr>
      <w:r w:rsidRPr="00C96530">
        <w:rPr>
          <w:bCs/>
          <w:spacing w:val="-8"/>
        </w:rPr>
        <w:t>Fitodiverzitet</w:t>
      </w:r>
    </w:p>
    <w:p w14:paraId="7996A8B6" w14:textId="493DC594" w:rsidR="00EA1FBE" w:rsidRPr="00C96530" w:rsidRDefault="00EA1FBE" w:rsidP="00EA1FBE">
      <w:pPr>
        <w:spacing w:before="120" w:after="120" w:line="276" w:lineRule="auto"/>
        <w:jc w:val="both"/>
        <w:rPr>
          <w:bCs/>
          <w:spacing w:val="-8"/>
        </w:rPr>
      </w:pPr>
      <w:r w:rsidRPr="00C96530">
        <w:rPr>
          <w:bCs/>
          <w:spacing w:val="-8"/>
        </w:rPr>
        <w:t>Region Gnjilana ima bogatu floru, sa različitim vrstama biljaka: niskim i visokim. Niske biljke. U ovoj regiji zastupljeni su raznim algama, gljivama i lišajevima. Pečurke u opštini Gnjilane su rasprostranjene, kao: hranljive, otrovne i par</w:t>
      </w:r>
      <w:r w:rsidR="007C4F6C" w:rsidRPr="00C96530">
        <w:rPr>
          <w:bCs/>
          <w:spacing w:val="-8"/>
        </w:rPr>
        <w:t>azitske, skoro u svim sredinama.</w:t>
      </w:r>
    </w:p>
    <w:p w14:paraId="23D33BAA" w14:textId="41227F8B" w:rsidR="00EA1FBE" w:rsidRPr="00C96530" w:rsidRDefault="00381570" w:rsidP="00EA1FBE">
      <w:pPr>
        <w:spacing w:before="120" w:after="120" w:line="276" w:lineRule="auto"/>
        <w:jc w:val="both"/>
        <w:rPr>
          <w:bCs/>
          <w:spacing w:val="-8"/>
        </w:rPr>
      </w:pPr>
      <w:r w:rsidRPr="00381570">
        <w:rPr>
          <w:spacing w:val="-8"/>
        </w:rPr>
        <w:t>Vrste drveca/borova: n</w:t>
      </w:r>
      <w:r w:rsidR="002F64F2" w:rsidRPr="00381570">
        <w:rPr>
          <w:bCs/>
          <w:spacing w:val="-8"/>
        </w:rPr>
        <w:t>ajpoznatiji</w:t>
      </w:r>
      <w:r w:rsidR="002F64F2" w:rsidRPr="00C96530">
        <w:rPr>
          <w:bCs/>
          <w:spacing w:val="-8"/>
        </w:rPr>
        <w:t xml:space="preserve"> su: b</w:t>
      </w:r>
      <w:r w:rsidR="00B7283B">
        <w:rPr>
          <w:bCs/>
          <w:spacing w:val="-8"/>
        </w:rPr>
        <w:t>eli bor, crni bor, kleka.</w:t>
      </w:r>
    </w:p>
    <w:p w14:paraId="1F07464E" w14:textId="09D99945" w:rsidR="00EA1FBE" w:rsidRPr="00C96530" w:rsidRDefault="00EA1FBE" w:rsidP="00EA1FBE">
      <w:pPr>
        <w:spacing w:before="120" w:after="120" w:line="276" w:lineRule="auto"/>
        <w:jc w:val="both"/>
        <w:rPr>
          <w:bCs/>
          <w:spacing w:val="-8"/>
        </w:rPr>
      </w:pPr>
      <w:r w:rsidRPr="00C96530">
        <w:rPr>
          <w:bCs/>
          <w:spacing w:val="-8"/>
        </w:rPr>
        <w:t>Zagađenje životne sredine na celoj teritoriji Kosova je veoma ozbiljan problem i prisutno je skoro svuda.</w:t>
      </w:r>
      <w:r w:rsidR="002F64F2" w:rsidRPr="00C96530">
        <w:rPr>
          <w:bCs/>
          <w:spacing w:val="-8"/>
        </w:rPr>
        <w:t xml:space="preserve"> </w:t>
      </w:r>
      <w:r w:rsidRPr="00C96530">
        <w:rPr>
          <w:bCs/>
          <w:spacing w:val="-8"/>
        </w:rPr>
        <w:t xml:space="preserve">Takođe, ovo pitanje je evidentno </w:t>
      </w:r>
      <w:r w:rsidR="002F64F2" w:rsidRPr="00C96530">
        <w:rPr>
          <w:bCs/>
          <w:spacing w:val="-8"/>
        </w:rPr>
        <w:t xml:space="preserve">i </w:t>
      </w:r>
      <w:r w:rsidRPr="00C96530">
        <w:rPr>
          <w:bCs/>
          <w:spacing w:val="-8"/>
        </w:rPr>
        <w:t>u opštini Gnjilane. Najveće zagađenje izaziva ispuštanje otpadnih voda iz stambene kanalizacije kao i iz indus</w:t>
      </w:r>
      <w:r w:rsidR="00C96530" w:rsidRPr="00C96530">
        <w:rPr>
          <w:bCs/>
          <w:spacing w:val="-8"/>
        </w:rPr>
        <w:t>trijskih objekata direktno u r</w:t>
      </w:r>
      <w:r w:rsidRPr="00C96530">
        <w:rPr>
          <w:bCs/>
          <w:spacing w:val="-8"/>
        </w:rPr>
        <w:t>eke, a veliki problem predstavlja odlaganje čvrst</w:t>
      </w:r>
      <w:r w:rsidR="00C96530" w:rsidRPr="00C96530">
        <w:rPr>
          <w:bCs/>
          <w:spacing w:val="-8"/>
        </w:rPr>
        <w:t>og otpada u blizini puteva i r</w:t>
      </w:r>
      <w:r w:rsidRPr="00C96530">
        <w:rPr>
          <w:bCs/>
          <w:spacing w:val="-8"/>
        </w:rPr>
        <w:t>eka. U skladu sa planovima razvoja opština postoji mogućnost stvaranja potrebnih</w:t>
      </w:r>
      <w:r w:rsidR="00C96530" w:rsidRPr="00C96530">
        <w:rPr>
          <w:bCs/>
          <w:spacing w:val="-8"/>
        </w:rPr>
        <w:t xml:space="preserve"> kapaciteta koji minimiziraju v</w:t>
      </w:r>
      <w:r w:rsidRPr="00C96530">
        <w:rPr>
          <w:bCs/>
          <w:spacing w:val="-8"/>
        </w:rPr>
        <w:t xml:space="preserve">erovatnoću izazivanja katastrofa, kao i stvaraju prostore i uslove za adekvatnu intervenciju hitnih jedinica. Opština ima obavezu da stvori </w:t>
      </w:r>
      <w:r w:rsidRPr="00C96530">
        <w:rPr>
          <w:bCs/>
          <w:spacing w:val="-8"/>
        </w:rPr>
        <w:lastRenderedPageBreak/>
        <w:t>dovoljne kapacitete za prevenciju, reagovanje i oporavak u slučaju katastrofa u skladu sa Planom procene rizika i Planom reagovanja u vanrednim situacijama.</w:t>
      </w:r>
    </w:p>
    <w:p w14:paraId="70D5E79A" w14:textId="26A00660" w:rsidR="00A55614" w:rsidRPr="00A03428" w:rsidRDefault="00A55614" w:rsidP="00A55614">
      <w:pPr>
        <w:spacing w:before="120" w:after="120" w:line="276" w:lineRule="auto"/>
        <w:jc w:val="both"/>
        <w:rPr>
          <w:spacing w:val="-8"/>
        </w:rPr>
      </w:pPr>
      <w:r w:rsidRPr="00A03428">
        <w:rPr>
          <w:spacing w:val="-8"/>
        </w:rPr>
        <w:t>Zagađenje zraka</w:t>
      </w:r>
    </w:p>
    <w:p w14:paraId="59230271" w14:textId="63BDB1BE" w:rsidR="00A55614" w:rsidRPr="00A03428" w:rsidRDefault="00A55614" w:rsidP="00A55614">
      <w:pPr>
        <w:spacing w:before="120" w:after="120" w:line="276" w:lineRule="auto"/>
        <w:jc w:val="both"/>
        <w:rPr>
          <w:spacing w:val="-8"/>
        </w:rPr>
      </w:pPr>
      <w:r w:rsidRPr="00A03428">
        <w:rPr>
          <w:spacing w:val="-8"/>
        </w:rPr>
        <w:t>U opštini Gnjilane postoji samo jedan merač zagađenja vazduha. Vazduh je zagađeniji u urbanom centru, zagađenje koje je uzrokovano prašinom, kao rezultat industrijskog sagorevanja i saobraćaja (gasovi koje ispuštaju stari automobili i bez katalizatora). Zagađenje vazduha je uzrokovano upotrebom različitih goriva, u ne</w:t>
      </w:r>
      <w:r w:rsidR="00477DF1">
        <w:rPr>
          <w:spacing w:val="-8"/>
        </w:rPr>
        <w:t>dostatku sistema centralnog grej</w:t>
      </w:r>
      <w:r w:rsidRPr="00A03428">
        <w:rPr>
          <w:spacing w:val="-8"/>
        </w:rPr>
        <w:t>anja za grad.</w:t>
      </w:r>
    </w:p>
    <w:p w14:paraId="2F21A0DD" w14:textId="7D0E75C3" w:rsidR="00A55614" w:rsidRPr="00A03428" w:rsidRDefault="00A55614" w:rsidP="00A55614">
      <w:pPr>
        <w:spacing w:before="120" w:after="120" w:line="276" w:lineRule="auto"/>
        <w:jc w:val="both"/>
        <w:rPr>
          <w:spacing w:val="-8"/>
        </w:rPr>
      </w:pPr>
      <w:r w:rsidRPr="00A03428">
        <w:rPr>
          <w:spacing w:val="-8"/>
        </w:rPr>
        <w:t>Zagađenje vode</w:t>
      </w:r>
    </w:p>
    <w:p w14:paraId="382502C5" w14:textId="577B3494" w:rsidR="00A55614" w:rsidRPr="00A03428" w:rsidRDefault="00A55614" w:rsidP="00A55614">
      <w:pPr>
        <w:spacing w:before="120" w:after="120" w:line="276" w:lineRule="auto"/>
        <w:jc w:val="both"/>
        <w:rPr>
          <w:spacing w:val="-8"/>
        </w:rPr>
      </w:pPr>
      <w:r w:rsidRPr="00A03428">
        <w:rPr>
          <w:spacing w:val="-8"/>
        </w:rPr>
        <w:t>Naselja bez pr</w:t>
      </w:r>
      <w:r w:rsidR="00CE25EF">
        <w:rPr>
          <w:spacing w:val="-8"/>
        </w:rPr>
        <w:t>istupa vodovodnom sistemu obezb</w:t>
      </w:r>
      <w:r w:rsidRPr="00A03428">
        <w:rPr>
          <w:spacing w:val="-8"/>
        </w:rPr>
        <w:t>eđuju vodu za piće iz pojedinačnih ili zajedničkih bunara, koji se često ne održavaju na odgovarajući način. Ovi bunari nisu pravilno izgrađeni i kontaminirani su površinskim vodama (kao što su kanalizacija), što predstavlja stalni rizik po zdravlje stanovništva.</w:t>
      </w:r>
    </w:p>
    <w:p w14:paraId="7037B126" w14:textId="0D579DB1" w:rsidR="00E51BA1" w:rsidRPr="00A03428" w:rsidRDefault="00A55614" w:rsidP="00A55614">
      <w:pPr>
        <w:spacing w:before="120" w:after="120" w:line="276" w:lineRule="auto"/>
        <w:jc w:val="both"/>
        <w:rPr>
          <w:spacing w:val="-8"/>
        </w:rPr>
      </w:pPr>
      <w:r w:rsidRPr="00A03428">
        <w:rPr>
          <w:spacing w:val="-8"/>
        </w:rPr>
        <w:t>Poznato je da opština Gnjilane nema ni postrojenje za prečišćavanje otpadnih voda. Postoji nekoliko septičkih jama u različi</w:t>
      </w:r>
      <w:r w:rsidR="00AD65B3">
        <w:rPr>
          <w:spacing w:val="-8"/>
        </w:rPr>
        <w:t>tim naseljima kao što su: Šilovo, Pri</w:t>
      </w:r>
      <w:r w:rsidRPr="00A03428">
        <w:rPr>
          <w:spacing w:val="-8"/>
        </w:rPr>
        <w:t>lepnica, Bresal</w:t>
      </w:r>
      <w:r w:rsidR="00AD65B3">
        <w:rPr>
          <w:spacing w:val="-8"/>
        </w:rPr>
        <w:t>j</w:t>
      </w:r>
      <w:r w:rsidRPr="00A03428">
        <w:rPr>
          <w:spacing w:val="-8"/>
        </w:rPr>
        <w:t>c</w:t>
      </w:r>
      <w:r w:rsidR="00AD65B3">
        <w:rPr>
          <w:spacing w:val="-8"/>
        </w:rPr>
        <w:t>e</w:t>
      </w:r>
      <w:r w:rsidRPr="00A03428">
        <w:rPr>
          <w:spacing w:val="-8"/>
        </w:rPr>
        <w:t xml:space="preserve">, </w:t>
      </w:r>
      <w:r w:rsidR="00AD65B3">
        <w:rPr>
          <w:spacing w:val="-8"/>
        </w:rPr>
        <w:t>Donji Livoc</w:t>
      </w:r>
      <w:r w:rsidRPr="00A03428">
        <w:rPr>
          <w:spacing w:val="-8"/>
        </w:rPr>
        <w:t xml:space="preserve">, </w:t>
      </w:r>
      <w:r w:rsidR="00AD65B3">
        <w:rPr>
          <w:spacing w:val="-8"/>
        </w:rPr>
        <w:t>Vlastica</w:t>
      </w:r>
      <w:r w:rsidRPr="00A03428">
        <w:rPr>
          <w:spacing w:val="-8"/>
        </w:rPr>
        <w:t>, Lovc</w:t>
      </w:r>
      <w:r w:rsidR="00AD65B3">
        <w:rPr>
          <w:spacing w:val="-8"/>
        </w:rPr>
        <w:t>e</w:t>
      </w:r>
      <w:r w:rsidRPr="00A03428">
        <w:rPr>
          <w:spacing w:val="-8"/>
        </w:rPr>
        <w:t xml:space="preserve"> koje delimično prečišćavaju kanalizaciju. Ostatak</w:t>
      </w:r>
      <w:r w:rsidR="008E0869">
        <w:rPr>
          <w:spacing w:val="-8"/>
        </w:rPr>
        <w:t xml:space="preserve"> zagađenih voda se ispušta u reke i jaruge gde je os</w:t>
      </w:r>
      <w:r w:rsidRPr="00A03428">
        <w:rPr>
          <w:spacing w:val="-8"/>
        </w:rPr>
        <w:t>etljivost podzemnih i nad</w:t>
      </w:r>
      <w:r w:rsidR="008E0869">
        <w:rPr>
          <w:spacing w:val="-8"/>
        </w:rPr>
        <w:t>zemnih voda najviše. Jezera, r</w:t>
      </w:r>
      <w:r w:rsidRPr="00A03428">
        <w:rPr>
          <w:spacing w:val="-8"/>
        </w:rPr>
        <w:t>eke i drugi potoci zagađuju se odlaganjem otpada.</w:t>
      </w:r>
    </w:p>
    <w:p w14:paraId="175A6B2A" w14:textId="77777777" w:rsidR="005E2F72" w:rsidRPr="005E2F72" w:rsidRDefault="005E2F72" w:rsidP="005E2F72">
      <w:pPr>
        <w:spacing w:before="120" w:after="120" w:line="276" w:lineRule="auto"/>
        <w:jc w:val="both"/>
        <w:rPr>
          <w:spacing w:val="-8"/>
        </w:rPr>
      </w:pPr>
      <w:r w:rsidRPr="005E2F72">
        <w:rPr>
          <w:spacing w:val="-8"/>
        </w:rPr>
        <w:t>Zagađenje tla</w:t>
      </w:r>
    </w:p>
    <w:p w14:paraId="02CDD5F2" w14:textId="0C5B8851" w:rsidR="005E2F72" w:rsidRPr="005E2F72" w:rsidRDefault="005E2F72" w:rsidP="005E2F72">
      <w:pPr>
        <w:spacing w:before="120" w:after="120" w:line="276" w:lineRule="auto"/>
        <w:jc w:val="both"/>
        <w:rPr>
          <w:spacing w:val="-8"/>
        </w:rPr>
      </w:pPr>
      <w:r w:rsidRPr="005E2F72">
        <w:rPr>
          <w:spacing w:val="-8"/>
        </w:rPr>
        <w:t>Stalni uticaj ljudskih aktivnosti dovodi do degradacije zemljišnih površina, izazivajući štetne ekološke i socio-ekonomske posledice. Svaki događaj, radnja koja uništava karakteristike i prirodne kvalitete ovog vitalnog prostora naziva se zagađenje tla. Zagađenje tla direktno ili indirektno utiče na sva živa bića. Većina faktora koji stvaraju zagađenje tla dolazi iz ljudskih uzroka, a među glavnim su: odlaganje otpada iz domaćinstva i industrijskog otpada</w:t>
      </w:r>
      <w:r w:rsidR="00530DAF">
        <w:rPr>
          <w:spacing w:val="-8"/>
        </w:rPr>
        <w:t xml:space="preserve"> </w:t>
      </w:r>
      <w:r w:rsidR="00530DAF" w:rsidRPr="005E2F72">
        <w:rPr>
          <w:spacing w:val="-8"/>
        </w:rPr>
        <w:t>u prirodu</w:t>
      </w:r>
      <w:r w:rsidRPr="005E2F72">
        <w:rPr>
          <w:spacing w:val="-8"/>
        </w:rPr>
        <w:t>,</w:t>
      </w:r>
      <w:r w:rsidR="00530DAF">
        <w:rPr>
          <w:spacing w:val="-8"/>
        </w:rPr>
        <w:t>od</w:t>
      </w:r>
      <w:r w:rsidRPr="005E2F72">
        <w:rPr>
          <w:spacing w:val="-8"/>
        </w:rPr>
        <w:t xml:space="preserve"> ispuštenih gasova, pesticida i hemij</w:t>
      </w:r>
      <w:r>
        <w:rPr>
          <w:spacing w:val="-8"/>
        </w:rPr>
        <w:t>skih đubriva ili njihova prekom</w:t>
      </w:r>
      <w:r w:rsidRPr="005E2F72">
        <w:rPr>
          <w:spacing w:val="-8"/>
        </w:rPr>
        <w:t>erna upotreba u poljoprivredi, er</w:t>
      </w:r>
      <w:r w:rsidR="00530DAF">
        <w:rPr>
          <w:spacing w:val="-8"/>
        </w:rPr>
        <w:t>ozije koje potiču od uništavanja</w:t>
      </w:r>
      <w:r w:rsidRPr="005E2F72">
        <w:rPr>
          <w:spacing w:val="-8"/>
        </w:rPr>
        <w:t xml:space="preserve"> šuma, posebno u šumskom području.</w:t>
      </w:r>
    </w:p>
    <w:p w14:paraId="54D46CDB" w14:textId="4D46F10C" w:rsidR="005E2F72" w:rsidRPr="005E2F72" w:rsidRDefault="005E2F72" w:rsidP="005E2F72">
      <w:pPr>
        <w:spacing w:before="120" w:after="120" w:line="276" w:lineRule="auto"/>
        <w:jc w:val="both"/>
        <w:rPr>
          <w:spacing w:val="-8"/>
        </w:rPr>
      </w:pPr>
      <w:r w:rsidRPr="005E2F72">
        <w:rPr>
          <w:spacing w:val="-8"/>
        </w:rPr>
        <w:t>Zagađenje bukom</w:t>
      </w:r>
    </w:p>
    <w:p w14:paraId="71EA42FE" w14:textId="2E92AB26" w:rsidR="007130D7" w:rsidRPr="00B42C7F" w:rsidRDefault="005E2F72" w:rsidP="00B42C7F">
      <w:pPr>
        <w:spacing w:before="120" w:after="120" w:line="276" w:lineRule="auto"/>
        <w:jc w:val="both"/>
        <w:rPr>
          <w:spacing w:val="-8"/>
        </w:rPr>
      </w:pPr>
      <w:r w:rsidRPr="005E2F72">
        <w:rPr>
          <w:spacing w:val="-8"/>
        </w:rPr>
        <w:t>U opštini Gnjilane, glavni izvor buke je saobraćaj, industrija koja je raspoređena unutar naselja, kamenolomci koji stvaraju stalnu smetnju. Dok, kao i druge buke koje nastaju zbog nepažnje i koje su</w:t>
      </w:r>
      <w:r w:rsidR="00614590">
        <w:rPr>
          <w:spacing w:val="-8"/>
        </w:rPr>
        <w:t xml:space="preserve"> akutne, razvijaju se u svim delovima opst</w:t>
      </w:r>
      <w:r w:rsidRPr="005E2F72">
        <w:rPr>
          <w:spacing w:val="-8"/>
        </w:rPr>
        <w:t>ine, remete javni red i mir.</w:t>
      </w:r>
      <w:bookmarkStart w:id="10" w:name="_Toc119958158"/>
    </w:p>
    <w:bookmarkEnd w:id="10"/>
    <w:p w14:paraId="4C32584C" w14:textId="5ED0AD7A" w:rsidR="00B42C7F" w:rsidRPr="008E0FC6" w:rsidRDefault="008E0FC6" w:rsidP="00B42C7F">
      <w:pPr>
        <w:spacing w:before="120" w:after="120" w:line="276" w:lineRule="auto"/>
        <w:jc w:val="both"/>
        <w:rPr>
          <w:b/>
          <w:lang w:val="sq-AL"/>
        </w:rPr>
      </w:pPr>
      <w:r w:rsidRPr="008E0FC6">
        <w:rPr>
          <w:b/>
          <w:lang w:val="sq-AL"/>
        </w:rPr>
        <w:t xml:space="preserve">1.5 </w:t>
      </w:r>
      <w:r w:rsidR="00B42C7F" w:rsidRPr="008E0FC6">
        <w:rPr>
          <w:b/>
          <w:lang w:val="sq-AL"/>
        </w:rPr>
        <w:t>Podaci o lokalnoj ekonomiji</w:t>
      </w:r>
    </w:p>
    <w:p w14:paraId="42722F61" w14:textId="1FE2E3D2" w:rsidR="00B42C7F" w:rsidRPr="00E13E1E" w:rsidRDefault="00B42C7F" w:rsidP="00B42C7F">
      <w:pPr>
        <w:spacing w:before="120" w:after="120" w:line="276" w:lineRule="auto"/>
        <w:jc w:val="both"/>
        <w:rPr>
          <w:lang w:val="sq-AL"/>
        </w:rPr>
      </w:pPr>
      <w:r w:rsidRPr="00E13E1E">
        <w:rPr>
          <w:lang w:val="sq-AL"/>
        </w:rPr>
        <w:t>Istorijski gledano, ekonomijom su dominira</w:t>
      </w:r>
      <w:r w:rsidR="00D64A70">
        <w:rPr>
          <w:lang w:val="sq-AL"/>
        </w:rPr>
        <w:t>li trgovina i zanatstvo. Za vr</w:t>
      </w:r>
      <w:r w:rsidRPr="00E13E1E">
        <w:rPr>
          <w:lang w:val="sq-AL"/>
        </w:rPr>
        <w:t>eme Jugoslavije ovo područje je imalo relativno stabilnu privredu koju su činile tekstilna i duvanska proizvodnja i industrija baterija, kao i fabrika radijatora i rudarsko-čeličane konstrukcije, hidrotehnička kompanija, kla</w:t>
      </w:r>
      <w:r w:rsidR="00D64A70">
        <w:rPr>
          <w:lang w:val="sq-AL"/>
        </w:rPr>
        <w:t>o</w:t>
      </w:r>
      <w:r w:rsidRPr="00E13E1E">
        <w:rPr>
          <w:lang w:val="sq-AL"/>
        </w:rPr>
        <w:t>nica i mlin. Sve ove industrije nisu očuvane od 1990. godine, iako je fabrika radijatora i dalje u funkciji, dok se radi studija izvodljivosti radi razmatranja mogućnosti ponovnog otvaranja tvornice duvana.</w:t>
      </w:r>
    </w:p>
    <w:p w14:paraId="325CBB74" w14:textId="2FC87142" w:rsidR="002D69A8" w:rsidRDefault="00B42C7F" w:rsidP="00B42C7F">
      <w:pPr>
        <w:spacing w:before="120" w:after="120" w:line="276" w:lineRule="auto"/>
        <w:jc w:val="both"/>
        <w:rPr>
          <w:lang w:val="sq-AL"/>
        </w:rPr>
      </w:pPr>
      <w:r w:rsidRPr="00E13E1E">
        <w:rPr>
          <w:lang w:val="sq-AL"/>
        </w:rPr>
        <w:t>Glavni stub zajednic</w:t>
      </w:r>
      <w:r w:rsidR="001F2A37">
        <w:rPr>
          <w:lang w:val="sq-AL"/>
        </w:rPr>
        <w:t>e je poljoprivreda: povrće, vo</w:t>
      </w:r>
      <w:r w:rsidRPr="00E13E1E">
        <w:rPr>
          <w:lang w:val="sq-AL"/>
        </w:rPr>
        <w:t>će (jabuke, kruške, šljive, trešnje, kajsije, breskve, dunje, ribizle, grožđe) i stočarstvo. U 2009. godini skoro 44% stanovništva bilo je direktno uključeno u poljoprivre</w:t>
      </w:r>
      <w:r w:rsidR="00EC0088">
        <w:rPr>
          <w:lang w:val="sq-AL"/>
        </w:rPr>
        <w:t>du. Situacija se neznatno prom</w:t>
      </w:r>
      <w:r w:rsidRPr="00E13E1E">
        <w:rPr>
          <w:lang w:val="sq-AL"/>
        </w:rPr>
        <w:t xml:space="preserve">enila nakon administrativne </w:t>
      </w:r>
      <w:r w:rsidRPr="00E13E1E">
        <w:rPr>
          <w:lang w:val="sq-AL"/>
        </w:rPr>
        <w:lastRenderedPageBreak/>
        <w:t>teritorijalne reforme iz 2010. godine, tokom koje je površina ove zajednice smanjena sa 515 km2 na 392 km2. Sada Gnjilane ima opštinski poslovni centar, dok se radi studija izvodljivosti za izgradnju još jedne industrijske zone koja se nalazi u Labljanu, koja će se deliti sa opštinom Novo Brdo i funkcionisaće u okviru međuopštinske saradnje.</w:t>
      </w:r>
    </w:p>
    <w:p w14:paraId="127F76F4" w14:textId="7FB48333" w:rsidR="00B50059" w:rsidRPr="00B50059" w:rsidRDefault="00B50059" w:rsidP="00B50059">
      <w:pPr>
        <w:spacing w:before="120" w:after="120" w:line="276" w:lineRule="auto"/>
        <w:jc w:val="both"/>
      </w:pPr>
      <w:r w:rsidRPr="00B50059">
        <w:t>Turizam</w:t>
      </w:r>
    </w:p>
    <w:p w14:paraId="3F031FA5" w14:textId="028F18BD" w:rsidR="00B50059" w:rsidRPr="00B50059" w:rsidRDefault="00B50059" w:rsidP="00B50059">
      <w:pPr>
        <w:spacing w:before="120" w:after="120" w:line="276" w:lineRule="auto"/>
        <w:jc w:val="both"/>
      </w:pPr>
      <w:r w:rsidRPr="00B50059">
        <w:t>Opština Gnjilane ima dobar potencijal za razvoj određenih vrsta turizma, investicije privatnog sektora u turizmu čine turističku ponudu Gnjilana atraktivnom za domaću i međunarodnu turi</w:t>
      </w:r>
      <w:r w:rsidR="0056518B">
        <w:t>stičku klijentelu. Planine Žegovca</w:t>
      </w:r>
      <w:r w:rsidRPr="00B50059">
        <w:t>, planine Kar</w:t>
      </w:r>
      <w:r w:rsidR="0056518B">
        <w:t>a</w:t>
      </w:r>
      <w:r w:rsidRPr="00B50059">
        <w:t>dak su same po sebi bogatstvo za ovu opštinu, gde se može razvijati seoski turizam, jahanje, biciklizam, motociklizam, planinarenje u prirodi itd.</w:t>
      </w:r>
    </w:p>
    <w:p w14:paraId="2AE916FA" w14:textId="119FFF3F" w:rsidR="00B50059" w:rsidRPr="00B50059" w:rsidRDefault="00B50059" w:rsidP="00B50059">
      <w:pPr>
        <w:spacing w:before="120" w:after="120" w:line="276" w:lineRule="auto"/>
        <w:jc w:val="both"/>
      </w:pPr>
      <w:r w:rsidRPr="00B50059">
        <w:t xml:space="preserve">Kulturno nasleđe u službi razvoja turizma </w:t>
      </w:r>
      <w:r w:rsidR="00BD47A1">
        <w:t>trvdjava</w:t>
      </w:r>
      <w:r w:rsidRPr="00B50059">
        <w:t xml:space="preserve"> Po</w:t>
      </w:r>
      <w:r w:rsidR="00BD47A1">
        <w:t>d</w:t>
      </w:r>
      <w:r w:rsidRPr="00B50059">
        <w:t>građa se nalazi na 10. kilometru od grada Gnjilana, u selu Po</w:t>
      </w:r>
      <w:r w:rsidR="00F914B4">
        <w:t>d</w:t>
      </w:r>
      <w:r w:rsidRPr="00B50059">
        <w:t>građ</w:t>
      </w:r>
      <w:r w:rsidR="00F914B4">
        <w:t>e</w:t>
      </w:r>
      <w:r w:rsidR="00D943CC">
        <w:t>, pored tvrdjave</w:t>
      </w:r>
      <w:r w:rsidRPr="00B50059">
        <w:t xml:space="preserve">, veoma je atraktivna i klisura Lapušnice. Atik </w:t>
      </w:r>
      <w:r w:rsidR="00D943CC">
        <w:t>džamija, Cernica džamija, Doberc</w:t>
      </w:r>
      <w:r w:rsidRPr="00B50059">
        <w:t>an džamija, Katolička crkva "Crkv</w:t>
      </w:r>
      <w:r w:rsidR="00D943CC">
        <w:t>a Svete Ane" u selu Dunav, Turbe</w:t>
      </w:r>
      <w:r w:rsidRPr="00B50059">
        <w:t xml:space="preserve"> u gradu, Crkva Svetog Nikole, Sahat Kula. Zatim tu su prirodne atrakcije: </w:t>
      </w:r>
      <w:r w:rsidR="00D943CC">
        <w:t>Brana Livoca</w:t>
      </w:r>
      <w:r w:rsidRPr="00B50059">
        <w:t>, lokalitet Stublin</w:t>
      </w:r>
      <w:r w:rsidR="00D943CC">
        <w:t>a, lokalitet Žegovca</w:t>
      </w:r>
      <w:r w:rsidRPr="00B50059">
        <w:t xml:space="preserve"> sa okolinom, termalni izvori u Ugl</w:t>
      </w:r>
      <w:r w:rsidR="00D943CC">
        <w:t>j</w:t>
      </w:r>
      <w:r w:rsidRPr="00B50059">
        <w:t>aru i Dob</w:t>
      </w:r>
      <w:r w:rsidR="00D943CC">
        <w:t>ercanu.</w:t>
      </w:r>
    </w:p>
    <w:p w14:paraId="6CAB04F5" w14:textId="1E78455B" w:rsidR="00C3417D" w:rsidRPr="00C3417D" w:rsidRDefault="00C3417D" w:rsidP="00C3417D">
      <w:pPr>
        <w:spacing w:before="120" w:after="120" w:line="276" w:lineRule="auto"/>
        <w:jc w:val="both"/>
        <w:rPr>
          <w:noProof/>
          <w:shd w:val="clear" w:color="auto" w:fill="FFFFFF"/>
          <w:lang w:val="eu-ES"/>
        </w:rPr>
      </w:pPr>
      <w:r w:rsidRPr="00C3417D">
        <w:rPr>
          <w:noProof/>
          <w:shd w:val="clear" w:color="auto" w:fill="FFFFFF"/>
          <w:lang w:val="eu-ES"/>
        </w:rPr>
        <w:t>Izgradnja</w:t>
      </w:r>
    </w:p>
    <w:p w14:paraId="7D01C6F9" w14:textId="136833E3" w:rsidR="00C3417D" w:rsidRPr="00C3417D" w:rsidRDefault="00C3417D" w:rsidP="00C3417D">
      <w:pPr>
        <w:spacing w:before="120" w:after="120" w:line="276" w:lineRule="auto"/>
        <w:jc w:val="both"/>
        <w:rPr>
          <w:noProof/>
          <w:shd w:val="clear" w:color="auto" w:fill="FFFFFF"/>
          <w:lang w:val="eu-ES"/>
        </w:rPr>
      </w:pPr>
      <w:r w:rsidRPr="00C3417D">
        <w:rPr>
          <w:noProof/>
          <w:shd w:val="clear" w:color="auto" w:fill="FFFFFF"/>
          <w:lang w:val="eu-ES"/>
        </w:rPr>
        <w:t>Gnjilane ima ranu tradiciju u građevinarstvu</w:t>
      </w:r>
      <w:r w:rsidR="0078630F">
        <w:rPr>
          <w:noProof/>
          <w:shd w:val="clear" w:color="auto" w:fill="FFFFFF"/>
          <w:lang w:val="eu-ES"/>
        </w:rPr>
        <w:t>. Tako je 80-ih godina u ovoj d</w:t>
      </w:r>
      <w:r w:rsidRPr="00C3417D">
        <w:rPr>
          <w:noProof/>
          <w:shd w:val="clear" w:color="auto" w:fill="FFFFFF"/>
          <w:lang w:val="eu-ES"/>
        </w:rPr>
        <w:t>elatnosti bilo zaposleno preko 2.000 ljudi. Nalet rasta, ne samo u Gnjilanu i okolini, već i na celom Kosovu i šire, ostvario je sektor građevinarstva u sektoru stanogradnje, kao i u proizvodnji montažnih elemenata do pre poslednjeg rata. Ova privredna delatnost u opštini Gnjilane ima svoje početke u razvoju, dok se razvoj i modernizacija ove delatno</w:t>
      </w:r>
      <w:r w:rsidR="0078630F">
        <w:rPr>
          <w:noProof/>
          <w:shd w:val="clear" w:color="auto" w:fill="FFFFFF"/>
          <w:lang w:val="eu-ES"/>
        </w:rPr>
        <w:t>sti odvija poslednjih godina. S</w:t>
      </w:r>
      <w:r w:rsidRPr="00C3417D">
        <w:rPr>
          <w:noProof/>
          <w:shd w:val="clear" w:color="auto" w:fill="FFFFFF"/>
          <w:lang w:val="eu-ES"/>
        </w:rPr>
        <w:t>edišta građev</w:t>
      </w:r>
      <w:r w:rsidR="008B77B6">
        <w:rPr>
          <w:noProof/>
          <w:shd w:val="clear" w:color="auto" w:fill="FFFFFF"/>
          <w:lang w:val="eu-ES"/>
        </w:rPr>
        <w:t>inskih kompanija uglavnom su smeštena u rubnim d</w:t>
      </w:r>
      <w:r w:rsidRPr="00C3417D">
        <w:rPr>
          <w:noProof/>
          <w:shd w:val="clear" w:color="auto" w:fill="FFFFFF"/>
          <w:lang w:val="eu-ES"/>
        </w:rPr>
        <w:t xml:space="preserve">elovima grada, dok su </w:t>
      </w:r>
      <w:r w:rsidR="008B77B6">
        <w:rPr>
          <w:noProof/>
          <w:shd w:val="clear" w:color="auto" w:fill="FFFFFF"/>
          <w:lang w:val="eu-ES"/>
        </w:rPr>
        <w:t>projektantski biroi uglavnom sm</w:t>
      </w:r>
      <w:r w:rsidRPr="00C3417D">
        <w:rPr>
          <w:noProof/>
          <w:shd w:val="clear" w:color="auto" w:fill="FFFFFF"/>
          <w:lang w:val="eu-ES"/>
        </w:rPr>
        <w:t>ešteni unutar grada. U opštini Gnjilane postoji 166 građevinskih preduzeća i projektantskih biroa koji građanima pružaju usluge: idejne projekte, glavne projekte, njihovu realizaciju (izgradnju) i nadzor nad njima, dok je zaposleno 1115 radnika. Snabdevanje građevinskim materijalom se vrši sa unutrašnjeg tržišta Kosova i iz uvoza iz zemalja Balkana i zemalja Zapadne Evrope. U opštini Gnjilane do 2015. godine radilo je 5 kamenoloma.</w:t>
      </w:r>
    </w:p>
    <w:p w14:paraId="4FD85FD6" w14:textId="2687C82F" w:rsidR="000E07C4" w:rsidRPr="000E07C4" w:rsidRDefault="000E07C4" w:rsidP="000E07C4">
      <w:pPr>
        <w:spacing w:before="120" w:after="120" w:line="276" w:lineRule="auto"/>
        <w:jc w:val="both"/>
      </w:pPr>
      <w:bookmarkStart w:id="11" w:name="_Toc40106276"/>
      <w:bookmarkStart w:id="12" w:name="_Toc50484417"/>
      <w:bookmarkStart w:id="13" w:name="_Toc52128415"/>
      <w:r>
        <w:t>I</w:t>
      </w:r>
      <w:r w:rsidRPr="000E07C4">
        <w:t>ndustrija</w:t>
      </w:r>
    </w:p>
    <w:p w14:paraId="3AE172A1" w14:textId="77777777" w:rsidR="000E07C4" w:rsidRPr="000E07C4" w:rsidRDefault="000E07C4" w:rsidP="000E07C4">
      <w:pPr>
        <w:spacing w:before="120" w:after="120" w:line="276" w:lineRule="auto"/>
        <w:jc w:val="both"/>
      </w:pPr>
      <w:r w:rsidRPr="000E07C4">
        <w:t>Preduzeća, nosioci razvoja privrede Gnjilana, njihova budućnost je u procesu privatizacije koji ide veoma sporo, iako neka od njih sada rade sa ograničenim kapacitetom, su:</w:t>
      </w:r>
    </w:p>
    <w:p w14:paraId="75F754D0" w14:textId="48288698" w:rsidR="000E07C4" w:rsidRPr="000E07C4" w:rsidRDefault="000E07C4" w:rsidP="000E07C4">
      <w:pPr>
        <w:spacing w:before="120" w:after="120" w:line="276" w:lineRule="auto"/>
        <w:jc w:val="both"/>
      </w:pPr>
      <w:r w:rsidRPr="000E07C4">
        <w:t xml:space="preserve"> Fabrika za proizvodn</w:t>
      </w:r>
      <w:r w:rsidR="00392FAF">
        <w:t>ju čeličnih konstrukcija "Čelik</w:t>
      </w:r>
      <w:r w:rsidRPr="000E07C4">
        <w:t>",</w:t>
      </w:r>
    </w:p>
    <w:p w14:paraId="2C7DB6F6" w14:textId="77777777" w:rsidR="000E07C4" w:rsidRPr="000E07C4" w:rsidRDefault="000E07C4" w:rsidP="000E07C4">
      <w:pPr>
        <w:spacing w:before="120" w:after="120" w:line="276" w:lineRule="auto"/>
        <w:jc w:val="both"/>
      </w:pPr>
      <w:r w:rsidRPr="000E07C4">
        <w:t xml:space="preserve"> Fabrika radijatora i izmenjivača toplote "Jugoterm",</w:t>
      </w:r>
    </w:p>
    <w:p w14:paraId="6DE0B788" w14:textId="77777777" w:rsidR="000E07C4" w:rsidRPr="000E07C4" w:rsidRDefault="000E07C4" w:rsidP="000E07C4">
      <w:pPr>
        <w:spacing w:before="120" w:after="120" w:line="276" w:lineRule="auto"/>
        <w:jc w:val="both"/>
      </w:pPr>
      <w:r w:rsidRPr="000E07C4">
        <w:t xml:space="preserve"> Fabrika za preradu duvana "IDGJ",</w:t>
      </w:r>
    </w:p>
    <w:p w14:paraId="60EDD723" w14:textId="77777777" w:rsidR="000E07C4" w:rsidRPr="000E07C4" w:rsidRDefault="000E07C4" w:rsidP="000E07C4">
      <w:pPr>
        <w:spacing w:before="120" w:after="120" w:line="276" w:lineRule="auto"/>
        <w:jc w:val="both"/>
      </w:pPr>
      <w:r w:rsidRPr="000E07C4">
        <w:t xml:space="preserve"> Fabrika tekstila "Integj",</w:t>
      </w:r>
    </w:p>
    <w:p w14:paraId="1F6347F0" w14:textId="2AB76810" w:rsidR="000E07C4" w:rsidRPr="000E07C4" w:rsidRDefault="000E07C4" w:rsidP="000E07C4">
      <w:pPr>
        <w:spacing w:before="120" w:after="120" w:line="276" w:lineRule="auto"/>
        <w:jc w:val="both"/>
      </w:pPr>
      <w:r w:rsidRPr="000E07C4">
        <w:t xml:space="preserve"> Hidroindustrijska građevinska kompanija "</w:t>
      </w:r>
      <w:r w:rsidR="00392FAF">
        <w:t xml:space="preserve">Binacka </w:t>
      </w:r>
      <w:r w:rsidRPr="000E07C4">
        <w:t>Morava".</w:t>
      </w:r>
    </w:p>
    <w:p w14:paraId="71A85491" w14:textId="43BCE4B8" w:rsidR="000E07C4" w:rsidRPr="000E07C4" w:rsidRDefault="000E07C4" w:rsidP="000E07C4">
      <w:pPr>
        <w:spacing w:before="120" w:after="120" w:line="276" w:lineRule="auto"/>
        <w:jc w:val="both"/>
      </w:pPr>
      <w:r w:rsidRPr="000E07C4">
        <w:t xml:space="preserve">Ovi kapaciteti, iako se u većini slučajeva nalaze u gradu, veoma su važni </w:t>
      </w:r>
      <w:r w:rsidR="00372449">
        <w:t>i za ruralni razvoj, jer se ovd</w:t>
      </w:r>
      <w:r w:rsidRPr="000E07C4">
        <w:t>e mogu zaposliti i radnici iz ruralnih sredina.</w:t>
      </w:r>
    </w:p>
    <w:bookmarkEnd w:id="11"/>
    <w:bookmarkEnd w:id="12"/>
    <w:bookmarkEnd w:id="13"/>
    <w:p w14:paraId="73F1E8D5" w14:textId="0F71927A" w:rsidR="00A121CC" w:rsidRPr="00A121CC" w:rsidRDefault="002B2EA7" w:rsidP="00A121CC">
      <w:pPr>
        <w:spacing w:before="120" w:after="120" w:line="276" w:lineRule="auto"/>
        <w:jc w:val="both"/>
        <w:rPr>
          <w:noProof/>
          <w:shd w:val="clear" w:color="auto" w:fill="FFFFFF"/>
          <w:lang w:val="eu-ES"/>
        </w:rPr>
      </w:pPr>
      <w:r>
        <w:rPr>
          <w:noProof/>
          <w:shd w:val="clear" w:color="auto" w:fill="FFFFFF"/>
          <w:lang w:val="eu-ES"/>
        </w:rPr>
        <w:lastRenderedPageBreak/>
        <w:t>Trgovina</w:t>
      </w:r>
    </w:p>
    <w:p w14:paraId="2DB53016" w14:textId="4F68E85E" w:rsidR="00A121CC" w:rsidRPr="00A121CC" w:rsidRDefault="00A121CC" w:rsidP="00A121CC">
      <w:pPr>
        <w:spacing w:before="120" w:after="120" w:line="276" w:lineRule="auto"/>
        <w:jc w:val="both"/>
        <w:rPr>
          <w:noProof/>
          <w:shd w:val="clear" w:color="auto" w:fill="FFFFFF"/>
          <w:lang w:val="eu-ES"/>
        </w:rPr>
      </w:pPr>
      <w:r w:rsidRPr="00A121CC">
        <w:rPr>
          <w:noProof/>
          <w:shd w:val="clear" w:color="auto" w:fill="FFFFFF"/>
          <w:lang w:val="eu-ES"/>
        </w:rPr>
        <w:t xml:space="preserve">Trgovina kao privredna grana zauzima najznačajnije mesto u ekonomskom razvoju opštine Gnjilane sa 1.730 registrovanih biznisa ili 56,1% registrovanih biznisa. Ova preduzeća posluju kao preduzeća i komercijalne radnje koje potrošačima nude različite vrste robe kao što </w:t>
      </w:r>
      <w:r w:rsidR="002B2EA7">
        <w:rPr>
          <w:noProof/>
          <w:shd w:val="clear" w:color="auto" w:fill="FFFFFF"/>
          <w:lang w:val="eu-ES"/>
        </w:rPr>
        <w:t>su: prehrambena roba, higijenske</w:t>
      </w:r>
      <w:r w:rsidRPr="00A121CC">
        <w:rPr>
          <w:noProof/>
          <w:shd w:val="clear" w:color="auto" w:fill="FFFFFF"/>
          <w:lang w:val="eu-ES"/>
        </w:rPr>
        <w:t xml:space="preserve"> potrepštin</w:t>
      </w:r>
      <w:r w:rsidR="002B2EA7">
        <w:rPr>
          <w:noProof/>
          <w:shd w:val="clear" w:color="auto" w:fill="FFFFFF"/>
          <w:lang w:val="eu-ES"/>
        </w:rPr>
        <w:t>e, tekstil, kožna</w:t>
      </w:r>
      <w:r w:rsidRPr="00A121CC">
        <w:rPr>
          <w:noProof/>
          <w:shd w:val="clear" w:color="auto" w:fill="FFFFFF"/>
          <w:lang w:val="eu-ES"/>
        </w:rPr>
        <w:t xml:space="preserve"> galanterija, kućanski aparati, stolarija i druga roba široke potrošnje. Razvoj privatne trgovine u opštini Gnjilane počinje krajem osamdesetih godina, dok se razvoj i modernizacija trgovine odvija poslednjih godina, koristeći marketing kao glavni alat za povećanje potrošnje robe. Roba se uglavnom uvozi iz susednih zemalja poput Albanije, Severne Makedonije, Srbije, Crne Gore, Turske, Grčke, Bugarske i drugih zemalja zapadne Evrope, kao i u poslednje vreme uz veći porast sa tržišta Kosova. Prodajni objekti se uglavnom grade unutar grada i delimično na periferiji grada, kao i</w:t>
      </w:r>
      <w:r w:rsidR="002B2EA7">
        <w:rPr>
          <w:noProof/>
          <w:shd w:val="clear" w:color="auto" w:fill="FFFFFF"/>
          <w:lang w:val="eu-ES"/>
        </w:rPr>
        <w:t xml:space="preserve"> </w:t>
      </w:r>
      <w:r w:rsidRPr="00A121CC">
        <w:rPr>
          <w:noProof/>
          <w:shd w:val="clear" w:color="auto" w:fill="FFFFFF"/>
          <w:lang w:val="eu-ES"/>
        </w:rPr>
        <w:t>u selima opštine Gnjilane, posebno duž koridora republičkih i regionalnih puteva. U ovim preduzećima je zaposleno 3455 radnika.</w:t>
      </w:r>
    </w:p>
    <w:p w14:paraId="3CBFD21A" w14:textId="77777777" w:rsidR="00100705" w:rsidRPr="00100705" w:rsidRDefault="00100705" w:rsidP="00100705">
      <w:pPr>
        <w:spacing w:before="120" w:after="120" w:line="276" w:lineRule="auto"/>
        <w:jc w:val="both"/>
        <w:rPr>
          <w:noProof/>
          <w:shd w:val="clear" w:color="auto" w:fill="FFFFFF"/>
          <w:lang w:val="eu-ES"/>
        </w:rPr>
      </w:pPr>
      <w:bookmarkStart w:id="14" w:name="_Toc40106278"/>
      <w:bookmarkStart w:id="15" w:name="_Toc50484419"/>
      <w:bookmarkStart w:id="16" w:name="_Toc52128417"/>
      <w:r w:rsidRPr="00100705">
        <w:rPr>
          <w:noProof/>
          <w:shd w:val="clear" w:color="auto" w:fill="FFFFFF"/>
          <w:lang w:val="eu-ES"/>
        </w:rPr>
        <w:t>Poljoprivreda</w:t>
      </w:r>
    </w:p>
    <w:p w14:paraId="25EBFFFF" w14:textId="73F0F48A" w:rsidR="00100705" w:rsidRPr="00100705" w:rsidRDefault="00100705" w:rsidP="00100705">
      <w:pPr>
        <w:spacing w:before="120" w:after="120" w:line="276" w:lineRule="auto"/>
        <w:jc w:val="both"/>
        <w:rPr>
          <w:noProof/>
          <w:shd w:val="clear" w:color="auto" w:fill="FFFFFF"/>
          <w:lang w:val="eu-ES"/>
        </w:rPr>
      </w:pPr>
      <w:r w:rsidRPr="00100705">
        <w:rPr>
          <w:noProof/>
          <w:shd w:val="clear" w:color="auto" w:fill="FFFFFF"/>
          <w:lang w:val="eu-ES"/>
        </w:rPr>
        <w:t xml:space="preserve">Početkom procesa privatizacije velika većina navedenih </w:t>
      </w:r>
      <w:r w:rsidR="00E25E85">
        <w:rPr>
          <w:noProof/>
          <w:shd w:val="clear" w:color="auto" w:fill="FFFFFF"/>
          <w:lang w:val="eu-ES"/>
        </w:rPr>
        <w:t>poljoprivrednih preduzeća prom</w:t>
      </w:r>
      <w:r w:rsidRPr="00100705">
        <w:rPr>
          <w:noProof/>
          <w:shd w:val="clear" w:color="auto" w:fill="FFFFFF"/>
          <w:lang w:val="eu-ES"/>
        </w:rPr>
        <w:t xml:space="preserve">enila je destinaciju. Nekadašnji poljoprivredni kombinat Mladost je 80% privatizovan i sačuvao je svoju sudbinu i rezultirao je stvaranjem dve privatne kompanije kao što su MOEA i AskFood sa voćnjačkim kapacitetima na površini od blizu 200 ha i prerađivačkim kapacitetima. AskFood izvozi svoje proizvode u </w:t>
      </w:r>
      <w:r w:rsidR="00E25E85">
        <w:rPr>
          <w:noProof/>
          <w:shd w:val="clear" w:color="auto" w:fill="FFFFFF"/>
          <w:lang w:val="eu-ES"/>
        </w:rPr>
        <w:t>Nemačku, Albaniju, itd. Ove dv</w:t>
      </w:r>
      <w:r w:rsidRPr="00100705">
        <w:rPr>
          <w:noProof/>
          <w:shd w:val="clear" w:color="auto" w:fill="FFFFFF"/>
          <w:lang w:val="eu-ES"/>
        </w:rPr>
        <w:t>e kompanije imaju oko 150 redovnih radnika i 200 se</w:t>
      </w:r>
      <w:r w:rsidR="00E25E85">
        <w:rPr>
          <w:noProof/>
          <w:shd w:val="clear" w:color="auto" w:fill="FFFFFF"/>
          <w:lang w:val="eu-ES"/>
        </w:rPr>
        <w:t>zonskih radnika. Na području opst</w:t>
      </w:r>
      <w:r w:rsidRPr="00100705">
        <w:rPr>
          <w:noProof/>
          <w:shd w:val="clear" w:color="auto" w:fill="FFFFFF"/>
          <w:lang w:val="eu-ES"/>
        </w:rPr>
        <w:t>ine trenutno posluje 20 privatnih poljoprivrednih preduzeća. Što se tiče korištenja poljoprivrednog zemljišta, od 18.399. 28ha ukupne površine, 43,86% površine se obrađuje poljoprivrednim proizvodima, 10,81% se ne koristi za poljoprivrednu obradu, dok se 44,79% koristi za livade i pašnjake.</w:t>
      </w:r>
    </w:p>
    <w:p w14:paraId="229789B3" w14:textId="70EBC775" w:rsidR="00E51BA1" w:rsidRPr="00DD2C0E" w:rsidRDefault="00100705" w:rsidP="005453E7">
      <w:pPr>
        <w:spacing w:before="120" w:after="120" w:line="276" w:lineRule="auto"/>
        <w:jc w:val="both"/>
        <w:rPr>
          <w:noProof/>
          <w:shd w:val="clear" w:color="auto" w:fill="FFFFFF"/>
          <w:lang w:val="eu-ES"/>
        </w:rPr>
      </w:pPr>
      <w:r w:rsidRPr="00DD2C0E">
        <w:rPr>
          <w:noProof/>
          <w:shd w:val="clear" w:color="auto" w:fill="FFFFFF"/>
          <w:lang w:val="eu-ES"/>
        </w:rPr>
        <w:t>Trenutna upotreba poljoprivrednog zemljišta (ha)</w:t>
      </w:r>
      <w:bookmarkEnd w:id="14"/>
      <w:bookmarkEnd w:id="15"/>
      <w:bookmarkEnd w:id="16"/>
    </w:p>
    <w:tbl>
      <w:tblPr>
        <w:tblW w:w="9078"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1134"/>
        <w:gridCol w:w="1134"/>
        <w:gridCol w:w="2268"/>
        <w:gridCol w:w="2552"/>
        <w:gridCol w:w="1990"/>
      </w:tblGrid>
      <w:tr w:rsidR="005453E7" w:rsidRPr="00DD2C0E" w14:paraId="7A0523F0" w14:textId="77777777" w:rsidTr="006C43D8">
        <w:trPr>
          <w:trHeight w:val="201"/>
        </w:trPr>
        <w:tc>
          <w:tcPr>
            <w:tcW w:w="2268" w:type="dxa"/>
            <w:gridSpan w:val="2"/>
            <w:shd w:val="clear" w:color="auto" w:fill="F2F2F2" w:themeFill="background1" w:themeFillShade="F2"/>
            <w:noWrap/>
          </w:tcPr>
          <w:p w14:paraId="2A8A57A5" w14:textId="6D99B53D" w:rsidR="005453E7" w:rsidRPr="00DD2C0E" w:rsidRDefault="005453E7" w:rsidP="005453E7">
            <w:pPr>
              <w:spacing w:line="288" w:lineRule="auto"/>
              <w:jc w:val="center"/>
              <w:rPr>
                <w:spacing w:val="-8"/>
                <w:sz w:val="20"/>
                <w:szCs w:val="20"/>
              </w:rPr>
            </w:pPr>
            <w:r w:rsidRPr="00DD2C0E">
              <w:rPr>
                <w:sz w:val="20"/>
              </w:rPr>
              <w:t xml:space="preserve">Poljoprivredno zemljište </w:t>
            </w:r>
          </w:p>
        </w:tc>
        <w:tc>
          <w:tcPr>
            <w:tcW w:w="2268" w:type="dxa"/>
            <w:shd w:val="clear" w:color="auto" w:fill="F2F2F2" w:themeFill="background1" w:themeFillShade="F2"/>
            <w:hideMark/>
          </w:tcPr>
          <w:p w14:paraId="18511096" w14:textId="52F3AD7F" w:rsidR="005453E7" w:rsidRPr="00DD2C0E" w:rsidRDefault="005453E7" w:rsidP="005453E7">
            <w:pPr>
              <w:spacing w:line="288" w:lineRule="auto"/>
              <w:jc w:val="center"/>
              <w:rPr>
                <w:spacing w:val="-8"/>
                <w:sz w:val="20"/>
                <w:szCs w:val="20"/>
              </w:rPr>
            </w:pPr>
            <w:r w:rsidRPr="00DD2C0E">
              <w:rPr>
                <w:sz w:val="20"/>
              </w:rPr>
              <w:t xml:space="preserve">Obrađeno poljoprivredno zemljište </w:t>
            </w:r>
          </w:p>
        </w:tc>
        <w:tc>
          <w:tcPr>
            <w:tcW w:w="2552" w:type="dxa"/>
            <w:shd w:val="clear" w:color="auto" w:fill="F2F2F2" w:themeFill="background1" w:themeFillShade="F2"/>
            <w:hideMark/>
          </w:tcPr>
          <w:p w14:paraId="78F61471" w14:textId="05D6190E" w:rsidR="005453E7" w:rsidRPr="00DD2C0E" w:rsidRDefault="005453E7" w:rsidP="005453E7">
            <w:pPr>
              <w:spacing w:line="288" w:lineRule="auto"/>
              <w:jc w:val="center"/>
              <w:rPr>
                <w:spacing w:val="-8"/>
                <w:sz w:val="20"/>
                <w:szCs w:val="20"/>
              </w:rPr>
            </w:pPr>
            <w:r w:rsidRPr="00DD2C0E">
              <w:rPr>
                <w:sz w:val="20"/>
              </w:rPr>
              <w:t xml:space="preserve">Neobrađeno poljoprivredno zemljište </w:t>
            </w:r>
          </w:p>
        </w:tc>
        <w:tc>
          <w:tcPr>
            <w:tcW w:w="1990" w:type="dxa"/>
            <w:shd w:val="clear" w:color="auto" w:fill="F2F2F2" w:themeFill="background1" w:themeFillShade="F2"/>
            <w:hideMark/>
          </w:tcPr>
          <w:p w14:paraId="137B3DF9" w14:textId="6932C6EF" w:rsidR="005453E7" w:rsidRPr="00DD2C0E" w:rsidRDefault="005453E7" w:rsidP="005453E7">
            <w:pPr>
              <w:spacing w:line="288" w:lineRule="auto"/>
              <w:jc w:val="center"/>
              <w:rPr>
                <w:spacing w:val="-8"/>
                <w:sz w:val="20"/>
                <w:szCs w:val="20"/>
              </w:rPr>
            </w:pPr>
            <w:r w:rsidRPr="00DD2C0E">
              <w:rPr>
                <w:sz w:val="20"/>
              </w:rPr>
              <w:t>Livade i pašnjaci</w:t>
            </w:r>
          </w:p>
        </w:tc>
      </w:tr>
      <w:tr w:rsidR="004965D0" w:rsidRPr="00DD2C0E" w14:paraId="4F18EB71" w14:textId="77777777" w:rsidTr="004965D0">
        <w:trPr>
          <w:trHeight w:val="171"/>
        </w:trPr>
        <w:tc>
          <w:tcPr>
            <w:tcW w:w="1134" w:type="dxa"/>
            <w:shd w:val="clear" w:color="auto" w:fill="auto"/>
            <w:noWrap/>
            <w:vAlign w:val="center"/>
            <w:hideMark/>
          </w:tcPr>
          <w:p w14:paraId="3240AE04" w14:textId="47D5F1BB" w:rsidR="00E51BA1" w:rsidRPr="00DD2C0E" w:rsidRDefault="005453E7" w:rsidP="004965D0">
            <w:pPr>
              <w:spacing w:line="288" w:lineRule="auto"/>
              <w:rPr>
                <w:spacing w:val="-8"/>
                <w:sz w:val="20"/>
                <w:szCs w:val="20"/>
              </w:rPr>
            </w:pPr>
            <w:r w:rsidRPr="00DD2C0E">
              <w:rPr>
                <w:spacing w:val="-8"/>
                <w:sz w:val="20"/>
                <w:szCs w:val="20"/>
              </w:rPr>
              <w:t>Povrsina</w:t>
            </w:r>
          </w:p>
        </w:tc>
        <w:tc>
          <w:tcPr>
            <w:tcW w:w="1134" w:type="dxa"/>
            <w:shd w:val="clear" w:color="auto" w:fill="auto"/>
            <w:vAlign w:val="center"/>
          </w:tcPr>
          <w:p w14:paraId="7660A4CB" w14:textId="77777777" w:rsidR="00E51BA1" w:rsidRPr="00DD2C0E" w:rsidRDefault="00E51BA1" w:rsidP="004965D0">
            <w:pPr>
              <w:spacing w:line="288" w:lineRule="auto"/>
              <w:rPr>
                <w:spacing w:val="-8"/>
                <w:sz w:val="20"/>
                <w:szCs w:val="20"/>
              </w:rPr>
            </w:pPr>
            <w:r w:rsidRPr="00DD2C0E">
              <w:rPr>
                <w:spacing w:val="-8"/>
                <w:sz w:val="20"/>
                <w:szCs w:val="20"/>
              </w:rPr>
              <w:t>18399.94ha</w:t>
            </w:r>
          </w:p>
        </w:tc>
        <w:tc>
          <w:tcPr>
            <w:tcW w:w="2268" w:type="dxa"/>
            <w:shd w:val="clear" w:color="auto" w:fill="auto"/>
            <w:noWrap/>
            <w:vAlign w:val="center"/>
            <w:hideMark/>
          </w:tcPr>
          <w:p w14:paraId="749EFBAD" w14:textId="77777777" w:rsidR="00E51BA1" w:rsidRPr="00DD2C0E" w:rsidRDefault="00E51BA1" w:rsidP="004965D0">
            <w:pPr>
              <w:spacing w:line="288" w:lineRule="auto"/>
              <w:rPr>
                <w:spacing w:val="-8"/>
                <w:sz w:val="20"/>
                <w:szCs w:val="20"/>
              </w:rPr>
            </w:pPr>
            <w:r w:rsidRPr="00DD2C0E">
              <w:rPr>
                <w:spacing w:val="-8"/>
                <w:sz w:val="20"/>
                <w:szCs w:val="20"/>
              </w:rPr>
              <w:t>8114.56 ha</w:t>
            </w:r>
          </w:p>
        </w:tc>
        <w:tc>
          <w:tcPr>
            <w:tcW w:w="2552" w:type="dxa"/>
            <w:shd w:val="clear" w:color="auto" w:fill="auto"/>
            <w:noWrap/>
            <w:vAlign w:val="center"/>
            <w:hideMark/>
          </w:tcPr>
          <w:p w14:paraId="122A0679" w14:textId="77777777" w:rsidR="00E51BA1" w:rsidRPr="00DD2C0E" w:rsidRDefault="00E51BA1" w:rsidP="004965D0">
            <w:pPr>
              <w:spacing w:line="288" w:lineRule="auto"/>
              <w:rPr>
                <w:spacing w:val="-8"/>
                <w:sz w:val="20"/>
                <w:szCs w:val="20"/>
              </w:rPr>
            </w:pPr>
            <w:r w:rsidRPr="00DD2C0E">
              <w:rPr>
                <w:spacing w:val="-8"/>
                <w:sz w:val="20"/>
                <w:szCs w:val="20"/>
              </w:rPr>
              <w:t>2000ha</w:t>
            </w:r>
          </w:p>
        </w:tc>
        <w:tc>
          <w:tcPr>
            <w:tcW w:w="1990" w:type="dxa"/>
            <w:shd w:val="clear" w:color="auto" w:fill="auto"/>
            <w:noWrap/>
            <w:vAlign w:val="center"/>
            <w:hideMark/>
          </w:tcPr>
          <w:p w14:paraId="714715B6" w14:textId="77777777" w:rsidR="00E51BA1" w:rsidRPr="00DD2C0E" w:rsidRDefault="00E51BA1" w:rsidP="004965D0">
            <w:pPr>
              <w:spacing w:line="288" w:lineRule="auto"/>
              <w:rPr>
                <w:spacing w:val="-8"/>
                <w:sz w:val="20"/>
                <w:szCs w:val="20"/>
              </w:rPr>
            </w:pPr>
            <w:r w:rsidRPr="00DD2C0E">
              <w:rPr>
                <w:spacing w:val="-8"/>
                <w:sz w:val="20"/>
                <w:szCs w:val="20"/>
              </w:rPr>
              <w:t>8285.44ha</w:t>
            </w:r>
          </w:p>
        </w:tc>
      </w:tr>
      <w:tr w:rsidR="004965D0" w:rsidRPr="00DD2C0E" w14:paraId="29100DA3" w14:textId="77777777" w:rsidTr="004965D0">
        <w:trPr>
          <w:trHeight w:val="216"/>
        </w:trPr>
        <w:tc>
          <w:tcPr>
            <w:tcW w:w="1134" w:type="dxa"/>
            <w:shd w:val="clear" w:color="auto" w:fill="auto"/>
            <w:noWrap/>
            <w:vAlign w:val="center"/>
            <w:hideMark/>
          </w:tcPr>
          <w:p w14:paraId="0A0D1F80" w14:textId="1FC62AC3" w:rsidR="00E51BA1" w:rsidRPr="00DD2C0E" w:rsidRDefault="005453E7" w:rsidP="005453E7">
            <w:pPr>
              <w:spacing w:line="288" w:lineRule="auto"/>
              <w:rPr>
                <w:spacing w:val="-8"/>
                <w:sz w:val="20"/>
                <w:szCs w:val="20"/>
              </w:rPr>
            </w:pPr>
            <w:r w:rsidRPr="00DD2C0E">
              <w:rPr>
                <w:spacing w:val="-8"/>
                <w:sz w:val="20"/>
                <w:szCs w:val="20"/>
              </w:rPr>
              <w:t>Procenat</w:t>
            </w:r>
          </w:p>
        </w:tc>
        <w:tc>
          <w:tcPr>
            <w:tcW w:w="1134" w:type="dxa"/>
            <w:shd w:val="clear" w:color="auto" w:fill="auto"/>
            <w:vAlign w:val="center"/>
          </w:tcPr>
          <w:p w14:paraId="347E35FC" w14:textId="77777777" w:rsidR="00E51BA1" w:rsidRPr="00DD2C0E" w:rsidRDefault="00E51BA1" w:rsidP="004965D0">
            <w:pPr>
              <w:spacing w:line="288" w:lineRule="auto"/>
              <w:rPr>
                <w:spacing w:val="-8"/>
                <w:sz w:val="20"/>
                <w:szCs w:val="20"/>
              </w:rPr>
            </w:pPr>
            <w:r w:rsidRPr="00DD2C0E">
              <w:rPr>
                <w:spacing w:val="-8"/>
                <w:sz w:val="20"/>
                <w:szCs w:val="20"/>
              </w:rPr>
              <w:t>100%</w:t>
            </w:r>
          </w:p>
        </w:tc>
        <w:tc>
          <w:tcPr>
            <w:tcW w:w="2268" w:type="dxa"/>
            <w:shd w:val="clear" w:color="auto" w:fill="auto"/>
            <w:noWrap/>
            <w:vAlign w:val="center"/>
            <w:hideMark/>
          </w:tcPr>
          <w:p w14:paraId="68E9DF22" w14:textId="77777777" w:rsidR="00E51BA1" w:rsidRPr="00DD2C0E" w:rsidRDefault="00E51BA1" w:rsidP="004965D0">
            <w:pPr>
              <w:spacing w:line="288" w:lineRule="auto"/>
              <w:rPr>
                <w:spacing w:val="-8"/>
                <w:sz w:val="20"/>
                <w:szCs w:val="20"/>
              </w:rPr>
            </w:pPr>
            <w:r w:rsidRPr="00DD2C0E">
              <w:rPr>
                <w:spacing w:val="-8"/>
                <w:sz w:val="20"/>
                <w:szCs w:val="20"/>
              </w:rPr>
              <w:t>44,11 %</w:t>
            </w:r>
          </w:p>
        </w:tc>
        <w:tc>
          <w:tcPr>
            <w:tcW w:w="2552" w:type="dxa"/>
            <w:shd w:val="clear" w:color="auto" w:fill="auto"/>
            <w:noWrap/>
            <w:vAlign w:val="center"/>
            <w:hideMark/>
          </w:tcPr>
          <w:p w14:paraId="6F220C57" w14:textId="77777777" w:rsidR="00E51BA1" w:rsidRPr="00DD2C0E" w:rsidRDefault="00E51BA1" w:rsidP="004965D0">
            <w:pPr>
              <w:spacing w:line="288" w:lineRule="auto"/>
              <w:rPr>
                <w:spacing w:val="-8"/>
                <w:sz w:val="20"/>
                <w:szCs w:val="20"/>
              </w:rPr>
            </w:pPr>
            <w:r w:rsidRPr="00DD2C0E">
              <w:rPr>
                <w:spacing w:val="-8"/>
                <w:sz w:val="20"/>
                <w:szCs w:val="20"/>
              </w:rPr>
              <w:t>10.87 %</w:t>
            </w:r>
          </w:p>
        </w:tc>
        <w:tc>
          <w:tcPr>
            <w:tcW w:w="1990" w:type="dxa"/>
            <w:shd w:val="clear" w:color="auto" w:fill="auto"/>
            <w:noWrap/>
            <w:vAlign w:val="center"/>
            <w:hideMark/>
          </w:tcPr>
          <w:p w14:paraId="08406284" w14:textId="77777777" w:rsidR="00E51BA1" w:rsidRPr="00DD2C0E" w:rsidRDefault="00E51BA1" w:rsidP="004965D0">
            <w:pPr>
              <w:spacing w:line="288" w:lineRule="auto"/>
              <w:rPr>
                <w:spacing w:val="-8"/>
                <w:sz w:val="20"/>
                <w:szCs w:val="20"/>
              </w:rPr>
            </w:pPr>
            <w:r w:rsidRPr="00DD2C0E">
              <w:rPr>
                <w:spacing w:val="-8"/>
                <w:sz w:val="20"/>
                <w:szCs w:val="20"/>
              </w:rPr>
              <w:t>45.02%</w:t>
            </w:r>
          </w:p>
        </w:tc>
      </w:tr>
    </w:tbl>
    <w:p w14:paraId="55219405" w14:textId="37508787" w:rsidR="0006027C" w:rsidRPr="00DD2C0E" w:rsidRDefault="0006027C" w:rsidP="0006027C">
      <w:pPr>
        <w:spacing w:before="120" w:after="120" w:line="276" w:lineRule="auto"/>
        <w:jc w:val="both"/>
        <w:rPr>
          <w:spacing w:val="-8"/>
        </w:rPr>
      </w:pPr>
      <w:r w:rsidRPr="00DD2C0E">
        <w:rPr>
          <w:spacing w:val="-8"/>
        </w:rPr>
        <w:t xml:space="preserve">U proizvodnji žitarica tokom 2017. godine dominira proizvodnja pšenice sa 35,57%, zatim ječma sa 30,20%, kukuruza sa 17,45% i zobi sa 16,78%, dok među krmnim biljem sa 69,23% dominira proizvodnja lucerke, zatim </w:t>
      </w:r>
      <w:r w:rsidR="00495A4B" w:rsidRPr="00DD2C0E">
        <w:rPr>
          <w:spacing w:val="-8"/>
        </w:rPr>
        <w:t xml:space="preserve">trava </w:t>
      </w:r>
      <w:r w:rsidRPr="00DD2C0E">
        <w:rPr>
          <w:spacing w:val="-8"/>
        </w:rPr>
        <w:t>sa 30.7 %.</w:t>
      </w:r>
    </w:p>
    <w:p w14:paraId="0438678D" w14:textId="611D1CEE" w:rsidR="0006027C" w:rsidRPr="00DD2C0E" w:rsidRDefault="0006027C" w:rsidP="0006027C">
      <w:pPr>
        <w:spacing w:before="120" w:after="120" w:line="276" w:lineRule="auto"/>
        <w:jc w:val="both"/>
        <w:rPr>
          <w:spacing w:val="-8"/>
        </w:rPr>
      </w:pPr>
      <w:r w:rsidRPr="00DD2C0E">
        <w:rPr>
          <w:spacing w:val="-8"/>
        </w:rPr>
        <w:t>Stočar</w:t>
      </w:r>
      <w:r w:rsidR="00495A4B" w:rsidRPr="00DD2C0E">
        <w:rPr>
          <w:spacing w:val="-8"/>
        </w:rPr>
        <w:t>stvo</w:t>
      </w:r>
    </w:p>
    <w:p w14:paraId="075A6D16" w14:textId="2E74C53C" w:rsidR="0006027C" w:rsidRPr="00DD2C0E" w:rsidRDefault="0006027C" w:rsidP="0006027C">
      <w:pPr>
        <w:spacing w:before="120" w:after="120" w:line="276" w:lineRule="auto"/>
        <w:jc w:val="both"/>
        <w:rPr>
          <w:spacing w:val="-8"/>
        </w:rPr>
      </w:pPr>
      <w:r w:rsidRPr="00DD2C0E">
        <w:rPr>
          <w:spacing w:val="-8"/>
        </w:rPr>
        <w:t>Pored farmi pilića, koje su imale uzgoj čistih rasa, ostale vrste domaćih životinja su uglavnom bile</w:t>
      </w:r>
      <w:r w:rsidRPr="00DD2C0E">
        <w:rPr>
          <w:b/>
          <w:spacing w:val="-8"/>
        </w:rPr>
        <w:t xml:space="preserve"> </w:t>
      </w:r>
      <w:r w:rsidR="004A2A48" w:rsidRPr="004A2A48">
        <w:rPr>
          <w:spacing w:val="-8"/>
        </w:rPr>
        <w:t>one</w:t>
      </w:r>
      <w:r w:rsidR="004A2A48">
        <w:rPr>
          <w:b/>
          <w:spacing w:val="-8"/>
        </w:rPr>
        <w:t xml:space="preserve"> </w:t>
      </w:r>
      <w:r w:rsidR="004A2A48">
        <w:rPr>
          <w:spacing w:val="-8"/>
        </w:rPr>
        <w:t>koje</w:t>
      </w:r>
      <w:r w:rsidRPr="00DD2C0E">
        <w:rPr>
          <w:spacing w:val="-8"/>
        </w:rPr>
        <w:t xml:space="preserve"> nisu davali visoke </w:t>
      </w:r>
      <w:r w:rsidR="007C7D53" w:rsidRPr="00DD2C0E">
        <w:rPr>
          <w:spacing w:val="-8"/>
        </w:rPr>
        <w:t>prinose u proizvodnji mesa, ml</w:t>
      </w:r>
      <w:r w:rsidRPr="00DD2C0E">
        <w:rPr>
          <w:spacing w:val="-8"/>
        </w:rPr>
        <w:t>eka, vune i drugih</w:t>
      </w:r>
      <w:r w:rsidR="007C7D53" w:rsidRPr="00DD2C0E">
        <w:rPr>
          <w:spacing w:val="-8"/>
        </w:rPr>
        <w:t xml:space="preserve"> proizvoda. Plantaže u Kravarici</w:t>
      </w:r>
      <w:r w:rsidR="007B3047" w:rsidRPr="00DD2C0E">
        <w:rPr>
          <w:spacing w:val="-8"/>
        </w:rPr>
        <w:t xml:space="preserve"> i farma pilića Konsonu u selu Donji Livoc usp</w:t>
      </w:r>
      <w:r w:rsidRPr="00DD2C0E">
        <w:rPr>
          <w:spacing w:val="-8"/>
        </w:rPr>
        <w:t>ele su zadržati subjektivnost i oživeti dosadaš</w:t>
      </w:r>
      <w:r w:rsidR="007B3047" w:rsidRPr="00DD2C0E">
        <w:rPr>
          <w:spacing w:val="-8"/>
        </w:rPr>
        <w:t xml:space="preserve">nju proizvodnju, dok je Konson </w:t>
      </w:r>
      <w:r w:rsidRPr="00DD2C0E">
        <w:rPr>
          <w:spacing w:val="-8"/>
        </w:rPr>
        <w:t>otvorio klaonicu za brojlere sa godišnjim kapacitetom od 600.000 kg mesa. Ova farma ima 60 stalnih radnika i određeni broj sezonskih radnika sa svetlom razvojnom perspektivom. Što se tiče porodičnih gazdinstava, osim u Burnici i Dunavu, porodična gazdinstva postoje u svim naseljima.</w:t>
      </w:r>
    </w:p>
    <w:p w14:paraId="33044062" w14:textId="77777777" w:rsidR="007B3047" w:rsidRDefault="007B3047" w:rsidP="004965D0">
      <w:pPr>
        <w:spacing w:before="120" w:after="120" w:line="276" w:lineRule="auto"/>
        <w:jc w:val="both"/>
        <w:outlineLvl w:val="2"/>
        <w:rPr>
          <w:rFonts w:asciiTheme="minorHAnsi" w:hAnsiTheme="minorHAnsi" w:cstheme="minorHAnsi"/>
          <w:spacing w:val="-8"/>
        </w:rPr>
      </w:pPr>
    </w:p>
    <w:p w14:paraId="5BDD69B5" w14:textId="1C74CE98" w:rsidR="004A4D77" w:rsidRPr="003E46CB" w:rsidRDefault="004A4D77" w:rsidP="004A4D77">
      <w:pPr>
        <w:spacing w:before="120" w:after="120" w:line="276" w:lineRule="auto"/>
        <w:jc w:val="both"/>
        <w:outlineLvl w:val="2"/>
        <w:rPr>
          <w:bCs/>
          <w:noProof/>
          <w:shd w:val="clear" w:color="auto" w:fill="FFFFFF"/>
          <w:lang w:val="eu-ES"/>
        </w:rPr>
      </w:pPr>
      <w:r w:rsidRPr="003E46CB">
        <w:rPr>
          <w:bCs/>
          <w:noProof/>
          <w:shd w:val="clear" w:color="auto" w:fill="FFFFFF"/>
          <w:lang w:val="eu-ES"/>
        </w:rPr>
        <w:lastRenderedPageBreak/>
        <w:t>Turizam</w:t>
      </w:r>
    </w:p>
    <w:p w14:paraId="0A4B7C52" w14:textId="6394B648" w:rsidR="004A4D77" w:rsidRPr="004A4D77" w:rsidRDefault="004A4D77" w:rsidP="004A4D77">
      <w:pPr>
        <w:spacing w:before="120" w:after="120" w:line="276" w:lineRule="auto"/>
        <w:jc w:val="both"/>
        <w:outlineLvl w:val="2"/>
        <w:rPr>
          <w:bCs/>
          <w:noProof/>
          <w:shd w:val="clear" w:color="auto" w:fill="FFFFFF"/>
          <w:lang w:val="eu-ES"/>
        </w:rPr>
      </w:pPr>
      <w:r w:rsidRPr="004A4D77">
        <w:rPr>
          <w:bCs/>
          <w:noProof/>
          <w:shd w:val="clear" w:color="auto" w:fill="FFFFFF"/>
          <w:lang w:val="eu-ES"/>
        </w:rPr>
        <w:t>Opština Gnjilane ima dobar potencijal za razvoj određenih vrsta turizma, investicije privatnog sektora u turizmu čine turističku ponudu Gnjilana atraktivnom za domaću i međunarodnu turističku klijentelu. U turističkom smislu, opština Gnjilane se može podeliti na sledeće turist</w:t>
      </w:r>
      <w:r>
        <w:rPr>
          <w:bCs/>
          <w:noProof/>
          <w:shd w:val="clear" w:color="auto" w:fill="FFFFFF"/>
          <w:lang w:val="eu-ES"/>
        </w:rPr>
        <w:t>ičke lokalitete: Planine Žegovca; p</w:t>
      </w:r>
      <w:r w:rsidRPr="004A4D77">
        <w:rPr>
          <w:bCs/>
          <w:noProof/>
          <w:shd w:val="clear" w:color="auto" w:fill="FFFFFF"/>
          <w:lang w:val="eu-ES"/>
        </w:rPr>
        <w:t>lanine Karadak</w:t>
      </w:r>
      <w:r>
        <w:rPr>
          <w:bCs/>
          <w:noProof/>
          <w:shd w:val="clear" w:color="auto" w:fill="FFFFFF"/>
          <w:lang w:val="eu-ES"/>
        </w:rPr>
        <w:t xml:space="preserve"> (ili Crne planine), planine Slubica, dolina Hadzaj Zegre,</w:t>
      </w:r>
      <w:r w:rsidR="00BC7DF5">
        <w:rPr>
          <w:bCs/>
          <w:noProof/>
          <w:shd w:val="clear" w:color="auto" w:fill="FFFFFF"/>
          <w:lang w:val="eu-ES"/>
        </w:rPr>
        <w:t xml:space="preserve"> dolina Bukovik, dolina Burincr</w:t>
      </w:r>
      <w:r w:rsidRPr="004A4D77">
        <w:rPr>
          <w:bCs/>
          <w:noProof/>
          <w:shd w:val="clear" w:color="auto" w:fill="FFFFFF"/>
          <w:lang w:val="eu-ES"/>
        </w:rPr>
        <w:t>, kl</w:t>
      </w:r>
      <w:r w:rsidR="00BC7DF5">
        <w:rPr>
          <w:bCs/>
          <w:noProof/>
          <w:shd w:val="clear" w:color="auto" w:fill="FFFFFF"/>
          <w:lang w:val="eu-ES"/>
        </w:rPr>
        <w:t>isura Lapušnica, pećina Bresaljca, pećina Resulje</w:t>
      </w:r>
      <w:r w:rsidRPr="004A4D77">
        <w:rPr>
          <w:bCs/>
          <w:noProof/>
          <w:shd w:val="clear" w:color="auto" w:fill="FFFFFF"/>
          <w:lang w:val="eu-ES"/>
        </w:rPr>
        <w:t xml:space="preserve">, reka </w:t>
      </w:r>
      <w:r w:rsidR="00BC7DF5">
        <w:rPr>
          <w:bCs/>
          <w:noProof/>
          <w:shd w:val="clear" w:color="auto" w:fill="FFFFFF"/>
          <w:lang w:val="eu-ES"/>
        </w:rPr>
        <w:t>Binacka Morava</w:t>
      </w:r>
      <w:r w:rsidRPr="004A4D77">
        <w:rPr>
          <w:bCs/>
          <w:noProof/>
          <w:shd w:val="clear" w:color="auto" w:fill="FFFFFF"/>
          <w:lang w:val="eu-ES"/>
        </w:rPr>
        <w:t>, reka Miruša, jezero Liv</w:t>
      </w:r>
      <w:r w:rsidR="006826E4">
        <w:rPr>
          <w:bCs/>
          <w:noProof/>
          <w:shd w:val="clear" w:color="auto" w:fill="FFFFFF"/>
          <w:lang w:val="eu-ES"/>
        </w:rPr>
        <w:t>oca</w:t>
      </w:r>
      <w:r w:rsidR="006C43D8">
        <w:rPr>
          <w:bCs/>
          <w:noProof/>
          <w:shd w:val="clear" w:color="auto" w:fill="FFFFFF"/>
          <w:lang w:val="eu-ES"/>
        </w:rPr>
        <w:t>, mineralna voda Nosalje, izvor vode u selu Pidic, kao i mineralne banje</w:t>
      </w:r>
      <w:r w:rsidRPr="004A4D77">
        <w:rPr>
          <w:bCs/>
          <w:noProof/>
          <w:shd w:val="clear" w:color="auto" w:fill="FFFFFF"/>
          <w:lang w:val="eu-ES"/>
        </w:rPr>
        <w:t xml:space="preserve">: </w:t>
      </w:r>
      <w:r w:rsidR="006C43D8">
        <w:rPr>
          <w:bCs/>
          <w:noProof/>
          <w:shd w:val="clear" w:color="auto" w:fill="FFFFFF"/>
          <w:lang w:val="eu-ES"/>
        </w:rPr>
        <w:t>banja Ugljare</w:t>
      </w:r>
      <w:r w:rsidRPr="004A4D77">
        <w:rPr>
          <w:bCs/>
          <w:noProof/>
          <w:shd w:val="clear" w:color="auto" w:fill="FFFFFF"/>
          <w:lang w:val="eu-ES"/>
        </w:rPr>
        <w:t xml:space="preserve">, </w:t>
      </w:r>
      <w:r w:rsidR="006C43D8">
        <w:rPr>
          <w:bCs/>
          <w:noProof/>
          <w:shd w:val="clear" w:color="auto" w:fill="FFFFFF"/>
          <w:lang w:val="eu-ES"/>
        </w:rPr>
        <w:t>banja</w:t>
      </w:r>
      <w:r w:rsidRPr="004A4D77">
        <w:rPr>
          <w:bCs/>
          <w:noProof/>
          <w:shd w:val="clear" w:color="auto" w:fill="FFFFFF"/>
          <w:lang w:val="eu-ES"/>
        </w:rPr>
        <w:t xml:space="preserve"> Mires i </w:t>
      </w:r>
      <w:r w:rsidR="006C43D8">
        <w:rPr>
          <w:bCs/>
          <w:noProof/>
          <w:shd w:val="clear" w:color="auto" w:fill="FFFFFF"/>
          <w:lang w:val="eu-ES"/>
        </w:rPr>
        <w:t>banja</w:t>
      </w:r>
      <w:r w:rsidRPr="004A4D77">
        <w:rPr>
          <w:bCs/>
          <w:noProof/>
          <w:shd w:val="clear" w:color="auto" w:fill="FFFFFF"/>
          <w:lang w:val="eu-ES"/>
        </w:rPr>
        <w:t xml:space="preserve"> Dunav. Gledano sa aspekta turističkog razvoja, opštinu Gnjilane čine sledeći turistički lokaliteti:</w:t>
      </w:r>
    </w:p>
    <w:p w14:paraId="1BE09E51" w14:textId="77777777" w:rsidR="00A44B43" w:rsidRPr="004D5754" w:rsidRDefault="00A44B43" w:rsidP="00A44B43">
      <w:pPr>
        <w:spacing w:before="120" w:after="120" w:line="276" w:lineRule="auto"/>
        <w:jc w:val="both"/>
        <w:rPr>
          <w:spacing w:val="-8"/>
        </w:rPr>
      </w:pPr>
      <w:r w:rsidRPr="004D5754">
        <w:rPr>
          <w:spacing w:val="-8"/>
        </w:rPr>
        <w:t xml:space="preserve">Zanatstvo </w:t>
      </w:r>
    </w:p>
    <w:p w14:paraId="59A53E9D" w14:textId="2BB59F95" w:rsidR="00A44B43" w:rsidRPr="00A44B43" w:rsidRDefault="00A44B43" w:rsidP="00A44B43">
      <w:pPr>
        <w:spacing w:before="120" w:after="120" w:line="276" w:lineRule="auto"/>
        <w:jc w:val="both"/>
        <w:rPr>
          <w:spacing w:val="-8"/>
        </w:rPr>
      </w:pPr>
      <w:r w:rsidRPr="004D5754">
        <w:rPr>
          <w:spacing w:val="-8"/>
        </w:rPr>
        <w:t>Zanatstvo kao posebna privredna grana, kako juče t</w:t>
      </w:r>
      <w:r w:rsidR="00F1247A" w:rsidRPr="004D5754">
        <w:rPr>
          <w:spacing w:val="-8"/>
        </w:rPr>
        <w:t>ako i danas, zauzima značajno m</w:t>
      </w:r>
      <w:r w:rsidRPr="004D5754">
        <w:rPr>
          <w:spacing w:val="-8"/>
        </w:rPr>
        <w:t>esto u životu stanovništva ovog kraja. Naravno, danas u Gnjilanu, kao glavnom urbanom centru ovog kraja, zanatstvo više nema istu ulogu koju je imalo u prošlim vekovima, ali se ipak transformisalo u sličnu delatnost drugačije prirode, i danas se pokazuje da ima ulogu i važnu u životima stanovnika dotičnog prost</w:t>
      </w:r>
      <w:r w:rsidR="00E67E81" w:rsidRPr="004D5754">
        <w:rPr>
          <w:spacing w:val="-8"/>
        </w:rPr>
        <w:t>ora. Ako analiziramo zanatsku delatnost uopsteno</w:t>
      </w:r>
      <w:r w:rsidRPr="004D5754">
        <w:rPr>
          <w:spacing w:val="-8"/>
        </w:rPr>
        <w:t>, odnosno vrste zanata koji su se nekada razvijali u ovim krajevima, u pojedinim slučajevima uočavamo očiglednu povezanost raznovrsnosti ponude i ekonomskog prosperiteta okolišno-ekološkog i ekonomskog prostora, koji promovira i opskrbljuje društveno i ekonomsko okruženje ovih stran</w:t>
      </w:r>
      <w:r w:rsidR="00E67E81" w:rsidRPr="004D5754">
        <w:rPr>
          <w:spacing w:val="-8"/>
        </w:rPr>
        <w:t xml:space="preserve">a. Nekada je </w:t>
      </w:r>
      <w:r w:rsidRPr="004D5754">
        <w:rPr>
          <w:spacing w:val="-8"/>
        </w:rPr>
        <w:t>delatnost uzgoja</w:t>
      </w:r>
      <w:r w:rsidR="00874AA7" w:rsidRPr="004D5754">
        <w:rPr>
          <w:spacing w:val="-8"/>
        </w:rPr>
        <w:t xml:space="preserve"> duhana </w:t>
      </w:r>
      <w:r w:rsidRPr="004D5754">
        <w:rPr>
          <w:spacing w:val="-8"/>
        </w:rPr>
        <w:t xml:space="preserve">bila veoma razvijena. Danas u Gnjilanu postoji oblast zanatlija u kojoj uglavnom radi 33, zlatara i kujundžija, dok u ostalim delovima grada i sela rade </w:t>
      </w:r>
      <w:r w:rsidRPr="00A44B43">
        <w:rPr>
          <w:spacing w:val="-8"/>
        </w:rPr>
        <w:t>i krojači, fri</w:t>
      </w:r>
      <w:r w:rsidR="00451E6B">
        <w:rPr>
          <w:spacing w:val="-8"/>
        </w:rPr>
        <w:t>zeri,</w:t>
      </w:r>
      <w:r w:rsidRPr="00A44B43">
        <w:rPr>
          <w:spacing w:val="-8"/>
        </w:rPr>
        <w:t xml:space="preserve"> prerada metala, prerada kože i drveta, proizvodnja betona i gline.</w:t>
      </w:r>
    </w:p>
    <w:p w14:paraId="48BC684D" w14:textId="5D263113" w:rsidR="004E0209" w:rsidRPr="004E0209" w:rsidRDefault="004E0209" w:rsidP="004E0209">
      <w:pPr>
        <w:spacing w:before="120" w:after="120" w:line="276" w:lineRule="auto"/>
        <w:jc w:val="both"/>
        <w:rPr>
          <w:bCs/>
          <w:kern w:val="36"/>
          <w:lang w:val="en-GB" w:eastAsia="en-GB"/>
        </w:rPr>
      </w:pPr>
      <w:r>
        <w:rPr>
          <w:bCs/>
          <w:kern w:val="36"/>
          <w:lang w:val="en-GB" w:eastAsia="en-GB"/>
        </w:rPr>
        <w:t>Javna uprava</w:t>
      </w:r>
    </w:p>
    <w:p w14:paraId="60B6B0B3" w14:textId="282BAF9C" w:rsidR="004E0209" w:rsidRPr="004E0209" w:rsidRDefault="004E0209" w:rsidP="004E0209">
      <w:pPr>
        <w:spacing w:before="120" w:after="120" w:line="276" w:lineRule="auto"/>
        <w:jc w:val="both"/>
        <w:rPr>
          <w:bCs/>
          <w:kern w:val="36"/>
          <w:lang w:val="en-GB" w:eastAsia="en-GB"/>
        </w:rPr>
      </w:pPr>
      <w:r w:rsidRPr="004E0209">
        <w:rPr>
          <w:bCs/>
          <w:kern w:val="36"/>
          <w:lang w:val="en-GB" w:eastAsia="en-GB"/>
        </w:rPr>
        <w:t>Opština Gnjilane ima dvanaest direkcija: 1, Opšta uprava; 2, Zdravstvo i socijalna zaštita; 3, Obrazova</w:t>
      </w:r>
      <w:r w:rsidR="006C6F75">
        <w:rPr>
          <w:bCs/>
          <w:kern w:val="36"/>
          <w:lang w:val="en-GB" w:eastAsia="en-GB"/>
        </w:rPr>
        <w:t>nje; 4, Budžet i finansije; 5, Urbana z</w:t>
      </w:r>
      <w:r w:rsidRPr="004E0209">
        <w:rPr>
          <w:bCs/>
          <w:kern w:val="36"/>
          <w:lang w:val="en-GB" w:eastAsia="en-GB"/>
        </w:rPr>
        <w:t xml:space="preserve">aštita </w:t>
      </w:r>
      <w:r w:rsidR="006C6F75">
        <w:rPr>
          <w:bCs/>
          <w:kern w:val="36"/>
          <w:lang w:val="en-GB" w:eastAsia="en-GB"/>
        </w:rPr>
        <w:t xml:space="preserve">grada </w:t>
      </w:r>
      <w:r w:rsidRPr="004E0209">
        <w:rPr>
          <w:bCs/>
          <w:kern w:val="36"/>
          <w:lang w:val="en-GB" w:eastAsia="en-GB"/>
        </w:rPr>
        <w:t>i životne sredine; 6, Inspekcija; 7, Javne usluge, infrastruktura i stanovanje (odgovor</w:t>
      </w:r>
      <w:r w:rsidR="006C6F75">
        <w:rPr>
          <w:bCs/>
          <w:kern w:val="36"/>
          <w:lang w:val="en-GB" w:eastAsia="en-GB"/>
        </w:rPr>
        <w:t>na</w:t>
      </w:r>
      <w:r w:rsidRPr="004E0209">
        <w:rPr>
          <w:bCs/>
          <w:kern w:val="36"/>
          <w:lang w:val="en-GB" w:eastAsia="en-GB"/>
        </w:rPr>
        <w:t xml:space="preserve"> za upravljanje otpadom); 8, Poljoprivreda i šumarstvo; 9, Kultura, omladina i sport; 10, Katastar i geodezija; 11, Zaštita i spašavanje; 12, Ekonomija i razvoj (vidi Organogram). Takođe ima jedanaest</w:t>
      </w:r>
      <w:r w:rsidR="00C1316F">
        <w:rPr>
          <w:bCs/>
          <w:kern w:val="36"/>
          <w:lang w:val="en-GB" w:eastAsia="en-GB"/>
        </w:rPr>
        <w:t xml:space="preserve"> kancelarija</w:t>
      </w:r>
      <w:r w:rsidRPr="004E0209">
        <w:rPr>
          <w:bCs/>
          <w:kern w:val="36"/>
          <w:lang w:val="en-GB" w:eastAsia="en-GB"/>
        </w:rPr>
        <w:t>: Skupštinu; Kultura, omladina i sport; Zajednice i migracije; Kancelarije za Preševo, Medveđu i Bujanovc; Ljudska prava; evropske integracije; Informacije</w:t>
      </w:r>
      <w:r w:rsidR="00C1316F">
        <w:rPr>
          <w:bCs/>
          <w:kern w:val="36"/>
          <w:lang w:val="en-GB" w:eastAsia="en-GB"/>
        </w:rPr>
        <w:t>; Pravna kancelarija; Osoblje; N</w:t>
      </w:r>
      <w:r w:rsidRPr="004E0209">
        <w:rPr>
          <w:bCs/>
          <w:kern w:val="36"/>
          <w:lang w:val="en-GB" w:eastAsia="en-GB"/>
        </w:rPr>
        <w:t>abavke; Interne revizije.</w:t>
      </w:r>
    </w:p>
    <w:p w14:paraId="0E9A5633" w14:textId="09906217" w:rsidR="00F86F8F" w:rsidRPr="00F86F8F" w:rsidRDefault="00F86F8F" w:rsidP="00F86F8F">
      <w:pPr>
        <w:spacing w:before="120" w:after="120" w:line="276" w:lineRule="auto"/>
        <w:jc w:val="both"/>
        <w:rPr>
          <w:lang w:val="eu-ES"/>
        </w:rPr>
      </w:pPr>
      <w:r>
        <w:rPr>
          <w:lang w:val="eu-ES"/>
        </w:rPr>
        <w:t>Zdravstvo</w:t>
      </w:r>
    </w:p>
    <w:p w14:paraId="3D27FC03" w14:textId="77777777" w:rsidR="00147BBE" w:rsidRDefault="00EB6AAF" w:rsidP="00467B50">
      <w:pPr>
        <w:spacing w:before="120" w:after="120" w:line="276" w:lineRule="auto"/>
        <w:jc w:val="both"/>
        <w:rPr>
          <w:rFonts w:asciiTheme="minorHAnsi" w:hAnsiTheme="minorHAnsi" w:cstheme="minorHAnsi"/>
          <w:b/>
          <w:lang w:val="eu-ES"/>
        </w:rPr>
      </w:pPr>
      <w:r>
        <w:rPr>
          <w:lang w:val="eu-ES"/>
        </w:rPr>
        <w:t xml:space="preserve">GCPM </w:t>
      </w:r>
      <w:r w:rsidR="00F86F8F" w:rsidRPr="00F86F8F">
        <w:rPr>
          <w:lang w:val="eu-ES"/>
        </w:rPr>
        <w:t xml:space="preserve">posluje sa 13 </w:t>
      </w:r>
      <w:r>
        <w:rPr>
          <w:lang w:val="eu-ES"/>
        </w:rPr>
        <w:t>CPM</w:t>
      </w:r>
      <w:r w:rsidR="00F86F8F" w:rsidRPr="00F86F8F">
        <w:rPr>
          <w:lang w:val="eu-ES"/>
        </w:rPr>
        <w:t xml:space="preserve"> i 9 A</w:t>
      </w:r>
      <w:r>
        <w:rPr>
          <w:lang w:val="eu-ES"/>
        </w:rPr>
        <w:t>PM</w:t>
      </w:r>
      <w:r w:rsidR="00F86F8F" w:rsidRPr="00F86F8F">
        <w:rPr>
          <w:lang w:val="eu-ES"/>
        </w:rPr>
        <w:t xml:space="preserve">, sa ukupnim brojem radnika od 272: doktora, medicinske sestre i pomoćnog radnika. Svi </w:t>
      </w:r>
      <w:r w:rsidR="002B72B9">
        <w:rPr>
          <w:lang w:val="eu-ES"/>
        </w:rPr>
        <w:t>CPM</w:t>
      </w:r>
      <w:r w:rsidR="00F86F8F" w:rsidRPr="00F86F8F">
        <w:rPr>
          <w:lang w:val="eu-ES"/>
        </w:rPr>
        <w:t xml:space="preserve"> i A</w:t>
      </w:r>
      <w:r w:rsidR="002B72B9">
        <w:rPr>
          <w:lang w:val="eu-ES"/>
        </w:rPr>
        <w:t>PM</w:t>
      </w:r>
      <w:r w:rsidR="00F86F8F" w:rsidRPr="00F86F8F">
        <w:rPr>
          <w:lang w:val="eu-ES"/>
        </w:rPr>
        <w:t xml:space="preserve"> su u funkciji i sa no</w:t>
      </w:r>
      <w:r w:rsidR="006F4852">
        <w:rPr>
          <w:lang w:val="eu-ES"/>
        </w:rPr>
        <w:t>rmalnom infrastrukturom, osim APMF Vlaštice, koja</w:t>
      </w:r>
      <w:r w:rsidR="00F86F8F" w:rsidRPr="00F86F8F">
        <w:rPr>
          <w:lang w:val="eu-ES"/>
        </w:rPr>
        <w:t xml:space="preserve"> se nalazi u zgradi koja ne ispunjava uslove za pružanje zdravstvenih usluga i planirana je izgradnja nove ambulante u kratkom roku od kratkoročno ili srednjoročno. Javna zdravstvena služba u opštini Gnjilane organizovana je na tri nivoa: Glavn</w:t>
      </w:r>
      <w:r w:rsidR="006F4852">
        <w:rPr>
          <w:lang w:val="eu-ES"/>
        </w:rPr>
        <w:t>i centar porodične medicine (GCPM</w:t>
      </w:r>
      <w:r w:rsidR="00F86F8F" w:rsidRPr="00F86F8F">
        <w:rPr>
          <w:lang w:val="eu-ES"/>
        </w:rPr>
        <w:t>) u Gnjilanu, 12 centara porodične medicine</w:t>
      </w:r>
      <w:r w:rsidR="006F4852">
        <w:rPr>
          <w:lang w:val="eu-ES"/>
        </w:rPr>
        <w:t xml:space="preserve"> (CPM) u Dardaniji,</w:t>
      </w:r>
      <w:r w:rsidR="00F86F8F" w:rsidRPr="00F86F8F">
        <w:rPr>
          <w:lang w:val="eu-ES"/>
        </w:rPr>
        <w:t xml:space="preserve"> Arberi</w:t>
      </w:r>
      <w:r w:rsidR="006F4852">
        <w:rPr>
          <w:lang w:val="eu-ES"/>
        </w:rPr>
        <w:t>ji, Žegri</w:t>
      </w:r>
      <w:r w:rsidR="00F86F8F" w:rsidRPr="00F86F8F">
        <w:rPr>
          <w:lang w:val="eu-ES"/>
        </w:rPr>
        <w:t>, Crnici, Po</w:t>
      </w:r>
      <w:r w:rsidR="006F4852">
        <w:rPr>
          <w:lang w:val="eu-ES"/>
        </w:rPr>
        <w:t>d</w:t>
      </w:r>
      <w:r w:rsidR="00F86F8F" w:rsidRPr="00F86F8F">
        <w:rPr>
          <w:lang w:val="eu-ES"/>
        </w:rPr>
        <w:t>gra</w:t>
      </w:r>
      <w:r w:rsidR="006F4852">
        <w:rPr>
          <w:lang w:val="eu-ES"/>
        </w:rPr>
        <w:t>dju, Bresaljcu, Prilepnici i Mališevu</w:t>
      </w:r>
      <w:r w:rsidR="00F86F8F" w:rsidRPr="00F86F8F">
        <w:rPr>
          <w:lang w:val="eu-ES"/>
        </w:rPr>
        <w:t>) i 9 a</w:t>
      </w:r>
      <w:r w:rsidR="00581C90">
        <w:rPr>
          <w:lang w:val="eu-ES"/>
        </w:rPr>
        <w:t>mbulanti porodične medicine (APM) u Gnjilanu, Uglare, Donji Livoc</w:t>
      </w:r>
      <w:r w:rsidR="00F86F8F" w:rsidRPr="00F86F8F">
        <w:rPr>
          <w:lang w:val="eu-ES"/>
        </w:rPr>
        <w:t xml:space="preserve">, </w:t>
      </w:r>
      <w:r w:rsidR="00581C90">
        <w:rPr>
          <w:lang w:val="eu-ES"/>
        </w:rPr>
        <w:t>V</w:t>
      </w:r>
      <w:r w:rsidR="00F86F8F" w:rsidRPr="00F86F8F">
        <w:rPr>
          <w:lang w:val="eu-ES"/>
        </w:rPr>
        <w:t>las</w:t>
      </w:r>
      <w:r w:rsidR="00581C90">
        <w:rPr>
          <w:lang w:val="eu-ES"/>
        </w:rPr>
        <w:t>tica</w:t>
      </w:r>
      <w:r w:rsidR="00F86F8F" w:rsidRPr="00F86F8F">
        <w:rPr>
          <w:lang w:val="eu-ES"/>
        </w:rPr>
        <w:t>, S</w:t>
      </w:r>
      <w:r w:rsidR="00581C90">
        <w:rPr>
          <w:lang w:val="eu-ES"/>
        </w:rPr>
        <w:t>urlane</w:t>
      </w:r>
      <w:r w:rsidR="00F86F8F" w:rsidRPr="00F86F8F">
        <w:rPr>
          <w:lang w:val="eu-ES"/>
        </w:rPr>
        <w:t>, Kis</w:t>
      </w:r>
      <w:r w:rsidR="00581C90">
        <w:rPr>
          <w:lang w:val="eu-ES"/>
        </w:rPr>
        <w:t>no Polje, Vrbica</w:t>
      </w:r>
      <w:r w:rsidR="00F86F8F" w:rsidRPr="00F86F8F">
        <w:rPr>
          <w:lang w:val="eu-ES"/>
        </w:rPr>
        <w:t>, S</w:t>
      </w:r>
      <w:r w:rsidR="00581C90">
        <w:rPr>
          <w:lang w:val="eu-ES"/>
        </w:rPr>
        <w:t>ilovo</w:t>
      </w:r>
      <w:r w:rsidR="00F86F8F" w:rsidRPr="00F86F8F">
        <w:rPr>
          <w:lang w:val="eu-ES"/>
        </w:rPr>
        <w:t xml:space="preserve"> i Pones</w:t>
      </w:r>
      <w:r w:rsidR="00581C90">
        <w:rPr>
          <w:lang w:val="eu-ES"/>
        </w:rPr>
        <w:t>.</w:t>
      </w:r>
      <w:r w:rsidR="004D6EF3">
        <w:rPr>
          <w:rFonts w:asciiTheme="minorHAnsi" w:hAnsiTheme="minorHAnsi" w:cstheme="minorHAnsi"/>
          <w:b/>
          <w:lang w:val="eu-ES"/>
        </w:rPr>
        <w:t xml:space="preserve"> </w:t>
      </w:r>
      <w:r w:rsidR="004D6EF3" w:rsidRPr="004D6EF3">
        <w:rPr>
          <w:lang w:val="eu-ES"/>
        </w:rPr>
        <w:t xml:space="preserve">Površine zdravstvenih zgrada razlikuju se u zavisnosti od nivoa usluge. Površine ambulanti kreću se od 95 do 150 m2, dok se površine </w:t>
      </w:r>
      <w:r w:rsidR="00EC4F33">
        <w:rPr>
          <w:lang w:val="eu-ES"/>
        </w:rPr>
        <w:t>CPM</w:t>
      </w:r>
      <w:r w:rsidR="004D6EF3" w:rsidRPr="004D6EF3">
        <w:rPr>
          <w:lang w:val="eu-ES"/>
        </w:rPr>
        <w:t xml:space="preserve">-a kreću od 150 do 650 </w:t>
      </w:r>
      <w:r w:rsidR="004D6EF3" w:rsidRPr="004D6EF3">
        <w:rPr>
          <w:lang w:val="eu-ES"/>
        </w:rPr>
        <w:lastRenderedPageBreak/>
        <w:t xml:space="preserve">m2. Zdravstveni centar u Gnjilanu ima oko 1.600 m2, što je nedovoljna površina u odnosu na opterećenje pacijenata koji </w:t>
      </w:r>
      <w:r w:rsidR="00EC4F33">
        <w:rPr>
          <w:lang w:val="eu-ES"/>
        </w:rPr>
        <w:t xml:space="preserve">koriste usluge u </w:t>
      </w:r>
      <w:r w:rsidR="004D6EF3" w:rsidRPr="004D6EF3">
        <w:rPr>
          <w:lang w:val="eu-ES"/>
        </w:rPr>
        <w:t>ovom centru. Na opštinskom nivou obrazovni proces se odvija na tri nivoa: predškolskom, osnovnom i srednjem obrazovanju. Mrežu obrazovni</w:t>
      </w:r>
      <w:r w:rsidR="00315C9E">
        <w:rPr>
          <w:lang w:val="eu-ES"/>
        </w:rPr>
        <w:t>h objekata čine: 6 vrtića</w:t>
      </w:r>
      <w:r w:rsidR="004D6EF3" w:rsidRPr="004D6EF3">
        <w:rPr>
          <w:lang w:val="eu-ES"/>
        </w:rPr>
        <w:t xml:space="preserve">; 46 ustanova predškolskog, osnovnog i nižeg srednjeg obrazovanja; 11 ustanova </w:t>
      </w:r>
      <w:r w:rsidR="004D6EF3" w:rsidRPr="00147BBE">
        <w:rPr>
          <w:lang w:val="eu-ES"/>
        </w:rPr>
        <w:t xml:space="preserve">visokog srednjeg obrazovanja; 1 univerzitetsko osnovno obrazovanje organizovano je u 46 osnovnih škola i 11 srednjih škola, </w:t>
      </w:r>
      <w:r w:rsidR="00315C9E" w:rsidRPr="00147BBE">
        <w:rPr>
          <w:lang w:val="eu-ES"/>
        </w:rPr>
        <w:t xml:space="preserve">koje pohađa 21.050 učenika, </w:t>
      </w:r>
      <w:r w:rsidR="004D6EF3" w:rsidRPr="00147BBE">
        <w:rPr>
          <w:lang w:val="eu-ES"/>
        </w:rPr>
        <w:t>dok je u obrazovnom procesu angažovano 1.552 zaposlenih, uključujući</w:t>
      </w:r>
      <w:r w:rsidR="00267E20" w:rsidRPr="00147BBE">
        <w:rPr>
          <w:lang w:val="eu-ES"/>
        </w:rPr>
        <w:t xml:space="preserve"> 1.501 nastavnika i 51 vaspitač</w:t>
      </w:r>
      <w:r w:rsidR="004D6EF3" w:rsidRPr="00147BBE">
        <w:rPr>
          <w:lang w:val="eu-ES"/>
        </w:rPr>
        <w:t>. Sve škole u opštini Gnjilane su javne, uključujući osnovno i srednje obrazovanje. U gradu postoji 8 osnovnih škola i 5 srednjih škola, kao i đački i studentski dom.</w:t>
      </w:r>
    </w:p>
    <w:p w14:paraId="396188B6" w14:textId="68F559F1" w:rsidR="000C2024" w:rsidRPr="000C2024" w:rsidRDefault="000C2024" w:rsidP="000C2024">
      <w:pPr>
        <w:spacing w:before="120" w:after="120" w:line="276" w:lineRule="auto"/>
        <w:jc w:val="both"/>
        <w:rPr>
          <w:bCs/>
          <w:lang w:val="eu-ES"/>
        </w:rPr>
      </w:pPr>
      <w:r w:rsidRPr="000C2024">
        <w:rPr>
          <w:bCs/>
          <w:lang w:val="eu-ES"/>
        </w:rPr>
        <w:t>Obrazovanje</w:t>
      </w:r>
    </w:p>
    <w:p w14:paraId="2F1E8AC3" w14:textId="592D7F7B" w:rsidR="000C2024" w:rsidRPr="000C2024" w:rsidRDefault="000C2024" w:rsidP="000C2024">
      <w:pPr>
        <w:spacing w:before="120" w:after="120" w:line="276" w:lineRule="auto"/>
        <w:jc w:val="both"/>
        <w:rPr>
          <w:bCs/>
          <w:lang w:val="eu-ES"/>
        </w:rPr>
      </w:pPr>
      <w:r w:rsidRPr="000C2024">
        <w:rPr>
          <w:bCs/>
          <w:lang w:val="eu-ES"/>
        </w:rPr>
        <w:t xml:space="preserve">Gnjilane ima osnovno, srednje i visoko obrazovanje.Korisni prostor za učenika u gradu je 0,65 m/2, dok je u selu 1,1 m/2. Osnovno obrazovanje se sastoji od 20 osnovnih škola i 3 obdaništa za decu, sa nastavom na albanskom jeziku, kao i 7 osnovnih škola na srpskom i 2 na turskom jeziku. Broj albanskih učenika na ovom nivou obrazovanja je </w:t>
      </w:r>
      <w:r w:rsidR="009F7F1A">
        <w:rPr>
          <w:bCs/>
          <w:lang w:val="eu-ES"/>
        </w:rPr>
        <w:t>18.559. Učitelja</w:t>
      </w:r>
      <w:r w:rsidRPr="000C2024">
        <w:rPr>
          <w:bCs/>
          <w:lang w:val="eu-ES"/>
        </w:rPr>
        <w:t xml:space="preserve"> - 1,023. U srpskim školama </w:t>
      </w:r>
      <w:r w:rsidR="009F7F1A">
        <w:rPr>
          <w:bCs/>
          <w:lang w:val="eu-ES"/>
        </w:rPr>
        <w:t xml:space="preserve">i </w:t>
      </w:r>
      <w:r w:rsidRPr="000C2024">
        <w:rPr>
          <w:bCs/>
          <w:lang w:val="eu-ES"/>
        </w:rPr>
        <w:t xml:space="preserve">na turskom jeziku </w:t>
      </w:r>
      <w:r w:rsidR="009F7F1A">
        <w:rPr>
          <w:bCs/>
          <w:lang w:val="eu-ES"/>
        </w:rPr>
        <w:t>imamo</w:t>
      </w:r>
      <w:r w:rsidRPr="000C2024">
        <w:rPr>
          <w:bCs/>
          <w:lang w:val="eu-ES"/>
        </w:rPr>
        <w:t xml:space="preserve"> 1.873 učenika, dok je nastavnika 188. Opština Gnjilane ima 12 srednjih škola, od kojih 6 na albanskom jeziku, sa 6.033 učenika i 380 n</w:t>
      </w:r>
      <w:r w:rsidR="009F7F1A">
        <w:rPr>
          <w:bCs/>
          <w:lang w:val="eu-ES"/>
        </w:rPr>
        <w:t>astavnika, kao i 6 drugih škola</w:t>
      </w:r>
      <w:r w:rsidRPr="000C2024">
        <w:rPr>
          <w:bCs/>
          <w:lang w:val="eu-ES"/>
        </w:rPr>
        <w:t xml:space="preserve"> na srpskom jeziku sa 799 učenika i 107 nastavnika. U Gnjilanu je počeo sa radom i Pedagoški fakultet, sa 104 studenta i 6 </w:t>
      </w:r>
      <w:r w:rsidR="009F7F1A">
        <w:rPr>
          <w:bCs/>
          <w:lang w:val="eu-ES"/>
        </w:rPr>
        <w:t>profesora</w:t>
      </w:r>
      <w:r w:rsidRPr="000C2024">
        <w:rPr>
          <w:bCs/>
          <w:lang w:val="eu-ES"/>
        </w:rPr>
        <w:t>, dok 629 st</w:t>
      </w:r>
      <w:r w:rsidR="009F7F1A">
        <w:rPr>
          <w:bCs/>
          <w:lang w:val="eu-ES"/>
        </w:rPr>
        <w:t>udenata nastavlja da radi u SHLP</w:t>
      </w:r>
      <w:r w:rsidRPr="000C2024">
        <w:rPr>
          <w:bCs/>
          <w:lang w:val="eu-ES"/>
        </w:rPr>
        <w:t xml:space="preserve"> "Skënderbeu", gde radi 19 zaposlenih. Gnjilane nema specijalnu specijalnu školu, ali u osnovnim školama "Abaz Ajeti" i "Thimi Mitko" postoje posebna odeljenja za decu sa </w:t>
      </w:r>
      <w:r w:rsidR="009F7F1A">
        <w:rPr>
          <w:bCs/>
          <w:lang w:val="eu-ES"/>
        </w:rPr>
        <w:t>invaliditetom i mentalno ometena</w:t>
      </w:r>
      <w:r w:rsidRPr="000C2024">
        <w:rPr>
          <w:bCs/>
          <w:lang w:val="eu-ES"/>
        </w:rPr>
        <w:t>.</w:t>
      </w:r>
    </w:p>
    <w:p w14:paraId="0D49DEBE" w14:textId="0A95F49C" w:rsidR="003579BD" w:rsidRPr="003579BD" w:rsidRDefault="003579BD" w:rsidP="003579BD">
      <w:pPr>
        <w:spacing w:before="120" w:after="120" w:line="276" w:lineRule="auto"/>
        <w:jc w:val="both"/>
        <w:rPr>
          <w:lang w:val="sq-AL"/>
        </w:rPr>
      </w:pPr>
      <w:r w:rsidRPr="003579BD">
        <w:rPr>
          <w:lang w:val="sq-AL"/>
        </w:rPr>
        <w:t>Lokalni ekološki akcioni plan 2020-2024 - Strateški p</w:t>
      </w:r>
      <w:r w:rsidR="00A957DD">
        <w:rPr>
          <w:lang w:val="sq-AL"/>
        </w:rPr>
        <w:t>lanski dokument, koji se bavi r</w:t>
      </w:r>
      <w:r w:rsidRPr="003579BD">
        <w:rPr>
          <w:lang w:val="sq-AL"/>
        </w:rPr>
        <w:t>ešavanjem ekoloških problema na lokalnom nivou za period od 5 godina. U posebnom poglavlju, ovaj dokument se bavi i aspektima upravljanja otpadom.</w:t>
      </w:r>
    </w:p>
    <w:p w14:paraId="65F2C78F" w14:textId="77777777" w:rsidR="003579BD" w:rsidRPr="003579BD" w:rsidRDefault="003579BD" w:rsidP="003579BD">
      <w:pPr>
        <w:spacing w:before="120" w:after="120" w:line="276" w:lineRule="auto"/>
        <w:jc w:val="both"/>
        <w:rPr>
          <w:lang w:val="sq-AL"/>
        </w:rPr>
      </w:pPr>
      <w:r w:rsidRPr="003579BD">
        <w:rPr>
          <w:lang w:val="sq-AL"/>
        </w:rPr>
        <w:t>Urbanistički razvojni plan opštine Gnjilane 2006-2015+ pruža opštini: strategiju urbanog razvoja i dalje savete o osnovnim pitanjima planiranja. Nakon odobrenja od strane opštine, Urbanistički plan razvoja imaće odlučujuću ulogu u privlačenju i usmeravanju privatnih i komercijalnih investicija. Nadalje, ovaj plan će poslužiti kao osnova za buduće planiranje.</w:t>
      </w:r>
    </w:p>
    <w:p w14:paraId="58A4308D" w14:textId="77777777" w:rsidR="008423A7" w:rsidRDefault="003579BD" w:rsidP="008423A7">
      <w:pPr>
        <w:spacing w:before="120" w:after="120" w:line="276" w:lineRule="auto"/>
        <w:jc w:val="both"/>
        <w:rPr>
          <w:lang w:val="sq-AL"/>
        </w:rPr>
      </w:pPr>
      <w:r w:rsidRPr="003579BD">
        <w:rPr>
          <w:lang w:val="sq-AL"/>
        </w:rPr>
        <w:t xml:space="preserve">Strategija lokalnog </w:t>
      </w:r>
      <w:r w:rsidR="003B5381">
        <w:rPr>
          <w:lang w:val="sq-AL"/>
        </w:rPr>
        <w:t>razvoja osigurava unapređenje v</w:t>
      </w:r>
      <w:r w:rsidRPr="003579BD">
        <w:rPr>
          <w:lang w:val="sq-AL"/>
        </w:rPr>
        <w:t>eština za proce</w:t>
      </w:r>
      <w:r w:rsidR="003B5381">
        <w:rPr>
          <w:lang w:val="sq-AL"/>
        </w:rPr>
        <w:t>nu svog okruženja, zajedničko d</w:t>
      </w:r>
      <w:r w:rsidRPr="003579BD">
        <w:rPr>
          <w:lang w:val="sq-AL"/>
        </w:rPr>
        <w:t>elovanje, stvaranje veza između sektora koji os</w:t>
      </w:r>
      <w:r w:rsidR="003B5381">
        <w:rPr>
          <w:lang w:val="sq-AL"/>
        </w:rPr>
        <w:t>iguravaju maksimalnu dodatnu vr</w:t>
      </w:r>
      <w:r w:rsidRPr="003579BD">
        <w:rPr>
          <w:lang w:val="sq-AL"/>
        </w:rPr>
        <w:t>ednost, te konačno povezivanje sa dr</w:t>
      </w:r>
      <w:r w:rsidR="003B5381">
        <w:rPr>
          <w:lang w:val="sq-AL"/>
        </w:rPr>
        <w:t>ugim zemljama u regionu i sa celim sv</w:t>
      </w:r>
      <w:r w:rsidRPr="003579BD">
        <w:rPr>
          <w:lang w:val="sq-AL"/>
        </w:rPr>
        <w:t>etom.</w:t>
      </w:r>
    </w:p>
    <w:p w14:paraId="24D4832E" w14:textId="77777777" w:rsidR="008423A7" w:rsidRDefault="008423A7" w:rsidP="008423A7">
      <w:pPr>
        <w:spacing w:before="120" w:after="120" w:line="276" w:lineRule="auto"/>
        <w:jc w:val="both"/>
        <w:rPr>
          <w:lang w:val="sq-AL"/>
        </w:rPr>
      </w:pPr>
    </w:p>
    <w:p w14:paraId="56FD8775" w14:textId="77777777" w:rsidR="008423A7" w:rsidRDefault="008423A7" w:rsidP="008423A7">
      <w:pPr>
        <w:spacing w:before="120" w:after="120" w:line="276" w:lineRule="auto"/>
        <w:jc w:val="both"/>
        <w:rPr>
          <w:lang w:val="sq-AL"/>
        </w:rPr>
      </w:pPr>
    </w:p>
    <w:p w14:paraId="0969A1D0" w14:textId="6ADDB88A" w:rsidR="00E51BA1" w:rsidRPr="008423A7" w:rsidRDefault="00E51BA1" w:rsidP="008423A7">
      <w:pPr>
        <w:spacing w:before="120" w:after="120" w:line="276" w:lineRule="auto"/>
        <w:jc w:val="both"/>
        <w:rPr>
          <w:lang w:val="sq-AL"/>
        </w:rPr>
      </w:pPr>
      <w:r w:rsidRPr="004965D0">
        <w:rPr>
          <w:rFonts w:asciiTheme="minorHAnsi" w:hAnsiTheme="minorHAnsi" w:cstheme="minorHAnsi"/>
          <w:b/>
          <w:bCs/>
          <w:i/>
          <w:iCs/>
          <w:color w:val="C0C0C0"/>
          <w:kern w:val="36"/>
          <w:sz w:val="22"/>
          <w:szCs w:val="22"/>
          <w:lang w:val="en-GB" w:eastAsia="en-GB"/>
        </w:rPr>
        <w:br/>
      </w:r>
      <w:r w:rsidRPr="004965D0">
        <w:rPr>
          <w:rFonts w:asciiTheme="minorHAnsi" w:hAnsiTheme="minorHAnsi" w:cstheme="minorHAnsi"/>
          <w:b/>
          <w:bCs/>
          <w:i/>
          <w:iCs/>
          <w:color w:val="C0C0C0"/>
          <w:kern w:val="36"/>
          <w:sz w:val="22"/>
          <w:szCs w:val="22"/>
          <w:lang w:val="en-GB" w:eastAsia="en-GB"/>
        </w:rPr>
        <w:br/>
      </w:r>
    </w:p>
    <w:p w14:paraId="3471585E" w14:textId="77777777" w:rsidR="00E51BA1" w:rsidRPr="004965D0" w:rsidRDefault="00E51BA1" w:rsidP="00E51BA1">
      <w:pPr>
        <w:shd w:val="clear" w:color="auto" w:fill="FFFFFF"/>
        <w:rPr>
          <w:rFonts w:asciiTheme="minorHAnsi" w:hAnsiTheme="minorHAnsi" w:cstheme="minorHAnsi"/>
          <w:color w:val="222222"/>
          <w:sz w:val="22"/>
          <w:szCs w:val="22"/>
          <w:lang w:val="en-GB" w:eastAsia="en-GB"/>
        </w:rPr>
      </w:pPr>
    </w:p>
    <w:p w14:paraId="47F70923" w14:textId="77777777" w:rsidR="00E51BA1" w:rsidRPr="004965D0" w:rsidRDefault="00E51BA1" w:rsidP="00E51BA1">
      <w:pPr>
        <w:rPr>
          <w:rFonts w:asciiTheme="minorHAnsi" w:eastAsia="Calibri" w:hAnsiTheme="minorHAnsi" w:cstheme="minorHAnsi"/>
          <w:sz w:val="22"/>
          <w:szCs w:val="22"/>
        </w:rPr>
      </w:pPr>
    </w:p>
    <w:p w14:paraId="0E37DB4F" w14:textId="77777777" w:rsidR="00A12486" w:rsidRPr="004965D0" w:rsidRDefault="00A12486" w:rsidP="00A12486">
      <w:pPr>
        <w:autoSpaceDE w:val="0"/>
        <w:autoSpaceDN w:val="0"/>
        <w:adjustRightInd w:val="0"/>
        <w:spacing w:before="120" w:after="120"/>
        <w:rPr>
          <w:rFonts w:asciiTheme="minorHAnsi" w:eastAsia="Calibri" w:hAnsiTheme="minorHAnsi" w:cstheme="minorHAnsi"/>
          <w:sz w:val="22"/>
          <w:szCs w:val="22"/>
          <w:lang w:val="eu-ES"/>
        </w:rPr>
      </w:pPr>
    </w:p>
    <w:p w14:paraId="0A4C52EC" w14:textId="77777777" w:rsidR="008428A1" w:rsidRDefault="008428A1" w:rsidP="008428A1">
      <w:pPr>
        <w:spacing w:before="120" w:after="120" w:line="276" w:lineRule="auto"/>
        <w:jc w:val="both"/>
        <w:rPr>
          <w:rFonts w:asciiTheme="minorHAnsi" w:hAnsiTheme="minorHAnsi" w:cstheme="minorHAnsi"/>
        </w:rPr>
      </w:pPr>
      <w:bookmarkStart w:id="17" w:name="_Toc80102493"/>
    </w:p>
    <w:p w14:paraId="4DB06D4B" w14:textId="38A01535" w:rsidR="008428A1" w:rsidRPr="00527362" w:rsidRDefault="00622EC4" w:rsidP="008428A1">
      <w:pPr>
        <w:spacing w:before="120" w:after="120" w:line="276" w:lineRule="auto"/>
        <w:jc w:val="both"/>
        <w:rPr>
          <w:b/>
        </w:rPr>
      </w:pPr>
      <w:r>
        <w:rPr>
          <w:b/>
        </w:rPr>
        <w:lastRenderedPageBreak/>
        <w:t xml:space="preserve">2. </w:t>
      </w:r>
      <w:r w:rsidR="008428A1" w:rsidRPr="00527362">
        <w:rPr>
          <w:b/>
        </w:rPr>
        <w:t>Postojeće stanje upravljanja otpadom</w:t>
      </w:r>
    </w:p>
    <w:p w14:paraId="045DB57C" w14:textId="63C22818" w:rsidR="008428A1" w:rsidRPr="00714575" w:rsidRDefault="00714575" w:rsidP="008428A1">
      <w:pPr>
        <w:spacing w:before="120" w:after="120" w:line="276" w:lineRule="auto"/>
        <w:jc w:val="both"/>
        <w:rPr>
          <w:b/>
        </w:rPr>
      </w:pPr>
      <w:r w:rsidRPr="00714575">
        <w:rPr>
          <w:b/>
        </w:rPr>
        <w:t xml:space="preserve">2.1 </w:t>
      </w:r>
      <w:r w:rsidR="008428A1" w:rsidRPr="00714575">
        <w:rPr>
          <w:b/>
        </w:rPr>
        <w:t>Podaci o otpadu u opštini</w:t>
      </w:r>
    </w:p>
    <w:p w14:paraId="1A08045B" w14:textId="77777777" w:rsidR="008428A1" w:rsidRPr="008428A1" w:rsidRDefault="008428A1" w:rsidP="008428A1">
      <w:pPr>
        <w:spacing w:before="120" w:after="120" w:line="276" w:lineRule="auto"/>
        <w:jc w:val="both"/>
      </w:pPr>
      <w:r w:rsidRPr="008428A1">
        <w:t>Stvaranje i sastav otpada:</w:t>
      </w:r>
    </w:p>
    <w:p w14:paraId="409BD446" w14:textId="5E611BA5" w:rsidR="008428A1" w:rsidRPr="008428A1" w:rsidRDefault="008428A1" w:rsidP="008428A1">
      <w:pPr>
        <w:spacing w:before="120" w:after="120" w:line="276" w:lineRule="auto"/>
        <w:jc w:val="both"/>
      </w:pPr>
      <w:r w:rsidRPr="008428A1">
        <w:t xml:space="preserve">Analizom i obradom podataka izvještaja opštine i operatera za sakupljanje i transport komunalnog otpada </w:t>
      </w:r>
      <w:r w:rsidR="001B218E">
        <w:t>RKV</w:t>
      </w:r>
      <w:r w:rsidRPr="008428A1">
        <w:t xml:space="preserve"> „Ekohigjiena“ </w:t>
      </w:r>
      <w:r w:rsidR="001B218E">
        <w:t>d.a.</w:t>
      </w:r>
      <w:r w:rsidRPr="008428A1">
        <w:t xml:space="preserve"> (u d</w:t>
      </w:r>
      <w:r w:rsidR="001B218E">
        <w:t>aljem tekstu operater) je snabd</w:t>
      </w:r>
      <w:r w:rsidRPr="008428A1">
        <w:t>evena solidnom bazom podataka za izvođenje pouzdanih rezultata o nivou proizvodnje komunalnog otpada tokom 2021. godine. Moramo istaći da ovi podaci nisu dovoljni da daju pr</w:t>
      </w:r>
      <w:r w:rsidR="001B218E">
        <w:t>egled sastava komunalnog otpada</w:t>
      </w:r>
      <w:r w:rsidRPr="008428A1">
        <w:t xml:space="preserve"> na nivou opštine.</w:t>
      </w:r>
    </w:p>
    <w:p w14:paraId="73336C16" w14:textId="6BD9FDF4" w:rsidR="00CC28D4" w:rsidRPr="00CC28D4" w:rsidRDefault="008428A1" w:rsidP="00804468">
      <w:pPr>
        <w:spacing w:before="120" w:after="120" w:line="276" w:lineRule="auto"/>
        <w:jc w:val="both"/>
      </w:pPr>
      <w:r w:rsidRPr="008428A1">
        <w:t>M</w:t>
      </w:r>
      <w:r w:rsidR="000A4301">
        <w:t>eđutim, na osnovu podataka dobiv</w:t>
      </w:r>
      <w:r w:rsidRPr="008428A1">
        <w:t>enih u izveštajima opštine i operatera, iz ukupne količine prikupljenog otpada može se izračunati prosečna proizvodnja otpada po stanovniku na nivou opštine Gnjilane. Tako, od 25.0125 tona sakupljenog komunalnog otpada u opštini Gnjilane za 2021. godinu, kao i broja opsluženih stanovnika koji se procenjuje na 83.465 stanovnika, proizilazi da će proizvodnja komunalnog otpada po glavi stanovnika u opštini Gnjilane za 2021. iznosi 301 kg/stanovniku/god.</w:t>
      </w:r>
    </w:p>
    <w:tbl>
      <w:tblPr>
        <w:tblStyle w:val="TableGrid"/>
        <w:tblW w:w="903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635"/>
        <w:gridCol w:w="1787"/>
        <w:gridCol w:w="1525"/>
        <w:gridCol w:w="1866"/>
        <w:gridCol w:w="1221"/>
      </w:tblGrid>
      <w:tr w:rsidR="00D3382B" w:rsidRPr="004965D0" w14:paraId="5440E27E" w14:textId="77777777" w:rsidTr="00D3382B">
        <w:trPr>
          <w:trHeight w:val="374"/>
        </w:trPr>
        <w:tc>
          <w:tcPr>
            <w:tcW w:w="9034" w:type="dxa"/>
            <w:gridSpan w:val="5"/>
            <w:vAlign w:val="center"/>
          </w:tcPr>
          <w:p w14:paraId="3487AE92" w14:textId="6E0E6A80" w:rsidR="00D3382B" w:rsidRPr="004965D0" w:rsidRDefault="00D3382B" w:rsidP="00F05FF9">
            <w:pPr>
              <w:jc w:val="center"/>
              <w:rPr>
                <w:rFonts w:asciiTheme="minorHAnsi" w:hAnsiTheme="minorHAnsi" w:cstheme="minorHAnsi"/>
                <w:b/>
                <w:bCs/>
                <w:sz w:val="22"/>
                <w:szCs w:val="22"/>
                <w:lang w:val="eu-ES"/>
              </w:rPr>
            </w:pPr>
            <w:r w:rsidRPr="004965D0">
              <w:rPr>
                <w:rFonts w:asciiTheme="minorHAnsi" w:hAnsiTheme="minorHAnsi" w:cstheme="minorHAnsi"/>
                <w:b/>
                <w:bCs/>
                <w:sz w:val="22"/>
                <w:szCs w:val="22"/>
                <w:lang w:val="eu-ES"/>
              </w:rPr>
              <w:t>Tabela 2</w:t>
            </w:r>
            <w:r w:rsidR="008A7C3B">
              <w:rPr>
                <w:rFonts w:asciiTheme="minorHAnsi" w:hAnsiTheme="minorHAnsi" w:cstheme="minorHAnsi"/>
                <w:b/>
                <w:bCs/>
                <w:sz w:val="22"/>
                <w:szCs w:val="22"/>
                <w:lang w:val="eu-ES"/>
              </w:rPr>
              <w:t>: Bilans komunalnog otpada</w:t>
            </w:r>
          </w:p>
        </w:tc>
      </w:tr>
      <w:tr w:rsidR="00D3382B" w:rsidRPr="004965D0" w14:paraId="34432FCB" w14:textId="77777777" w:rsidTr="00D3382B">
        <w:trPr>
          <w:trHeight w:val="806"/>
        </w:trPr>
        <w:tc>
          <w:tcPr>
            <w:tcW w:w="2697" w:type="dxa"/>
            <w:vAlign w:val="center"/>
          </w:tcPr>
          <w:p w14:paraId="6D2E7352" w14:textId="4C7483D4" w:rsidR="00D3382B" w:rsidRPr="00AB7B6D" w:rsidRDefault="00D3382B" w:rsidP="00D3382B">
            <w:pPr>
              <w:jc w:val="center"/>
              <w:rPr>
                <w:sz w:val="22"/>
                <w:szCs w:val="22"/>
                <w:lang w:val="eu-ES"/>
              </w:rPr>
            </w:pPr>
            <w:r w:rsidRPr="00AB7B6D">
              <w:rPr>
                <w:sz w:val="22"/>
                <w:szCs w:val="22"/>
                <w:lang w:val="eu-ES"/>
              </w:rPr>
              <w:t>Kategori</w:t>
            </w:r>
            <w:r w:rsidR="008A7C3B" w:rsidRPr="00AB7B6D">
              <w:rPr>
                <w:sz w:val="22"/>
                <w:szCs w:val="22"/>
                <w:lang w:val="eu-ES"/>
              </w:rPr>
              <w:t>k</w:t>
            </w:r>
            <w:r w:rsidRPr="00AB7B6D">
              <w:rPr>
                <w:sz w:val="22"/>
                <w:szCs w:val="22"/>
                <w:lang w:val="eu-ES"/>
              </w:rPr>
              <w:t>a</w:t>
            </w:r>
          </w:p>
        </w:tc>
        <w:tc>
          <w:tcPr>
            <w:tcW w:w="1835" w:type="dxa"/>
            <w:vAlign w:val="center"/>
          </w:tcPr>
          <w:p w14:paraId="2A0AF1BF" w14:textId="7D4B015B" w:rsidR="00D3382B" w:rsidRPr="00AB7B6D" w:rsidRDefault="008A7C3B" w:rsidP="00D3382B">
            <w:pPr>
              <w:jc w:val="center"/>
              <w:rPr>
                <w:sz w:val="22"/>
                <w:szCs w:val="22"/>
                <w:lang w:val="eu-ES"/>
              </w:rPr>
            </w:pPr>
            <w:r w:rsidRPr="00AB7B6D">
              <w:rPr>
                <w:sz w:val="22"/>
                <w:szCs w:val="22"/>
                <w:lang w:val="eu-ES"/>
              </w:rPr>
              <w:t>Nacin odredjivanja kolicine</w:t>
            </w:r>
          </w:p>
        </w:tc>
        <w:tc>
          <w:tcPr>
            <w:tcW w:w="1559" w:type="dxa"/>
            <w:vAlign w:val="center"/>
          </w:tcPr>
          <w:p w14:paraId="176B2F57" w14:textId="0009440D" w:rsidR="00D3382B" w:rsidRPr="00AB7B6D" w:rsidRDefault="008A7C3B" w:rsidP="00D3382B">
            <w:pPr>
              <w:jc w:val="center"/>
              <w:rPr>
                <w:sz w:val="22"/>
                <w:szCs w:val="22"/>
                <w:lang w:val="eu-ES"/>
              </w:rPr>
            </w:pPr>
            <w:r w:rsidRPr="00AB7B6D">
              <w:rPr>
                <w:sz w:val="22"/>
                <w:szCs w:val="22"/>
                <w:lang w:val="eu-ES"/>
              </w:rPr>
              <w:t>Prikupljeni otpad</w:t>
            </w:r>
          </w:p>
        </w:tc>
        <w:tc>
          <w:tcPr>
            <w:tcW w:w="1702" w:type="dxa"/>
            <w:vAlign w:val="center"/>
          </w:tcPr>
          <w:p w14:paraId="460DA87A" w14:textId="55AEE264" w:rsidR="00D3382B" w:rsidRPr="00AB7B6D" w:rsidRDefault="008A7C3B" w:rsidP="00D3382B">
            <w:pPr>
              <w:jc w:val="center"/>
              <w:rPr>
                <w:sz w:val="22"/>
                <w:szCs w:val="22"/>
                <w:lang w:val="eu-ES"/>
              </w:rPr>
            </w:pPr>
            <w:r w:rsidRPr="00AB7B6D">
              <w:rPr>
                <w:sz w:val="22"/>
                <w:szCs w:val="22"/>
                <w:lang w:val="eu-ES"/>
              </w:rPr>
              <w:t>Recikliriani/trzisni otpad</w:t>
            </w:r>
          </w:p>
        </w:tc>
        <w:tc>
          <w:tcPr>
            <w:tcW w:w="1241" w:type="dxa"/>
            <w:vAlign w:val="center"/>
          </w:tcPr>
          <w:p w14:paraId="06E5ADA4" w14:textId="00F63461" w:rsidR="00D3382B" w:rsidRPr="00AB7B6D" w:rsidRDefault="008A7C3B" w:rsidP="00D3382B">
            <w:pPr>
              <w:jc w:val="center"/>
              <w:rPr>
                <w:sz w:val="22"/>
                <w:szCs w:val="22"/>
                <w:lang w:val="eu-ES"/>
              </w:rPr>
            </w:pPr>
            <w:r w:rsidRPr="00AB7B6D">
              <w:rPr>
                <w:sz w:val="22"/>
                <w:szCs w:val="22"/>
                <w:lang w:val="eu-ES"/>
              </w:rPr>
              <w:t>Odlozeni otpad</w:t>
            </w:r>
          </w:p>
        </w:tc>
      </w:tr>
      <w:tr w:rsidR="00D3382B" w:rsidRPr="004965D0" w14:paraId="27CC6C95" w14:textId="77777777" w:rsidTr="00D3382B">
        <w:trPr>
          <w:trHeight w:val="230"/>
        </w:trPr>
        <w:tc>
          <w:tcPr>
            <w:tcW w:w="2697" w:type="dxa"/>
            <w:vAlign w:val="bottom"/>
          </w:tcPr>
          <w:p w14:paraId="30F57BBA" w14:textId="49CF9B0E" w:rsidR="00D3382B" w:rsidRPr="00AB7B6D" w:rsidRDefault="008A7C3B" w:rsidP="00D3382B">
            <w:pPr>
              <w:ind w:left="720" w:hanging="720"/>
              <w:rPr>
                <w:color w:val="FF0000"/>
                <w:sz w:val="22"/>
                <w:szCs w:val="22"/>
              </w:rPr>
            </w:pPr>
            <w:r w:rsidRPr="002567B7">
              <w:rPr>
                <w:sz w:val="22"/>
                <w:szCs w:val="22"/>
              </w:rPr>
              <w:t>Mix komunalnog otpada</w:t>
            </w:r>
          </w:p>
        </w:tc>
        <w:tc>
          <w:tcPr>
            <w:tcW w:w="1835" w:type="dxa"/>
            <w:vAlign w:val="center"/>
          </w:tcPr>
          <w:p w14:paraId="54984D22" w14:textId="43B00DB1" w:rsidR="00D3382B" w:rsidRPr="00AB7B6D" w:rsidRDefault="00D3382B" w:rsidP="00D3382B">
            <w:pPr>
              <w:jc w:val="right"/>
              <w:rPr>
                <w:color w:val="FF0000"/>
                <w:sz w:val="22"/>
                <w:szCs w:val="22"/>
                <w:lang w:val="eu-ES"/>
              </w:rPr>
            </w:pPr>
            <w:r w:rsidRPr="00AB7B6D">
              <w:rPr>
                <w:bCs/>
                <w:sz w:val="22"/>
                <w:szCs w:val="22"/>
                <w:lang w:val="eu-ES"/>
              </w:rPr>
              <w:t>25, 125 t</w:t>
            </w:r>
          </w:p>
        </w:tc>
        <w:tc>
          <w:tcPr>
            <w:tcW w:w="1559" w:type="dxa"/>
            <w:vAlign w:val="center"/>
          </w:tcPr>
          <w:p w14:paraId="71D404E3" w14:textId="54B1CB2C" w:rsidR="00D3382B" w:rsidRPr="00AB7B6D" w:rsidRDefault="00D3382B" w:rsidP="00D3382B">
            <w:pPr>
              <w:jc w:val="right"/>
              <w:rPr>
                <w:sz w:val="22"/>
                <w:szCs w:val="22"/>
                <w:lang w:val="eu-ES"/>
              </w:rPr>
            </w:pPr>
            <w:r w:rsidRPr="00AB7B6D">
              <w:rPr>
                <w:bCs/>
                <w:sz w:val="22"/>
                <w:szCs w:val="22"/>
                <w:lang w:val="eu-ES"/>
              </w:rPr>
              <w:t>25, 125 t</w:t>
            </w:r>
          </w:p>
        </w:tc>
        <w:tc>
          <w:tcPr>
            <w:tcW w:w="1702" w:type="dxa"/>
            <w:vAlign w:val="center"/>
          </w:tcPr>
          <w:p w14:paraId="0CCAA537" w14:textId="267BFD2E" w:rsidR="00D3382B" w:rsidRPr="00AB7B6D" w:rsidRDefault="00D3382B" w:rsidP="00D3382B">
            <w:pPr>
              <w:jc w:val="right"/>
              <w:rPr>
                <w:sz w:val="22"/>
                <w:szCs w:val="22"/>
                <w:lang w:val="en-AU"/>
              </w:rPr>
            </w:pPr>
            <w:r w:rsidRPr="00AB7B6D">
              <w:rPr>
                <w:sz w:val="22"/>
                <w:szCs w:val="22"/>
                <w:lang w:val="en-AU"/>
              </w:rPr>
              <w:t>-</w:t>
            </w:r>
          </w:p>
        </w:tc>
        <w:tc>
          <w:tcPr>
            <w:tcW w:w="1241" w:type="dxa"/>
            <w:vAlign w:val="center"/>
          </w:tcPr>
          <w:p w14:paraId="1E290C5F" w14:textId="606267D0" w:rsidR="00D3382B" w:rsidRPr="00AB7B6D" w:rsidRDefault="00D3382B" w:rsidP="00D3382B">
            <w:pPr>
              <w:jc w:val="right"/>
              <w:rPr>
                <w:sz w:val="22"/>
                <w:szCs w:val="22"/>
                <w:lang w:val="en-AU"/>
              </w:rPr>
            </w:pPr>
            <w:r w:rsidRPr="00AB7B6D">
              <w:rPr>
                <w:bCs/>
                <w:sz w:val="22"/>
                <w:szCs w:val="22"/>
                <w:lang w:val="eu-ES"/>
              </w:rPr>
              <w:t>25, 125 t</w:t>
            </w:r>
          </w:p>
        </w:tc>
      </w:tr>
      <w:tr w:rsidR="00D3382B" w:rsidRPr="004965D0" w14:paraId="7228D746" w14:textId="77777777" w:rsidTr="00D3382B">
        <w:trPr>
          <w:trHeight w:val="230"/>
        </w:trPr>
        <w:tc>
          <w:tcPr>
            <w:tcW w:w="2697" w:type="dxa"/>
            <w:vAlign w:val="bottom"/>
          </w:tcPr>
          <w:p w14:paraId="2C1C9A6F" w14:textId="77777777" w:rsidR="00D3382B" w:rsidRPr="00AB7B6D" w:rsidRDefault="00D3382B" w:rsidP="00D3382B">
            <w:pPr>
              <w:ind w:left="720" w:hanging="720"/>
              <w:rPr>
                <w:bCs/>
                <w:sz w:val="22"/>
                <w:szCs w:val="22"/>
              </w:rPr>
            </w:pPr>
            <w:r w:rsidRPr="00AB7B6D">
              <w:rPr>
                <w:bCs/>
                <w:sz w:val="22"/>
                <w:szCs w:val="22"/>
              </w:rPr>
              <w:t>Total:</w:t>
            </w:r>
          </w:p>
        </w:tc>
        <w:tc>
          <w:tcPr>
            <w:tcW w:w="1835" w:type="dxa"/>
            <w:vAlign w:val="center"/>
          </w:tcPr>
          <w:p w14:paraId="605D5FDA" w14:textId="0DFE4DF4" w:rsidR="00D3382B" w:rsidRPr="00AB7B6D" w:rsidRDefault="00D3382B" w:rsidP="00D3382B">
            <w:pPr>
              <w:jc w:val="right"/>
              <w:rPr>
                <w:bCs/>
                <w:sz w:val="22"/>
                <w:szCs w:val="22"/>
                <w:lang w:val="eu-ES"/>
              </w:rPr>
            </w:pPr>
            <w:r w:rsidRPr="00AB7B6D">
              <w:rPr>
                <w:bCs/>
                <w:sz w:val="22"/>
                <w:szCs w:val="22"/>
                <w:lang w:val="eu-ES"/>
              </w:rPr>
              <w:t>25, 125 t</w:t>
            </w:r>
          </w:p>
        </w:tc>
        <w:tc>
          <w:tcPr>
            <w:tcW w:w="1559" w:type="dxa"/>
            <w:vAlign w:val="center"/>
          </w:tcPr>
          <w:p w14:paraId="79330BA1" w14:textId="666D916A" w:rsidR="00D3382B" w:rsidRPr="00AB7B6D" w:rsidRDefault="00D3382B" w:rsidP="00D3382B">
            <w:pPr>
              <w:jc w:val="right"/>
              <w:rPr>
                <w:bCs/>
                <w:sz w:val="22"/>
                <w:szCs w:val="22"/>
                <w:lang w:val="eu-ES"/>
              </w:rPr>
            </w:pPr>
            <w:r w:rsidRPr="00AB7B6D">
              <w:rPr>
                <w:bCs/>
                <w:sz w:val="22"/>
                <w:szCs w:val="22"/>
                <w:lang w:val="eu-ES"/>
              </w:rPr>
              <w:t>25, 125 t</w:t>
            </w:r>
          </w:p>
        </w:tc>
        <w:tc>
          <w:tcPr>
            <w:tcW w:w="1702" w:type="dxa"/>
            <w:vAlign w:val="center"/>
          </w:tcPr>
          <w:p w14:paraId="2E33085C" w14:textId="30574E88" w:rsidR="00D3382B" w:rsidRPr="00AB7B6D" w:rsidRDefault="00D3382B" w:rsidP="00D3382B">
            <w:pPr>
              <w:jc w:val="right"/>
              <w:rPr>
                <w:bCs/>
                <w:sz w:val="22"/>
                <w:szCs w:val="22"/>
                <w:lang w:val="eu-ES"/>
              </w:rPr>
            </w:pPr>
            <w:r w:rsidRPr="00AB7B6D">
              <w:rPr>
                <w:bCs/>
                <w:sz w:val="22"/>
                <w:szCs w:val="22"/>
                <w:lang w:val="eu-ES"/>
              </w:rPr>
              <w:t>-</w:t>
            </w:r>
          </w:p>
        </w:tc>
        <w:tc>
          <w:tcPr>
            <w:tcW w:w="1241" w:type="dxa"/>
            <w:vAlign w:val="center"/>
          </w:tcPr>
          <w:p w14:paraId="64642D40" w14:textId="52BDCEFA" w:rsidR="00D3382B" w:rsidRPr="00AB7B6D" w:rsidRDefault="00D3382B" w:rsidP="00D3382B">
            <w:pPr>
              <w:jc w:val="right"/>
              <w:rPr>
                <w:bCs/>
                <w:sz w:val="22"/>
                <w:szCs w:val="22"/>
                <w:lang w:val="eu-ES"/>
              </w:rPr>
            </w:pPr>
            <w:r w:rsidRPr="00AB7B6D">
              <w:rPr>
                <w:bCs/>
                <w:sz w:val="22"/>
                <w:szCs w:val="22"/>
                <w:lang w:val="eu-ES"/>
              </w:rPr>
              <w:t>25, 125 t</w:t>
            </w:r>
          </w:p>
        </w:tc>
      </w:tr>
    </w:tbl>
    <w:p w14:paraId="2C8A9AB1" w14:textId="77777777" w:rsidR="007C38DD" w:rsidRDefault="007C38DD" w:rsidP="007C38DD">
      <w:pPr>
        <w:pStyle w:val="Heading2"/>
        <w:numPr>
          <w:ilvl w:val="0"/>
          <w:numId w:val="0"/>
        </w:numPr>
        <w:ind w:left="576" w:hanging="576"/>
      </w:pPr>
      <w:bookmarkStart w:id="18" w:name="_Toc109461476"/>
      <w:bookmarkStart w:id="19" w:name="_Toc119958161"/>
      <w:bookmarkStart w:id="20" w:name="_Toc106972848"/>
      <w:bookmarkEnd w:id="17"/>
    </w:p>
    <w:bookmarkEnd w:id="18"/>
    <w:bookmarkEnd w:id="19"/>
    <w:bookmarkEnd w:id="20"/>
    <w:p w14:paraId="66C398B1" w14:textId="2832DBA7" w:rsidR="007C38DD" w:rsidRPr="00EE058B" w:rsidRDefault="00EE058B" w:rsidP="007C38DD">
      <w:pPr>
        <w:spacing w:before="120" w:after="120" w:line="276" w:lineRule="auto"/>
        <w:jc w:val="both"/>
        <w:rPr>
          <w:b/>
          <w:lang w:val="eu-ES"/>
        </w:rPr>
      </w:pPr>
      <w:r w:rsidRPr="00EE058B">
        <w:rPr>
          <w:b/>
          <w:lang w:val="eu-ES"/>
        </w:rPr>
        <w:t xml:space="preserve">2.2 </w:t>
      </w:r>
      <w:r w:rsidR="007C38DD" w:rsidRPr="00EE058B">
        <w:rPr>
          <w:b/>
          <w:lang w:val="eu-ES"/>
        </w:rPr>
        <w:t>Usluga odvoza i transporta otpada</w:t>
      </w:r>
    </w:p>
    <w:p w14:paraId="78C59A4F" w14:textId="20C9E5A0" w:rsidR="007C38DD" w:rsidRPr="0031031D" w:rsidRDefault="007C38DD" w:rsidP="007C38DD">
      <w:pPr>
        <w:spacing w:before="120" w:after="120" w:line="276" w:lineRule="auto"/>
        <w:jc w:val="both"/>
        <w:rPr>
          <w:lang w:val="eu-ES"/>
        </w:rPr>
      </w:pPr>
      <w:r w:rsidRPr="0031031D">
        <w:rPr>
          <w:lang w:val="eu-ES"/>
        </w:rPr>
        <w:t>Operateri prikupljanja i transport</w:t>
      </w:r>
    </w:p>
    <w:p w14:paraId="007D32CE" w14:textId="6C2770E7" w:rsidR="0005491F" w:rsidRPr="0031031D" w:rsidRDefault="007C38DD" w:rsidP="007C38DD">
      <w:pPr>
        <w:spacing w:before="120" w:after="120" w:line="276" w:lineRule="auto"/>
        <w:jc w:val="both"/>
        <w:rPr>
          <w:lang w:val="eu-ES"/>
        </w:rPr>
      </w:pPr>
      <w:r w:rsidRPr="0031031D">
        <w:rPr>
          <w:lang w:val="eu-ES"/>
        </w:rPr>
        <w:t>U opštini Gnjilane deluje kao jedini operater za sakupljanje i transport</w:t>
      </w:r>
      <w:r w:rsidR="00351142" w:rsidRPr="0031031D">
        <w:rPr>
          <w:lang w:val="eu-ES"/>
        </w:rPr>
        <w:t xml:space="preserve"> komunalnog otpada RKO </w:t>
      </w:r>
      <w:r w:rsidR="00B421E7">
        <w:rPr>
          <w:lang w:val="eu-ES"/>
        </w:rPr>
        <w:t>Ekohigijena a</w:t>
      </w:r>
      <w:r w:rsidR="00351142" w:rsidRPr="0031031D">
        <w:rPr>
          <w:lang w:val="eu-ES"/>
        </w:rPr>
        <w:t xml:space="preserve">.d , koja </w:t>
      </w:r>
      <w:r w:rsidRPr="0031031D">
        <w:rPr>
          <w:lang w:val="eu-ES"/>
        </w:rPr>
        <w:t>je u javnom privatnom vlasništvu. Operater je licenciran od strane MESPI-a i ugovoren od strane opštine. Pored ovog operatera, postoje i neki operateri za reciklažu koji nisu licencirani i koji nisu dio sistema organizovanog upravljanja otpadom. Jedna od njih je kompanija MMS.</w:t>
      </w:r>
    </w:p>
    <w:tbl>
      <w:tblP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2035"/>
        <w:gridCol w:w="323"/>
        <w:gridCol w:w="1139"/>
        <w:gridCol w:w="551"/>
        <w:gridCol w:w="903"/>
        <w:gridCol w:w="780"/>
        <w:gridCol w:w="674"/>
        <w:gridCol w:w="1009"/>
        <w:gridCol w:w="294"/>
        <w:gridCol w:w="1303"/>
      </w:tblGrid>
      <w:tr w:rsidR="00B7524A" w:rsidRPr="0031031D" w14:paraId="6D47BC26" w14:textId="77777777" w:rsidTr="00B7524A">
        <w:trPr>
          <w:cantSplit/>
          <w:trHeight w:val="414"/>
        </w:trPr>
        <w:tc>
          <w:tcPr>
            <w:tcW w:w="5000" w:type="pct"/>
            <w:gridSpan w:val="10"/>
            <w:shd w:val="clear" w:color="auto" w:fill="F2F2F2" w:themeFill="background1" w:themeFillShade="F2"/>
            <w:vAlign w:val="center"/>
          </w:tcPr>
          <w:p w14:paraId="1DF579A0" w14:textId="0FFC4884" w:rsidR="00067937" w:rsidRPr="0031031D" w:rsidRDefault="00067937" w:rsidP="00EC517E">
            <w:pPr>
              <w:jc w:val="center"/>
              <w:rPr>
                <w:rFonts w:eastAsia="Calibri"/>
                <w:b/>
                <w:bCs/>
                <w:sz w:val="22"/>
                <w:szCs w:val="22"/>
                <w:lang w:val="eu-ES"/>
              </w:rPr>
            </w:pPr>
            <w:r w:rsidRPr="0031031D">
              <w:rPr>
                <w:rFonts w:eastAsia="Calibri"/>
                <w:b/>
                <w:bCs/>
                <w:sz w:val="22"/>
                <w:szCs w:val="22"/>
                <w:lang w:val="eu-ES"/>
              </w:rPr>
              <w:t xml:space="preserve">Tabela </w:t>
            </w:r>
            <w:r w:rsidR="00ED1ACF" w:rsidRPr="0031031D">
              <w:rPr>
                <w:rFonts w:eastAsia="Calibri"/>
                <w:b/>
                <w:bCs/>
                <w:sz w:val="22"/>
                <w:szCs w:val="22"/>
                <w:lang w:val="eu-ES"/>
              </w:rPr>
              <w:t>3</w:t>
            </w:r>
            <w:r w:rsidRPr="0031031D">
              <w:rPr>
                <w:rFonts w:eastAsia="Calibri"/>
                <w:b/>
                <w:bCs/>
                <w:sz w:val="22"/>
                <w:szCs w:val="22"/>
                <w:lang w:val="eu-ES"/>
              </w:rPr>
              <w:t>: Operator</w:t>
            </w:r>
            <w:r w:rsidR="00EC517E" w:rsidRPr="0031031D">
              <w:rPr>
                <w:rFonts w:eastAsia="Calibri"/>
                <w:b/>
                <w:bCs/>
                <w:sz w:val="22"/>
                <w:szCs w:val="22"/>
                <w:lang w:val="eu-ES"/>
              </w:rPr>
              <w:t>i za otpad pod opstinskom odgovornoscu</w:t>
            </w:r>
          </w:p>
        </w:tc>
      </w:tr>
      <w:tr w:rsidR="00B7524A" w:rsidRPr="0031031D" w14:paraId="35BE6DA8" w14:textId="77777777" w:rsidTr="00067937">
        <w:trPr>
          <w:cantSplit/>
          <w:trHeight w:val="414"/>
        </w:trPr>
        <w:tc>
          <w:tcPr>
            <w:tcW w:w="1129" w:type="pct"/>
            <w:shd w:val="clear" w:color="auto" w:fill="auto"/>
            <w:vAlign w:val="center"/>
          </w:tcPr>
          <w:p w14:paraId="6CEF398C" w14:textId="77777777" w:rsidR="00067937" w:rsidRPr="0031031D" w:rsidRDefault="00067937" w:rsidP="00852911">
            <w:pPr>
              <w:jc w:val="both"/>
              <w:rPr>
                <w:rFonts w:eastAsia="Calibri"/>
                <w:sz w:val="20"/>
                <w:szCs w:val="20"/>
                <w:lang w:val="eu-ES"/>
              </w:rPr>
            </w:pPr>
          </w:p>
        </w:tc>
        <w:tc>
          <w:tcPr>
            <w:tcW w:w="811" w:type="pct"/>
            <w:gridSpan w:val="2"/>
            <w:shd w:val="clear" w:color="auto" w:fill="auto"/>
            <w:vAlign w:val="center"/>
          </w:tcPr>
          <w:p w14:paraId="307F971D" w14:textId="5D011BC8" w:rsidR="00067937" w:rsidRPr="0031031D" w:rsidRDefault="00EC517E" w:rsidP="00EC517E">
            <w:pPr>
              <w:jc w:val="center"/>
              <w:rPr>
                <w:rFonts w:eastAsia="Calibri"/>
                <w:sz w:val="20"/>
                <w:szCs w:val="20"/>
              </w:rPr>
            </w:pPr>
            <w:r w:rsidRPr="0031031D">
              <w:rPr>
                <w:rFonts w:eastAsia="Calibri"/>
                <w:sz w:val="20"/>
                <w:szCs w:val="20"/>
              </w:rPr>
              <w:t>Ime operatora (biznisa</w:t>
            </w:r>
            <w:r w:rsidR="00067937" w:rsidRPr="0031031D">
              <w:rPr>
                <w:rFonts w:eastAsia="Calibri"/>
                <w:sz w:val="20"/>
                <w:szCs w:val="20"/>
              </w:rPr>
              <w:t>)</w:t>
            </w:r>
          </w:p>
        </w:tc>
        <w:tc>
          <w:tcPr>
            <w:tcW w:w="807" w:type="pct"/>
            <w:gridSpan w:val="2"/>
            <w:vAlign w:val="center"/>
          </w:tcPr>
          <w:p w14:paraId="6C537D49" w14:textId="05EA6156" w:rsidR="00067937" w:rsidRPr="0031031D" w:rsidRDefault="00EC517E" w:rsidP="00067937">
            <w:pPr>
              <w:jc w:val="center"/>
              <w:rPr>
                <w:rFonts w:eastAsia="Calibri"/>
                <w:sz w:val="20"/>
                <w:szCs w:val="20"/>
              </w:rPr>
            </w:pPr>
            <w:r w:rsidRPr="0031031D">
              <w:rPr>
                <w:rFonts w:eastAsia="Calibri"/>
                <w:sz w:val="20"/>
                <w:szCs w:val="20"/>
              </w:rPr>
              <w:t>Forma vlasnistva</w:t>
            </w:r>
          </w:p>
        </w:tc>
        <w:tc>
          <w:tcPr>
            <w:tcW w:w="807" w:type="pct"/>
            <w:gridSpan w:val="2"/>
            <w:vAlign w:val="center"/>
          </w:tcPr>
          <w:p w14:paraId="29D4F2B4" w14:textId="6F729F52" w:rsidR="00067937" w:rsidRPr="0031031D" w:rsidRDefault="00EC517E" w:rsidP="00EC517E">
            <w:pPr>
              <w:jc w:val="center"/>
              <w:rPr>
                <w:rFonts w:eastAsia="Calibri"/>
                <w:sz w:val="20"/>
                <w:szCs w:val="20"/>
                <w:lang w:val="de-DE"/>
              </w:rPr>
            </w:pPr>
            <w:r w:rsidRPr="0031031D">
              <w:rPr>
                <w:rFonts w:eastAsia="Calibri"/>
                <w:sz w:val="20"/>
                <w:szCs w:val="20"/>
                <w:lang w:val="de-DE"/>
              </w:rPr>
              <w:t>Kategorija upravljanja otpadom</w:t>
            </w:r>
          </w:p>
        </w:tc>
        <w:tc>
          <w:tcPr>
            <w:tcW w:w="723" w:type="pct"/>
            <w:gridSpan w:val="2"/>
            <w:vAlign w:val="center"/>
          </w:tcPr>
          <w:p w14:paraId="2B075F31" w14:textId="3B126CBC" w:rsidR="00067937" w:rsidRPr="0031031D" w:rsidRDefault="00EC517E" w:rsidP="00067937">
            <w:pPr>
              <w:jc w:val="center"/>
              <w:rPr>
                <w:rFonts w:eastAsia="Calibri"/>
                <w:sz w:val="20"/>
                <w:szCs w:val="20"/>
              </w:rPr>
            </w:pPr>
            <w:r w:rsidRPr="0031031D">
              <w:rPr>
                <w:rFonts w:eastAsia="Calibri"/>
                <w:sz w:val="20"/>
                <w:szCs w:val="20"/>
              </w:rPr>
              <w:t>Pokrivenost uslugama</w:t>
            </w:r>
          </w:p>
          <w:p w14:paraId="696F9B96" w14:textId="2651CBE2" w:rsidR="00067937" w:rsidRPr="0031031D" w:rsidRDefault="00067937" w:rsidP="00067937">
            <w:pPr>
              <w:jc w:val="center"/>
              <w:rPr>
                <w:rFonts w:eastAsia="Calibri"/>
                <w:sz w:val="20"/>
                <w:szCs w:val="20"/>
              </w:rPr>
            </w:pPr>
            <w:r w:rsidRPr="0031031D">
              <w:rPr>
                <w:rFonts w:eastAsia="Calibri"/>
                <w:sz w:val="20"/>
                <w:szCs w:val="20"/>
              </w:rPr>
              <w:t>%</w:t>
            </w:r>
          </w:p>
        </w:tc>
        <w:tc>
          <w:tcPr>
            <w:tcW w:w="723" w:type="pct"/>
            <w:vAlign w:val="center"/>
          </w:tcPr>
          <w:p w14:paraId="79B0AC2B" w14:textId="6F781571" w:rsidR="00067937" w:rsidRPr="0031031D" w:rsidRDefault="00EC517E" w:rsidP="00EC517E">
            <w:pPr>
              <w:jc w:val="center"/>
              <w:rPr>
                <w:rFonts w:eastAsia="Calibri"/>
                <w:sz w:val="20"/>
                <w:szCs w:val="20"/>
                <w:lang w:val="de-DE"/>
              </w:rPr>
            </w:pPr>
            <w:r w:rsidRPr="0031031D">
              <w:rPr>
                <w:rFonts w:eastAsia="Calibri"/>
                <w:sz w:val="20"/>
                <w:szCs w:val="20"/>
                <w:lang w:val="de-DE"/>
              </w:rPr>
              <w:t>Ugovorni status</w:t>
            </w:r>
            <w:r w:rsidR="00067937" w:rsidRPr="0031031D">
              <w:rPr>
                <w:rFonts w:eastAsia="Calibri"/>
                <w:sz w:val="20"/>
                <w:szCs w:val="20"/>
                <w:lang w:val="de-DE"/>
              </w:rPr>
              <w:t xml:space="preserve"> </w:t>
            </w:r>
            <w:r w:rsidRPr="0031031D">
              <w:rPr>
                <w:rFonts w:eastAsia="Calibri"/>
                <w:sz w:val="20"/>
                <w:szCs w:val="20"/>
                <w:lang w:val="de-DE"/>
              </w:rPr>
              <w:t>(da/ne</w:t>
            </w:r>
            <w:r w:rsidR="00067937" w:rsidRPr="0031031D">
              <w:rPr>
                <w:rFonts w:eastAsia="Calibri"/>
                <w:sz w:val="20"/>
                <w:szCs w:val="20"/>
                <w:lang w:val="de-DE"/>
              </w:rPr>
              <w:t>)</w:t>
            </w:r>
          </w:p>
        </w:tc>
      </w:tr>
      <w:tr w:rsidR="00B7524A" w:rsidRPr="0031031D" w14:paraId="3CC1469F" w14:textId="77777777" w:rsidTr="00067937">
        <w:trPr>
          <w:cantSplit/>
          <w:trHeight w:val="414"/>
        </w:trPr>
        <w:tc>
          <w:tcPr>
            <w:tcW w:w="1129" w:type="pct"/>
            <w:shd w:val="clear" w:color="auto" w:fill="auto"/>
            <w:vAlign w:val="center"/>
            <w:hideMark/>
          </w:tcPr>
          <w:p w14:paraId="65819DC5" w14:textId="72E7C9AE" w:rsidR="00067937" w:rsidRPr="0031031D" w:rsidRDefault="00067937" w:rsidP="003E4A58">
            <w:pPr>
              <w:jc w:val="center"/>
              <w:rPr>
                <w:rFonts w:eastAsia="Calibri"/>
                <w:sz w:val="20"/>
                <w:szCs w:val="20"/>
              </w:rPr>
            </w:pPr>
            <w:r w:rsidRPr="0031031D">
              <w:rPr>
                <w:rFonts w:eastAsia="Calibri"/>
                <w:sz w:val="20"/>
                <w:szCs w:val="20"/>
              </w:rPr>
              <w:t>Operator 1</w:t>
            </w:r>
          </w:p>
        </w:tc>
        <w:tc>
          <w:tcPr>
            <w:tcW w:w="811" w:type="pct"/>
            <w:gridSpan w:val="2"/>
            <w:shd w:val="clear" w:color="auto" w:fill="auto"/>
            <w:vAlign w:val="center"/>
            <w:hideMark/>
          </w:tcPr>
          <w:p w14:paraId="388E834E" w14:textId="7BEFD9BC" w:rsidR="00067937" w:rsidRPr="0031031D" w:rsidRDefault="00FF71EC" w:rsidP="00FF71EC">
            <w:pPr>
              <w:jc w:val="center"/>
              <w:rPr>
                <w:rFonts w:eastAsia="Calibri"/>
                <w:sz w:val="20"/>
                <w:szCs w:val="20"/>
              </w:rPr>
            </w:pPr>
            <w:r>
              <w:rPr>
                <w:rFonts w:eastAsia="Calibri"/>
                <w:sz w:val="20"/>
                <w:szCs w:val="20"/>
              </w:rPr>
              <w:t>Ekohigijena</w:t>
            </w:r>
            <w:r w:rsidR="003E4A58" w:rsidRPr="0031031D">
              <w:rPr>
                <w:rFonts w:eastAsia="Calibri"/>
                <w:sz w:val="20"/>
                <w:szCs w:val="20"/>
              </w:rPr>
              <w:t xml:space="preserve"> d.a Gnjilane</w:t>
            </w:r>
          </w:p>
        </w:tc>
        <w:tc>
          <w:tcPr>
            <w:tcW w:w="807" w:type="pct"/>
            <w:gridSpan w:val="2"/>
          </w:tcPr>
          <w:p w14:paraId="71402355" w14:textId="437EA10C" w:rsidR="00067937" w:rsidRPr="0031031D" w:rsidRDefault="003E4A58" w:rsidP="00B7524A">
            <w:pPr>
              <w:jc w:val="center"/>
              <w:rPr>
                <w:rFonts w:eastAsia="Calibri"/>
                <w:sz w:val="20"/>
                <w:szCs w:val="20"/>
              </w:rPr>
            </w:pPr>
            <w:r w:rsidRPr="0031031D">
              <w:rPr>
                <w:rFonts w:eastAsia="Calibri"/>
                <w:sz w:val="20"/>
                <w:szCs w:val="20"/>
              </w:rPr>
              <w:t>JPP</w:t>
            </w:r>
          </w:p>
        </w:tc>
        <w:tc>
          <w:tcPr>
            <w:tcW w:w="807" w:type="pct"/>
            <w:gridSpan w:val="2"/>
            <w:vAlign w:val="center"/>
          </w:tcPr>
          <w:p w14:paraId="4E502106" w14:textId="08703F19" w:rsidR="00067937" w:rsidRPr="0031031D" w:rsidRDefault="003E4A58" w:rsidP="00B7524A">
            <w:pPr>
              <w:jc w:val="center"/>
              <w:rPr>
                <w:rFonts w:eastAsia="Calibri"/>
                <w:sz w:val="20"/>
                <w:szCs w:val="20"/>
              </w:rPr>
            </w:pPr>
            <w:r w:rsidRPr="0031031D">
              <w:rPr>
                <w:rFonts w:eastAsia="Calibri"/>
                <w:sz w:val="20"/>
                <w:szCs w:val="20"/>
              </w:rPr>
              <w:t>Komunalni otpad</w:t>
            </w:r>
          </w:p>
        </w:tc>
        <w:tc>
          <w:tcPr>
            <w:tcW w:w="723" w:type="pct"/>
            <w:gridSpan w:val="2"/>
            <w:vAlign w:val="center"/>
          </w:tcPr>
          <w:p w14:paraId="730FCD46" w14:textId="0AD06A87" w:rsidR="00067937" w:rsidRPr="0031031D" w:rsidRDefault="003258BE" w:rsidP="00B7524A">
            <w:pPr>
              <w:jc w:val="center"/>
              <w:rPr>
                <w:rFonts w:eastAsia="Calibri"/>
                <w:sz w:val="20"/>
                <w:szCs w:val="20"/>
              </w:rPr>
            </w:pPr>
            <w:r w:rsidRPr="0031031D">
              <w:rPr>
                <w:rFonts w:eastAsia="Calibri"/>
                <w:sz w:val="20"/>
                <w:szCs w:val="20"/>
              </w:rPr>
              <w:t>100</w:t>
            </w:r>
          </w:p>
        </w:tc>
        <w:tc>
          <w:tcPr>
            <w:tcW w:w="723" w:type="pct"/>
          </w:tcPr>
          <w:p w14:paraId="4042FE6D" w14:textId="1343A743" w:rsidR="00067937" w:rsidRPr="0031031D" w:rsidRDefault="003E4A58" w:rsidP="00B7524A">
            <w:pPr>
              <w:jc w:val="center"/>
              <w:rPr>
                <w:rFonts w:eastAsia="Calibri"/>
                <w:sz w:val="20"/>
                <w:szCs w:val="20"/>
              </w:rPr>
            </w:pPr>
            <w:r w:rsidRPr="0031031D">
              <w:rPr>
                <w:rFonts w:eastAsia="Calibri"/>
                <w:sz w:val="20"/>
                <w:szCs w:val="20"/>
              </w:rPr>
              <w:t>DA</w:t>
            </w:r>
          </w:p>
        </w:tc>
      </w:tr>
      <w:tr w:rsidR="00B7524A" w:rsidRPr="0031031D" w14:paraId="7523BD04" w14:textId="77777777" w:rsidTr="00B7524A">
        <w:trPr>
          <w:cantSplit/>
          <w:trHeight w:val="421"/>
        </w:trPr>
        <w:tc>
          <w:tcPr>
            <w:tcW w:w="5000" w:type="pct"/>
            <w:gridSpan w:val="10"/>
            <w:shd w:val="clear" w:color="auto" w:fill="F2F2F2" w:themeFill="background1" w:themeFillShade="F2"/>
            <w:vAlign w:val="center"/>
          </w:tcPr>
          <w:p w14:paraId="1B728CA5" w14:textId="79888FF4" w:rsidR="0045221F" w:rsidRPr="0031031D" w:rsidRDefault="0045221F" w:rsidP="00D60B78">
            <w:pPr>
              <w:jc w:val="center"/>
              <w:rPr>
                <w:rFonts w:eastAsia="Calibri"/>
                <w:b/>
                <w:bCs/>
                <w:sz w:val="22"/>
                <w:szCs w:val="22"/>
                <w:lang w:val="eu-ES"/>
              </w:rPr>
            </w:pPr>
            <w:r w:rsidRPr="0031031D">
              <w:rPr>
                <w:rFonts w:eastAsia="Calibri"/>
                <w:b/>
                <w:bCs/>
                <w:sz w:val="22"/>
                <w:szCs w:val="22"/>
                <w:lang w:val="eu-ES"/>
              </w:rPr>
              <w:t xml:space="preserve">Tabela </w:t>
            </w:r>
            <w:r w:rsidR="00ED1ACF" w:rsidRPr="0031031D">
              <w:rPr>
                <w:rFonts w:eastAsia="Calibri"/>
                <w:b/>
                <w:bCs/>
                <w:sz w:val="22"/>
                <w:szCs w:val="22"/>
                <w:lang w:val="eu-ES"/>
              </w:rPr>
              <w:t>4</w:t>
            </w:r>
            <w:r w:rsidRPr="0031031D">
              <w:rPr>
                <w:rFonts w:eastAsia="Calibri"/>
                <w:b/>
                <w:bCs/>
                <w:sz w:val="22"/>
                <w:szCs w:val="22"/>
                <w:lang w:val="eu-ES"/>
              </w:rPr>
              <w:t>: Operator</w:t>
            </w:r>
            <w:r w:rsidR="00D60B78" w:rsidRPr="0031031D">
              <w:rPr>
                <w:rFonts w:eastAsia="Calibri"/>
                <w:b/>
                <w:bCs/>
                <w:sz w:val="22"/>
                <w:szCs w:val="22"/>
                <w:lang w:val="eu-ES"/>
              </w:rPr>
              <w:t>i za otpad koji deluju na teriroriji opstine</w:t>
            </w:r>
          </w:p>
        </w:tc>
      </w:tr>
      <w:tr w:rsidR="00D60B78" w:rsidRPr="0031031D" w14:paraId="17EAA89A" w14:textId="77777777" w:rsidTr="0045221F">
        <w:trPr>
          <w:cantSplit/>
          <w:trHeight w:val="421"/>
        </w:trPr>
        <w:tc>
          <w:tcPr>
            <w:tcW w:w="1308" w:type="pct"/>
            <w:gridSpan w:val="2"/>
            <w:shd w:val="clear" w:color="auto" w:fill="auto"/>
            <w:vAlign w:val="center"/>
          </w:tcPr>
          <w:p w14:paraId="77172CA0" w14:textId="77777777" w:rsidR="00D60B78" w:rsidRPr="0031031D" w:rsidRDefault="00D60B78" w:rsidP="00D60B78">
            <w:pPr>
              <w:jc w:val="both"/>
              <w:rPr>
                <w:rFonts w:eastAsia="Calibri"/>
                <w:sz w:val="20"/>
                <w:szCs w:val="20"/>
                <w:lang w:val="eu-ES"/>
              </w:rPr>
            </w:pPr>
          </w:p>
        </w:tc>
        <w:tc>
          <w:tcPr>
            <w:tcW w:w="938" w:type="pct"/>
            <w:gridSpan w:val="2"/>
            <w:shd w:val="clear" w:color="auto" w:fill="auto"/>
            <w:vAlign w:val="center"/>
          </w:tcPr>
          <w:p w14:paraId="4F17DECD" w14:textId="1BEAEE27" w:rsidR="00D60B78" w:rsidRPr="0031031D" w:rsidRDefault="00D60B78" w:rsidP="00D60B78">
            <w:pPr>
              <w:jc w:val="center"/>
              <w:rPr>
                <w:rFonts w:eastAsia="Calibri"/>
                <w:sz w:val="20"/>
                <w:szCs w:val="20"/>
              </w:rPr>
            </w:pPr>
            <w:r w:rsidRPr="0031031D">
              <w:rPr>
                <w:rFonts w:eastAsia="Calibri"/>
                <w:sz w:val="20"/>
                <w:szCs w:val="20"/>
              </w:rPr>
              <w:t>Ime operatora (biznisa)</w:t>
            </w:r>
          </w:p>
        </w:tc>
        <w:tc>
          <w:tcPr>
            <w:tcW w:w="934" w:type="pct"/>
            <w:gridSpan w:val="2"/>
            <w:vAlign w:val="center"/>
          </w:tcPr>
          <w:p w14:paraId="61CB2EDE" w14:textId="22893347" w:rsidR="00D60B78" w:rsidRPr="0031031D" w:rsidRDefault="00D60B78" w:rsidP="00D60B78">
            <w:pPr>
              <w:jc w:val="center"/>
              <w:rPr>
                <w:rFonts w:eastAsia="Calibri"/>
                <w:sz w:val="20"/>
                <w:szCs w:val="20"/>
              </w:rPr>
            </w:pPr>
            <w:r w:rsidRPr="0031031D">
              <w:rPr>
                <w:rFonts w:eastAsia="Calibri"/>
                <w:sz w:val="20"/>
                <w:szCs w:val="20"/>
              </w:rPr>
              <w:t>Forma vlasnistva</w:t>
            </w:r>
          </w:p>
        </w:tc>
        <w:tc>
          <w:tcPr>
            <w:tcW w:w="934" w:type="pct"/>
            <w:gridSpan w:val="2"/>
            <w:vAlign w:val="center"/>
          </w:tcPr>
          <w:p w14:paraId="4AD1F707" w14:textId="605FDD47" w:rsidR="00D60B78" w:rsidRPr="0031031D" w:rsidRDefault="00D60B78" w:rsidP="00D60B78">
            <w:pPr>
              <w:jc w:val="center"/>
              <w:rPr>
                <w:rFonts w:eastAsia="Calibri"/>
                <w:sz w:val="20"/>
                <w:szCs w:val="20"/>
                <w:lang w:val="de-DE"/>
              </w:rPr>
            </w:pPr>
            <w:r w:rsidRPr="0031031D">
              <w:rPr>
                <w:rFonts w:eastAsia="Calibri"/>
                <w:sz w:val="20"/>
                <w:szCs w:val="20"/>
                <w:lang w:val="de-DE"/>
              </w:rPr>
              <w:t>Kategorija upravljanja otpadom</w:t>
            </w:r>
          </w:p>
        </w:tc>
        <w:tc>
          <w:tcPr>
            <w:tcW w:w="886" w:type="pct"/>
            <w:gridSpan w:val="2"/>
            <w:vAlign w:val="center"/>
          </w:tcPr>
          <w:p w14:paraId="0D845B9E" w14:textId="3292809C" w:rsidR="00D60B78" w:rsidRPr="0031031D" w:rsidRDefault="00D60B78" w:rsidP="00D60B78">
            <w:pPr>
              <w:jc w:val="center"/>
              <w:rPr>
                <w:rFonts w:eastAsia="Calibri"/>
                <w:sz w:val="20"/>
                <w:szCs w:val="20"/>
              </w:rPr>
            </w:pPr>
            <w:r w:rsidRPr="0031031D">
              <w:rPr>
                <w:rFonts w:eastAsia="Calibri"/>
                <w:sz w:val="20"/>
                <w:szCs w:val="20"/>
              </w:rPr>
              <w:t>Kolicina upravljanim otpadom</w:t>
            </w:r>
          </w:p>
        </w:tc>
      </w:tr>
      <w:tr w:rsidR="00B7524A" w:rsidRPr="0031031D" w14:paraId="3DF15B25" w14:textId="77777777" w:rsidTr="00B7524A">
        <w:trPr>
          <w:cantSplit/>
          <w:trHeight w:val="421"/>
        </w:trPr>
        <w:tc>
          <w:tcPr>
            <w:tcW w:w="1308" w:type="pct"/>
            <w:gridSpan w:val="2"/>
            <w:shd w:val="clear" w:color="auto" w:fill="auto"/>
            <w:vAlign w:val="center"/>
            <w:hideMark/>
          </w:tcPr>
          <w:p w14:paraId="2052C861" w14:textId="425B1F76" w:rsidR="0045221F" w:rsidRPr="0031031D" w:rsidRDefault="003E4A58" w:rsidP="00B7524A">
            <w:pPr>
              <w:jc w:val="center"/>
              <w:rPr>
                <w:rFonts w:eastAsia="Calibri"/>
                <w:sz w:val="20"/>
                <w:szCs w:val="20"/>
              </w:rPr>
            </w:pPr>
            <w:r w:rsidRPr="0031031D">
              <w:rPr>
                <w:rFonts w:eastAsia="Calibri"/>
                <w:sz w:val="20"/>
                <w:szCs w:val="20"/>
              </w:rPr>
              <w:t>Operator</w:t>
            </w:r>
            <w:r w:rsidR="0045221F" w:rsidRPr="0031031D">
              <w:rPr>
                <w:rFonts w:eastAsia="Calibri"/>
                <w:sz w:val="20"/>
                <w:szCs w:val="20"/>
              </w:rPr>
              <w:t xml:space="preserve"> 1</w:t>
            </w:r>
          </w:p>
        </w:tc>
        <w:tc>
          <w:tcPr>
            <w:tcW w:w="938" w:type="pct"/>
            <w:gridSpan w:val="2"/>
            <w:shd w:val="clear" w:color="auto" w:fill="auto"/>
            <w:vAlign w:val="center"/>
            <w:hideMark/>
          </w:tcPr>
          <w:p w14:paraId="22DE0011" w14:textId="269B7E4E" w:rsidR="0045221F" w:rsidRPr="0031031D" w:rsidRDefault="0083523B" w:rsidP="00B7524A">
            <w:pPr>
              <w:jc w:val="center"/>
              <w:rPr>
                <w:rFonts w:eastAsia="Calibri"/>
                <w:sz w:val="20"/>
                <w:szCs w:val="20"/>
              </w:rPr>
            </w:pPr>
            <w:r w:rsidRPr="0031031D">
              <w:rPr>
                <w:rFonts w:eastAsia="Calibri"/>
                <w:sz w:val="20"/>
                <w:szCs w:val="20"/>
              </w:rPr>
              <w:t>MMS</w:t>
            </w:r>
          </w:p>
        </w:tc>
        <w:tc>
          <w:tcPr>
            <w:tcW w:w="934" w:type="pct"/>
            <w:gridSpan w:val="2"/>
            <w:vAlign w:val="center"/>
          </w:tcPr>
          <w:p w14:paraId="39B542F3" w14:textId="6542015D" w:rsidR="0045221F" w:rsidRPr="0031031D" w:rsidRDefault="00B7524A" w:rsidP="00B7524A">
            <w:pPr>
              <w:jc w:val="center"/>
              <w:rPr>
                <w:rFonts w:eastAsia="Calibri"/>
                <w:sz w:val="20"/>
                <w:szCs w:val="20"/>
              </w:rPr>
            </w:pPr>
            <w:r w:rsidRPr="0031031D">
              <w:rPr>
                <w:rFonts w:eastAsia="Calibri"/>
                <w:sz w:val="20"/>
                <w:szCs w:val="20"/>
              </w:rPr>
              <w:t>Privat</w:t>
            </w:r>
            <w:r w:rsidR="003E4A58" w:rsidRPr="0031031D">
              <w:rPr>
                <w:rFonts w:eastAsia="Calibri"/>
                <w:sz w:val="20"/>
                <w:szCs w:val="20"/>
              </w:rPr>
              <w:t>na</w:t>
            </w:r>
          </w:p>
        </w:tc>
        <w:tc>
          <w:tcPr>
            <w:tcW w:w="934" w:type="pct"/>
            <w:gridSpan w:val="2"/>
            <w:vAlign w:val="center"/>
          </w:tcPr>
          <w:p w14:paraId="79D635A5" w14:textId="77777777" w:rsidR="0045221F" w:rsidRPr="0031031D" w:rsidRDefault="0045221F" w:rsidP="00B7524A">
            <w:pPr>
              <w:jc w:val="center"/>
              <w:rPr>
                <w:rFonts w:eastAsia="Calibri"/>
                <w:sz w:val="20"/>
                <w:szCs w:val="20"/>
              </w:rPr>
            </w:pPr>
          </w:p>
        </w:tc>
        <w:tc>
          <w:tcPr>
            <w:tcW w:w="886" w:type="pct"/>
            <w:gridSpan w:val="2"/>
            <w:vAlign w:val="center"/>
          </w:tcPr>
          <w:p w14:paraId="29D50530" w14:textId="723D5B2F" w:rsidR="0045221F" w:rsidRPr="0031031D" w:rsidRDefault="00B7524A" w:rsidP="00B7524A">
            <w:pPr>
              <w:jc w:val="center"/>
              <w:rPr>
                <w:rFonts w:eastAsia="Calibri"/>
                <w:sz w:val="20"/>
                <w:szCs w:val="20"/>
              </w:rPr>
            </w:pPr>
            <w:r w:rsidRPr="0031031D">
              <w:rPr>
                <w:rFonts w:eastAsia="Calibri"/>
                <w:sz w:val="20"/>
                <w:szCs w:val="20"/>
              </w:rPr>
              <w:t>NA</w:t>
            </w:r>
          </w:p>
        </w:tc>
      </w:tr>
    </w:tbl>
    <w:p w14:paraId="206E8396" w14:textId="77777777" w:rsidR="008B2636" w:rsidRDefault="008B2636" w:rsidP="001A7B69">
      <w:pPr>
        <w:spacing w:before="120" w:after="120" w:line="276" w:lineRule="auto"/>
        <w:rPr>
          <w:rFonts w:asciiTheme="minorHAnsi" w:hAnsiTheme="minorHAnsi" w:cstheme="minorHAnsi"/>
          <w:color w:val="7030A0"/>
          <w:u w:val="single"/>
        </w:rPr>
      </w:pPr>
    </w:p>
    <w:p w14:paraId="1150DCDA" w14:textId="22EF83FB" w:rsidR="001807BD" w:rsidRPr="000C408B" w:rsidRDefault="001807BD" w:rsidP="001807BD">
      <w:pPr>
        <w:spacing w:before="120" w:after="120" w:line="276" w:lineRule="auto"/>
        <w:jc w:val="both"/>
        <w:rPr>
          <w:lang w:val="eu-ES"/>
        </w:rPr>
      </w:pPr>
      <w:r w:rsidRPr="000C408B">
        <w:rPr>
          <w:lang w:val="eu-ES"/>
        </w:rPr>
        <w:lastRenderedPageBreak/>
        <w:t>Pokrivenost usluge:</w:t>
      </w:r>
    </w:p>
    <w:p w14:paraId="7E69E7A2" w14:textId="77777777" w:rsidR="001807BD" w:rsidRPr="000C408B" w:rsidRDefault="001807BD" w:rsidP="001807BD">
      <w:pPr>
        <w:spacing w:before="120" w:after="120" w:line="276" w:lineRule="auto"/>
        <w:jc w:val="both"/>
        <w:rPr>
          <w:lang w:val="eu-ES"/>
        </w:rPr>
      </w:pPr>
      <w:r w:rsidRPr="000C408B">
        <w:rPr>
          <w:lang w:val="eu-ES"/>
        </w:rPr>
        <w:t>Pokrivenost uslugama za EF u opštini je 93,2%, dok pokrivenost za preduzeća i institucije nije poznata jer opština ne raspolaže podacima o broju aktivnih preduzeća i institucija u opštini.</w:t>
      </w:r>
    </w:p>
    <w:p w14:paraId="6867B951" w14:textId="6ED9F9A2" w:rsidR="0045221F" w:rsidRPr="00B7524A" w:rsidRDefault="0045221F" w:rsidP="001807BD">
      <w:pPr>
        <w:spacing w:before="120" w:after="120" w:line="276" w:lineRule="auto"/>
        <w:jc w:val="both"/>
        <w:rPr>
          <w:rFonts w:asciiTheme="minorHAnsi" w:hAnsiTheme="minorHAnsi" w:cstheme="minorHAnsi"/>
          <w:lang w:val="eu-ES"/>
        </w:rPr>
      </w:pPr>
    </w:p>
    <w:tbl>
      <w:tblPr>
        <w:tblW w:w="901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270"/>
        <w:gridCol w:w="914"/>
        <w:gridCol w:w="1131"/>
        <w:gridCol w:w="1143"/>
        <w:gridCol w:w="974"/>
        <w:gridCol w:w="985"/>
        <w:gridCol w:w="1297"/>
        <w:gridCol w:w="1297"/>
      </w:tblGrid>
      <w:tr w:rsidR="00B7524A" w:rsidRPr="00B7524A" w14:paraId="1F26C124" w14:textId="77777777" w:rsidTr="00B7524A">
        <w:trPr>
          <w:trHeight w:val="452"/>
        </w:trPr>
        <w:tc>
          <w:tcPr>
            <w:tcW w:w="9011" w:type="dxa"/>
            <w:gridSpan w:val="8"/>
            <w:shd w:val="clear" w:color="auto" w:fill="F2F2F2" w:themeFill="background1" w:themeFillShade="F2"/>
            <w:vAlign w:val="center"/>
          </w:tcPr>
          <w:p w14:paraId="7D68237F" w14:textId="0445DA54" w:rsidR="00B7524A" w:rsidRPr="00B7524A" w:rsidRDefault="00B7524A" w:rsidP="000C408B">
            <w:pPr>
              <w:jc w:val="center"/>
              <w:rPr>
                <w:rFonts w:asciiTheme="minorHAnsi" w:hAnsiTheme="minorHAnsi" w:cstheme="minorHAnsi"/>
                <w:b/>
                <w:bCs/>
                <w:sz w:val="22"/>
                <w:szCs w:val="22"/>
              </w:rPr>
            </w:pPr>
            <w:r w:rsidRPr="00B7524A">
              <w:rPr>
                <w:rFonts w:asciiTheme="minorHAnsi" w:hAnsiTheme="minorHAnsi" w:cstheme="minorHAnsi"/>
                <w:b/>
                <w:bCs/>
                <w:sz w:val="22"/>
                <w:szCs w:val="22"/>
              </w:rPr>
              <w:t xml:space="preserve">Tabela 5: </w:t>
            </w:r>
            <w:r w:rsidR="000C408B">
              <w:rPr>
                <w:rFonts w:asciiTheme="minorHAnsi" w:hAnsiTheme="minorHAnsi" w:cstheme="minorHAnsi"/>
                <w:b/>
                <w:bCs/>
                <w:sz w:val="22"/>
                <w:szCs w:val="22"/>
              </w:rPr>
              <w:t>Pokrivenost usluge na teritoriji opstine</w:t>
            </w:r>
          </w:p>
        </w:tc>
      </w:tr>
      <w:tr w:rsidR="00FF71EC" w:rsidRPr="00B7524A" w14:paraId="58DEBA35" w14:textId="77777777" w:rsidTr="00B7524A">
        <w:trPr>
          <w:trHeight w:val="1343"/>
        </w:trPr>
        <w:tc>
          <w:tcPr>
            <w:tcW w:w="1308" w:type="dxa"/>
            <w:shd w:val="clear" w:color="auto" w:fill="auto"/>
            <w:vAlign w:val="center"/>
            <w:hideMark/>
          </w:tcPr>
          <w:p w14:paraId="2CCC3B40" w14:textId="077DDACC" w:rsidR="00B7524A" w:rsidRPr="00B7524A" w:rsidRDefault="000C408B" w:rsidP="001721AB">
            <w:pPr>
              <w:jc w:val="center"/>
              <w:rPr>
                <w:rFonts w:asciiTheme="minorHAnsi" w:hAnsiTheme="minorHAnsi" w:cstheme="minorHAnsi"/>
                <w:sz w:val="20"/>
                <w:szCs w:val="20"/>
              </w:rPr>
            </w:pPr>
            <w:r>
              <w:rPr>
                <w:rFonts w:asciiTheme="minorHAnsi" w:hAnsiTheme="minorHAnsi" w:cstheme="minorHAnsi"/>
                <w:sz w:val="20"/>
                <w:szCs w:val="20"/>
              </w:rPr>
              <w:t>Ime operatora</w:t>
            </w:r>
          </w:p>
        </w:tc>
        <w:tc>
          <w:tcPr>
            <w:tcW w:w="940" w:type="dxa"/>
            <w:shd w:val="clear" w:color="auto" w:fill="auto"/>
            <w:vAlign w:val="center"/>
            <w:hideMark/>
          </w:tcPr>
          <w:p w14:paraId="3209D06E" w14:textId="47193939" w:rsidR="00B7524A" w:rsidRPr="00B7524A" w:rsidRDefault="000C408B" w:rsidP="001721AB">
            <w:pPr>
              <w:jc w:val="center"/>
              <w:rPr>
                <w:rFonts w:asciiTheme="minorHAnsi" w:hAnsiTheme="minorHAnsi" w:cstheme="minorHAnsi"/>
                <w:sz w:val="20"/>
                <w:szCs w:val="20"/>
              </w:rPr>
            </w:pPr>
            <w:r>
              <w:rPr>
                <w:rFonts w:asciiTheme="minorHAnsi" w:hAnsiTheme="minorHAnsi" w:cstheme="minorHAnsi"/>
                <w:sz w:val="20"/>
                <w:szCs w:val="20"/>
              </w:rPr>
              <w:t>Broj</w:t>
            </w:r>
            <w:r w:rsidR="00B7524A" w:rsidRPr="00B7524A">
              <w:rPr>
                <w:rFonts w:asciiTheme="minorHAnsi" w:hAnsiTheme="minorHAnsi" w:cstheme="minorHAnsi"/>
                <w:sz w:val="20"/>
                <w:szCs w:val="20"/>
              </w:rPr>
              <w:t xml:space="preserve"> EF </w:t>
            </w:r>
          </w:p>
        </w:tc>
        <w:tc>
          <w:tcPr>
            <w:tcW w:w="1165" w:type="dxa"/>
            <w:shd w:val="clear" w:color="auto" w:fill="auto"/>
            <w:vAlign w:val="center"/>
            <w:hideMark/>
          </w:tcPr>
          <w:p w14:paraId="3D8DDF0F" w14:textId="30378D51" w:rsidR="00B7524A" w:rsidRPr="00B7524A" w:rsidRDefault="00771B1C" w:rsidP="000C408B">
            <w:pPr>
              <w:jc w:val="center"/>
              <w:rPr>
                <w:rFonts w:asciiTheme="minorHAnsi" w:hAnsiTheme="minorHAnsi" w:cstheme="minorHAnsi"/>
                <w:sz w:val="20"/>
                <w:szCs w:val="20"/>
              </w:rPr>
            </w:pPr>
            <w:r>
              <w:rPr>
                <w:rFonts w:asciiTheme="minorHAnsi" w:hAnsiTheme="minorHAnsi" w:cstheme="minorHAnsi"/>
                <w:sz w:val="20"/>
                <w:szCs w:val="20"/>
              </w:rPr>
              <w:t>Broj</w:t>
            </w:r>
            <w:r w:rsidR="00B7524A" w:rsidRPr="00B7524A">
              <w:rPr>
                <w:rFonts w:asciiTheme="minorHAnsi" w:hAnsiTheme="minorHAnsi" w:cstheme="minorHAnsi"/>
                <w:sz w:val="20"/>
                <w:szCs w:val="20"/>
              </w:rPr>
              <w:t xml:space="preserve"> EF </w:t>
            </w:r>
          </w:p>
        </w:tc>
        <w:tc>
          <w:tcPr>
            <w:tcW w:w="909" w:type="dxa"/>
          </w:tcPr>
          <w:p w14:paraId="1A2DF4EB" w14:textId="3B3AE3A2" w:rsidR="00B7524A" w:rsidRPr="00B7524A" w:rsidRDefault="00771B1C" w:rsidP="00771B1C">
            <w:pPr>
              <w:jc w:val="center"/>
              <w:rPr>
                <w:rFonts w:asciiTheme="minorHAnsi" w:hAnsiTheme="minorHAnsi" w:cstheme="minorHAnsi"/>
                <w:sz w:val="20"/>
                <w:szCs w:val="20"/>
              </w:rPr>
            </w:pPr>
            <w:r>
              <w:rPr>
                <w:rFonts w:asciiTheme="minorHAnsi" w:hAnsiTheme="minorHAnsi" w:cstheme="minorHAnsi"/>
                <w:sz w:val="20"/>
                <w:szCs w:val="20"/>
              </w:rPr>
              <w:t>Pokrivenost uslugama</w:t>
            </w:r>
            <w:r w:rsidR="00B7524A" w:rsidRPr="00B7524A">
              <w:rPr>
                <w:rFonts w:asciiTheme="minorHAnsi" w:hAnsiTheme="minorHAnsi" w:cstheme="minorHAnsi"/>
                <w:sz w:val="20"/>
                <w:szCs w:val="20"/>
              </w:rPr>
              <w:t xml:space="preserve"> EF</w:t>
            </w:r>
          </w:p>
        </w:tc>
        <w:tc>
          <w:tcPr>
            <w:tcW w:w="1002" w:type="dxa"/>
            <w:shd w:val="clear" w:color="auto" w:fill="auto"/>
            <w:vAlign w:val="center"/>
            <w:hideMark/>
          </w:tcPr>
          <w:p w14:paraId="06B306CA" w14:textId="3C6F638D" w:rsidR="00B7524A" w:rsidRPr="00B7524A" w:rsidRDefault="00771B1C" w:rsidP="001721AB">
            <w:pPr>
              <w:jc w:val="center"/>
              <w:rPr>
                <w:rFonts w:asciiTheme="minorHAnsi" w:hAnsiTheme="minorHAnsi" w:cstheme="minorHAnsi"/>
                <w:sz w:val="20"/>
                <w:szCs w:val="20"/>
              </w:rPr>
            </w:pPr>
            <w:r>
              <w:rPr>
                <w:rFonts w:asciiTheme="minorHAnsi" w:hAnsiTheme="minorHAnsi" w:cstheme="minorHAnsi"/>
                <w:sz w:val="20"/>
                <w:szCs w:val="20"/>
              </w:rPr>
              <w:t>Broj aktivnih biznisa</w:t>
            </w:r>
            <w:r w:rsidR="00B7524A" w:rsidRPr="00B7524A">
              <w:rPr>
                <w:rFonts w:asciiTheme="minorHAnsi" w:hAnsiTheme="minorHAnsi" w:cstheme="minorHAnsi"/>
                <w:sz w:val="20"/>
                <w:szCs w:val="20"/>
              </w:rPr>
              <w:t xml:space="preserve"> </w:t>
            </w:r>
          </w:p>
        </w:tc>
        <w:tc>
          <w:tcPr>
            <w:tcW w:w="1013" w:type="dxa"/>
            <w:shd w:val="clear" w:color="auto" w:fill="auto"/>
            <w:vAlign w:val="center"/>
            <w:hideMark/>
          </w:tcPr>
          <w:p w14:paraId="1D1819AC" w14:textId="435A0E59" w:rsidR="00B7524A" w:rsidRPr="00B7524A" w:rsidRDefault="00771B1C" w:rsidP="001721AB">
            <w:pPr>
              <w:jc w:val="center"/>
              <w:rPr>
                <w:rFonts w:asciiTheme="minorHAnsi" w:hAnsiTheme="minorHAnsi" w:cstheme="minorHAnsi"/>
                <w:sz w:val="20"/>
                <w:szCs w:val="20"/>
              </w:rPr>
            </w:pPr>
            <w:r>
              <w:rPr>
                <w:rFonts w:asciiTheme="minorHAnsi" w:hAnsiTheme="minorHAnsi" w:cstheme="minorHAnsi"/>
                <w:sz w:val="20"/>
                <w:szCs w:val="20"/>
              </w:rPr>
              <w:t>Broj usluzenih biznisa</w:t>
            </w:r>
          </w:p>
        </w:tc>
        <w:tc>
          <w:tcPr>
            <w:tcW w:w="1337" w:type="dxa"/>
            <w:shd w:val="clear" w:color="auto" w:fill="auto"/>
            <w:vAlign w:val="center"/>
            <w:hideMark/>
          </w:tcPr>
          <w:p w14:paraId="409DAE5B" w14:textId="6DCA0CE9" w:rsidR="00B7524A" w:rsidRPr="00B7524A" w:rsidRDefault="00771B1C" w:rsidP="001721AB">
            <w:pPr>
              <w:jc w:val="center"/>
              <w:rPr>
                <w:rFonts w:asciiTheme="minorHAnsi" w:hAnsiTheme="minorHAnsi" w:cstheme="minorHAnsi"/>
                <w:sz w:val="20"/>
                <w:szCs w:val="20"/>
              </w:rPr>
            </w:pPr>
            <w:r>
              <w:rPr>
                <w:rFonts w:asciiTheme="minorHAnsi" w:hAnsiTheme="minorHAnsi" w:cstheme="minorHAnsi"/>
                <w:sz w:val="20"/>
                <w:szCs w:val="20"/>
              </w:rPr>
              <w:t>Broj institucija</w:t>
            </w:r>
          </w:p>
        </w:tc>
        <w:tc>
          <w:tcPr>
            <w:tcW w:w="1337" w:type="dxa"/>
            <w:shd w:val="clear" w:color="auto" w:fill="auto"/>
            <w:vAlign w:val="center"/>
            <w:hideMark/>
          </w:tcPr>
          <w:p w14:paraId="7C36AED9" w14:textId="3F6213CC" w:rsidR="00B7524A" w:rsidRPr="00B7524A" w:rsidRDefault="00771B1C" w:rsidP="001721AB">
            <w:pPr>
              <w:jc w:val="center"/>
              <w:rPr>
                <w:rFonts w:asciiTheme="minorHAnsi" w:hAnsiTheme="minorHAnsi" w:cstheme="minorHAnsi"/>
                <w:sz w:val="20"/>
                <w:szCs w:val="20"/>
              </w:rPr>
            </w:pPr>
            <w:r>
              <w:rPr>
                <w:rFonts w:asciiTheme="minorHAnsi" w:hAnsiTheme="minorHAnsi" w:cstheme="minorHAnsi"/>
                <w:sz w:val="20"/>
                <w:szCs w:val="20"/>
              </w:rPr>
              <w:t>Broj usluzenih institucija</w:t>
            </w:r>
          </w:p>
        </w:tc>
      </w:tr>
      <w:tr w:rsidR="00FF71EC" w:rsidRPr="00B7524A" w14:paraId="187AFD03" w14:textId="77777777" w:rsidTr="00B7524A">
        <w:trPr>
          <w:trHeight w:val="323"/>
        </w:trPr>
        <w:tc>
          <w:tcPr>
            <w:tcW w:w="1308" w:type="dxa"/>
            <w:shd w:val="clear" w:color="auto" w:fill="auto"/>
            <w:noWrap/>
            <w:vAlign w:val="bottom"/>
            <w:hideMark/>
          </w:tcPr>
          <w:p w14:paraId="35335B5E" w14:textId="2E64233C" w:rsidR="00B7524A" w:rsidRPr="00B7524A" w:rsidRDefault="00BB42B4" w:rsidP="00FF71EC">
            <w:pPr>
              <w:rPr>
                <w:rFonts w:asciiTheme="minorHAnsi" w:hAnsiTheme="minorHAnsi" w:cstheme="minorHAnsi"/>
                <w:sz w:val="20"/>
                <w:szCs w:val="20"/>
              </w:rPr>
            </w:pPr>
            <w:r>
              <w:rPr>
                <w:rFonts w:asciiTheme="minorHAnsi" w:hAnsiTheme="minorHAnsi" w:cstheme="minorHAnsi"/>
                <w:sz w:val="20"/>
                <w:szCs w:val="20"/>
              </w:rPr>
              <w:t>Ekohig</w:t>
            </w:r>
            <w:r w:rsidR="00FF71EC">
              <w:rPr>
                <w:rFonts w:asciiTheme="minorHAnsi" w:hAnsiTheme="minorHAnsi" w:cstheme="minorHAnsi"/>
                <w:sz w:val="20"/>
                <w:szCs w:val="20"/>
              </w:rPr>
              <w:t>ijena d.a</w:t>
            </w:r>
          </w:p>
        </w:tc>
        <w:tc>
          <w:tcPr>
            <w:tcW w:w="940" w:type="dxa"/>
            <w:shd w:val="clear" w:color="auto" w:fill="auto"/>
            <w:noWrap/>
            <w:vAlign w:val="center"/>
            <w:hideMark/>
          </w:tcPr>
          <w:p w14:paraId="0E4505F6" w14:textId="3CCFF8BB" w:rsidR="00B7524A" w:rsidRPr="00B7524A" w:rsidRDefault="00B7524A" w:rsidP="00B7524A">
            <w:pPr>
              <w:jc w:val="center"/>
              <w:rPr>
                <w:rFonts w:asciiTheme="minorHAnsi" w:hAnsiTheme="minorHAnsi" w:cstheme="minorHAnsi"/>
                <w:sz w:val="20"/>
                <w:szCs w:val="20"/>
              </w:rPr>
            </w:pPr>
            <w:r w:rsidRPr="00B7524A">
              <w:rPr>
                <w:rFonts w:asciiTheme="minorHAnsi" w:hAnsiTheme="minorHAnsi" w:cstheme="minorHAnsi"/>
                <w:sz w:val="20"/>
                <w:szCs w:val="20"/>
              </w:rPr>
              <w:t>17,115</w:t>
            </w:r>
          </w:p>
        </w:tc>
        <w:tc>
          <w:tcPr>
            <w:tcW w:w="1165" w:type="dxa"/>
            <w:shd w:val="clear" w:color="auto" w:fill="auto"/>
            <w:noWrap/>
            <w:vAlign w:val="center"/>
            <w:hideMark/>
          </w:tcPr>
          <w:p w14:paraId="0902558F" w14:textId="1185E0D9" w:rsidR="00B7524A" w:rsidRPr="00B7524A" w:rsidRDefault="00B7524A" w:rsidP="00B7524A">
            <w:pPr>
              <w:jc w:val="center"/>
              <w:rPr>
                <w:rFonts w:asciiTheme="minorHAnsi" w:hAnsiTheme="minorHAnsi" w:cstheme="minorHAnsi"/>
                <w:sz w:val="20"/>
                <w:szCs w:val="20"/>
              </w:rPr>
            </w:pPr>
            <w:r w:rsidRPr="00B7524A">
              <w:rPr>
                <w:rFonts w:asciiTheme="minorHAnsi" w:hAnsiTheme="minorHAnsi" w:cstheme="minorHAnsi"/>
                <w:sz w:val="20"/>
                <w:szCs w:val="20"/>
              </w:rPr>
              <w:t>15,959</w:t>
            </w:r>
          </w:p>
        </w:tc>
        <w:tc>
          <w:tcPr>
            <w:tcW w:w="909" w:type="dxa"/>
            <w:vAlign w:val="center"/>
          </w:tcPr>
          <w:p w14:paraId="72BBED81" w14:textId="7CB1AEFE" w:rsidR="00B7524A" w:rsidRPr="00B7524A" w:rsidRDefault="00B7524A" w:rsidP="00B7524A">
            <w:pPr>
              <w:jc w:val="center"/>
              <w:rPr>
                <w:rFonts w:asciiTheme="minorHAnsi" w:hAnsiTheme="minorHAnsi" w:cstheme="minorHAnsi"/>
                <w:sz w:val="20"/>
                <w:szCs w:val="20"/>
              </w:rPr>
            </w:pPr>
            <w:r w:rsidRPr="00B7524A">
              <w:rPr>
                <w:rFonts w:asciiTheme="minorHAnsi" w:hAnsiTheme="minorHAnsi" w:cstheme="minorHAnsi"/>
                <w:sz w:val="20"/>
                <w:szCs w:val="20"/>
              </w:rPr>
              <w:t>93,2%</w:t>
            </w:r>
          </w:p>
        </w:tc>
        <w:tc>
          <w:tcPr>
            <w:tcW w:w="1002" w:type="dxa"/>
            <w:shd w:val="clear" w:color="auto" w:fill="auto"/>
            <w:noWrap/>
            <w:vAlign w:val="center"/>
            <w:hideMark/>
          </w:tcPr>
          <w:p w14:paraId="3999025A" w14:textId="4BA0CBEC" w:rsidR="00B7524A" w:rsidRPr="00B7524A" w:rsidRDefault="00B7524A" w:rsidP="00B7524A">
            <w:pPr>
              <w:jc w:val="center"/>
              <w:rPr>
                <w:rFonts w:asciiTheme="minorHAnsi" w:hAnsiTheme="minorHAnsi" w:cstheme="minorHAnsi"/>
                <w:sz w:val="20"/>
                <w:szCs w:val="20"/>
              </w:rPr>
            </w:pPr>
            <w:r w:rsidRPr="00B7524A">
              <w:rPr>
                <w:rFonts w:asciiTheme="minorHAnsi" w:hAnsiTheme="minorHAnsi" w:cstheme="minorHAnsi"/>
                <w:sz w:val="20"/>
                <w:szCs w:val="20"/>
              </w:rPr>
              <w:t>NA</w:t>
            </w:r>
          </w:p>
        </w:tc>
        <w:tc>
          <w:tcPr>
            <w:tcW w:w="1013" w:type="dxa"/>
            <w:shd w:val="clear" w:color="auto" w:fill="auto"/>
            <w:noWrap/>
            <w:vAlign w:val="center"/>
            <w:hideMark/>
          </w:tcPr>
          <w:p w14:paraId="3DFC0166" w14:textId="580FA02D" w:rsidR="00B7524A" w:rsidRPr="00B7524A" w:rsidRDefault="00B7524A" w:rsidP="00B7524A">
            <w:pPr>
              <w:jc w:val="center"/>
              <w:rPr>
                <w:rFonts w:asciiTheme="minorHAnsi" w:hAnsiTheme="minorHAnsi" w:cstheme="minorHAnsi"/>
                <w:sz w:val="20"/>
                <w:szCs w:val="20"/>
              </w:rPr>
            </w:pPr>
            <w:r w:rsidRPr="00B7524A">
              <w:rPr>
                <w:rFonts w:asciiTheme="minorHAnsi" w:hAnsiTheme="minorHAnsi" w:cstheme="minorHAnsi"/>
                <w:sz w:val="20"/>
                <w:szCs w:val="20"/>
              </w:rPr>
              <w:t>1,137</w:t>
            </w:r>
          </w:p>
        </w:tc>
        <w:tc>
          <w:tcPr>
            <w:tcW w:w="1337" w:type="dxa"/>
            <w:shd w:val="clear" w:color="auto" w:fill="auto"/>
            <w:noWrap/>
            <w:vAlign w:val="center"/>
            <w:hideMark/>
          </w:tcPr>
          <w:p w14:paraId="07CE8392" w14:textId="7B25F9CF" w:rsidR="00B7524A" w:rsidRPr="00B7524A" w:rsidRDefault="00B7524A" w:rsidP="00B7524A">
            <w:pPr>
              <w:jc w:val="center"/>
              <w:rPr>
                <w:rFonts w:asciiTheme="minorHAnsi" w:hAnsiTheme="minorHAnsi" w:cstheme="minorHAnsi"/>
                <w:sz w:val="20"/>
                <w:szCs w:val="20"/>
              </w:rPr>
            </w:pPr>
            <w:r w:rsidRPr="00B7524A">
              <w:rPr>
                <w:rFonts w:asciiTheme="minorHAnsi" w:hAnsiTheme="minorHAnsi" w:cstheme="minorHAnsi"/>
                <w:sz w:val="20"/>
                <w:szCs w:val="20"/>
              </w:rPr>
              <w:t>NA</w:t>
            </w:r>
          </w:p>
        </w:tc>
        <w:tc>
          <w:tcPr>
            <w:tcW w:w="1337" w:type="dxa"/>
            <w:shd w:val="clear" w:color="auto" w:fill="auto"/>
            <w:noWrap/>
            <w:vAlign w:val="center"/>
            <w:hideMark/>
          </w:tcPr>
          <w:p w14:paraId="189A1F87" w14:textId="2F012919" w:rsidR="00B7524A" w:rsidRPr="00B7524A" w:rsidRDefault="00B7524A" w:rsidP="00B7524A">
            <w:pPr>
              <w:jc w:val="center"/>
              <w:rPr>
                <w:rFonts w:asciiTheme="minorHAnsi" w:hAnsiTheme="minorHAnsi" w:cstheme="minorHAnsi"/>
                <w:sz w:val="20"/>
                <w:szCs w:val="20"/>
              </w:rPr>
            </w:pPr>
            <w:r w:rsidRPr="00B7524A">
              <w:rPr>
                <w:rFonts w:asciiTheme="minorHAnsi" w:hAnsiTheme="minorHAnsi" w:cstheme="minorHAnsi"/>
                <w:sz w:val="20"/>
                <w:szCs w:val="20"/>
              </w:rPr>
              <w:t>123</w:t>
            </w:r>
          </w:p>
        </w:tc>
      </w:tr>
    </w:tbl>
    <w:p w14:paraId="5BAD629B" w14:textId="38EF0439" w:rsidR="00BF7497" w:rsidRPr="001A7B69" w:rsidRDefault="00BF7497" w:rsidP="001A7B69">
      <w:pPr>
        <w:rPr>
          <w:rFonts w:asciiTheme="minorHAnsi" w:hAnsiTheme="minorHAnsi" w:cstheme="minorHAnsi"/>
          <w:color w:val="7030A0"/>
          <w:sz w:val="22"/>
          <w:szCs w:val="22"/>
          <w:u w:val="single"/>
        </w:rPr>
      </w:pPr>
    </w:p>
    <w:p w14:paraId="4C25E3AB" w14:textId="77777777" w:rsidR="005E0E82" w:rsidRPr="005E0E82" w:rsidRDefault="005E0E82" w:rsidP="005E0E82">
      <w:pPr>
        <w:spacing w:before="120" w:after="120" w:line="276" w:lineRule="auto"/>
        <w:jc w:val="both"/>
        <w:rPr>
          <w:lang w:val="eu-ES"/>
        </w:rPr>
      </w:pPr>
      <w:r w:rsidRPr="005E0E82">
        <w:rPr>
          <w:lang w:val="eu-ES"/>
        </w:rPr>
        <w:t>Tipologija pružanja usluga:</w:t>
      </w:r>
    </w:p>
    <w:p w14:paraId="23D4498A" w14:textId="584F1B81" w:rsidR="005E0E82" w:rsidRPr="005E0E82" w:rsidRDefault="00B058A8" w:rsidP="005E0E82">
      <w:pPr>
        <w:spacing w:before="120" w:after="120" w:line="276" w:lineRule="auto"/>
        <w:jc w:val="both"/>
        <w:rPr>
          <w:lang w:val="eu-ES"/>
        </w:rPr>
      </w:pPr>
      <w:r>
        <w:rPr>
          <w:lang w:val="eu-ES"/>
        </w:rPr>
        <w:t>Sledeća tabela deli uslužno područje na tri d</w:t>
      </w:r>
      <w:r w:rsidR="005E0E82" w:rsidRPr="005E0E82">
        <w:rPr>
          <w:lang w:val="eu-ES"/>
        </w:rPr>
        <w:t xml:space="preserve">ela: centralno urbano područje, periurbano područje i ruralno područje. U gradu preovlađujući način servisa su zajednički kontejneri, dok je u ruralnom području oblik usluge od vrata do vrata. Učestalost servisiranja za gradsko područje je 1-2 puta dnevno u zavisnosti od sezone i stvaranja otpada, dok se u ruralnom području otpad prikuplja jednom sedmično. Što se tiče infrastrukture za separaciju, ona ne postoji u opštini i otpad se mešovito baca u kontejnere/korpe i </w:t>
      </w:r>
      <w:r>
        <w:rPr>
          <w:lang w:val="eu-ES"/>
        </w:rPr>
        <w:t>opetarer ga kao takvog sakuplja.</w:t>
      </w:r>
    </w:p>
    <w:p w14:paraId="7033D059" w14:textId="0191AA62" w:rsidR="00266504" w:rsidRPr="00B7524A" w:rsidRDefault="00266504" w:rsidP="005E0E82">
      <w:pPr>
        <w:spacing w:before="120" w:after="120" w:line="276" w:lineRule="auto"/>
        <w:jc w:val="both"/>
        <w:rPr>
          <w:rFonts w:asciiTheme="minorHAnsi" w:hAnsiTheme="minorHAnsi" w:cstheme="minorHAnsi"/>
          <w:lang w:val="eu-ES"/>
        </w:rPr>
      </w:pPr>
    </w:p>
    <w:tbl>
      <w:tblPr>
        <w:tblW w:w="5000" w:type="pct"/>
        <w:tblLayout w:type="fixed"/>
        <w:tblLook w:val="04A0" w:firstRow="1" w:lastRow="0" w:firstColumn="1" w:lastColumn="0" w:noHBand="0" w:noVBand="1"/>
      </w:tblPr>
      <w:tblGrid>
        <w:gridCol w:w="1984"/>
        <w:gridCol w:w="1701"/>
        <w:gridCol w:w="1276"/>
        <w:gridCol w:w="2611"/>
        <w:gridCol w:w="1449"/>
      </w:tblGrid>
      <w:tr w:rsidR="00B7524A" w:rsidRPr="00B85F80" w14:paraId="24317551" w14:textId="77777777" w:rsidTr="00B7524A">
        <w:trPr>
          <w:trHeight w:val="423"/>
        </w:trPr>
        <w:tc>
          <w:tcPr>
            <w:tcW w:w="5000" w:type="pct"/>
            <w:gridSpan w:val="5"/>
            <w:shd w:val="clear" w:color="auto" w:fill="F2F2F2" w:themeFill="background1" w:themeFillShade="F2"/>
            <w:vAlign w:val="center"/>
          </w:tcPr>
          <w:p w14:paraId="5A7DFDB5" w14:textId="72A898AA" w:rsidR="00BD2C70" w:rsidRPr="00B85F80" w:rsidRDefault="001A7B69" w:rsidP="00F93F3E">
            <w:pPr>
              <w:jc w:val="center"/>
              <w:rPr>
                <w:b/>
                <w:bCs/>
                <w:sz w:val="22"/>
                <w:szCs w:val="22"/>
                <w:lang w:val="eu-ES"/>
              </w:rPr>
            </w:pPr>
            <w:r w:rsidRPr="00B85F80">
              <w:rPr>
                <w:b/>
                <w:bCs/>
                <w:sz w:val="22"/>
                <w:szCs w:val="22"/>
                <w:lang w:val="eu-ES"/>
              </w:rPr>
              <w:t>Tabela 6</w:t>
            </w:r>
            <w:r w:rsidR="00F93F3E" w:rsidRPr="00B85F80">
              <w:rPr>
                <w:b/>
                <w:bCs/>
                <w:sz w:val="22"/>
                <w:szCs w:val="22"/>
                <w:lang w:val="eu-ES"/>
              </w:rPr>
              <w:t>: Tipologija i frekvencija pruzanja usluga</w:t>
            </w:r>
          </w:p>
        </w:tc>
      </w:tr>
      <w:tr w:rsidR="00B7524A" w:rsidRPr="00B85F80" w14:paraId="170CC363" w14:textId="77777777" w:rsidTr="00B7524A">
        <w:trPr>
          <w:trHeight w:val="711"/>
        </w:trPr>
        <w:tc>
          <w:tcPr>
            <w:tcW w:w="1100" w:type="pct"/>
            <w:shd w:val="clear" w:color="auto" w:fill="auto"/>
            <w:vAlign w:val="center"/>
            <w:hideMark/>
          </w:tcPr>
          <w:p w14:paraId="60EC1403" w14:textId="3FB70BE6" w:rsidR="00BD2C70" w:rsidRPr="00B85F80" w:rsidRDefault="00281AA9" w:rsidP="00281AA9">
            <w:pPr>
              <w:jc w:val="center"/>
              <w:rPr>
                <w:rFonts w:eastAsia="Calibri"/>
                <w:sz w:val="20"/>
                <w:szCs w:val="20"/>
              </w:rPr>
            </w:pPr>
            <w:r w:rsidRPr="00B85F80">
              <w:rPr>
                <w:rFonts w:eastAsia="Calibri"/>
                <w:sz w:val="20"/>
                <w:szCs w:val="20"/>
              </w:rPr>
              <w:t>Prebivaliste</w:t>
            </w:r>
          </w:p>
        </w:tc>
        <w:tc>
          <w:tcPr>
            <w:tcW w:w="943" w:type="pct"/>
            <w:shd w:val="clear" w:color="auto" w:fill="auto"/>
            <w:vAlign w:val="center"/>
            <w:hideMark/>
          </w:tcPr>
          <w:p w14:paraId="5BC8AA1A" w14:textId="679E5F0D" w:rsidR="00BD2C70" w:rsidRPr="00B85F80" w:rsidRDefault="00BD2C70" w:rsidP="00281AA9">
            <w:pPr>
              <w:jc w:val="center"/>
              <w:rPr>
                <w:sz w:val="20"/>
                <w:szCs w:val="20"/>
              </w:rPr>
            </w:pPr>
            <w:r w:rsidRPr="00B85F80">
              <w:rPr>
                <w:rFonts w:eastAsia="Calibri"/>
                <w:sz w:val="20"/>
                <w:szCs w:val="20"/>
              </w:rPr>
              <w:t xml:space="preserve">EF </w:t>
            </w:r>
            <w:r w:rsidR="00281AA9" w:rsidRPr="00B85F80">
              <w:rPr>
                <w:rFonts w:eastAsia="Calibri"/>
                <w:sz w:val="20"/>
                <w:szCs w:val="20"/>
              </w:rPr>
              <w:t>usluzeni od vrata do vrata u</w:t>
            </w:r>
            <w:r w:rsidR="00B7524A" w:rsidRPr="00B85F80">
              <w:rPr>
                <w:sz w:val="20"/>
                <w:szCs w:val="20"/>
              </w:rPr>
              <w:t xml:space="preserve"> </w:t>
            </w:r>
            <w:r w:rsidRPr="00B85F80">
              <w:rPr>
                <w:sz w:val="20"/>
                <w:szCs w:val="20"/>
              </w:rPr>
              <w:t>%</w:t>
            </w:r>
          </w:p>
        </w:tc>
        <w:tc>
          <w:tcPr>
            <w:tcW w:w="707" w:type="pct"/>
            <w:vAlign w:val="center"/>
          </w:tcPr>
          <w:p w14:paraId="3FCFF920" w14:textId="0C08DC63" w:rsidR="00BD2C70" w:rsidRPr="00B85F80" w:rsidRDefault="00281AA9" w:rsidP="00BD2C70">
            <w:pPr>
              <w:jc w:val="center"/>
              <w:rPr>
                <w:rFonts w:eastAsia="Calibri"/>
                <w:sz w:val="20"/>
                <w:szCs w:val="20"/>
              </w:rPr>
            </w:pPr>
            <w:r w:rsidRPr="00B85F80">
              <w:rPr>
                <w:rFonts w:eastAsia="Calibri"/>
                <w:sz w:val="20"/>
                <w:szCs w:val="20"/>
              </w:rPr>
              <w:t>Frekvencija usluga</w:t>
            </w:r>
          </w:p>
        </w:tc>
        <w:tc>
          <w:tcPr>
            <w:tcW w:w="1447" w:type="pct"/>
            <w:shd w:val="clear" w:color="auto" w:fill="auto"/>
            <w:vAlign w:val="center"/>
            <w:hideMark/>
          </w:tcPr>
          <w:p w14:paraId="3C32A0AE" w14:textId="501F3F9B" w:rsidR="00BD2C70" w:rsidRPr="00B85F80" w:rsidRDefault="00281AA9" w:rsidP="00281AA9">
            <w:pPr>
              <w:jc w:val="center"/>
              <w:rPr>
                <w:sz w:val="20"/>
                <w:szCs w:val="20"/>
              </w:rPr>
            </w:pPr>
            <w:r w:rsidRPr="00B85F80">
              <w:rPr>
                <w:rFonts w:eastAsia="Calibri"/>
                <w:sz w:val="20"/>
                <w:szCs w:val="20"/>
              </w:rPr>
              <w:t>EF usluzenih sa kantama/zajednickim kontenjerima</w:t>
            </w:r>
            <w:r w:rsidR="00B7524A" w:rsidRPr="00B85F80">
              <w:rPr>
                <w:sz w:val="20"/>
                <w:szCs w:val="20"/>
              </w:rPr>
              <w:t xml:space="preserve"> </w:t>
            </w:r>
            <w:r w:rsidR="00BD2C70" w:rsidRPr="00B85F80">
              <w:rPr>
                <w:sz w:val="20"/>
                <w:szCs w:val="20"/>
              </w:rPr>
              <w:t>%</w:t>
            </w:r>
          </w:p>
        </w:tc>
        <w:tc>
          <w:tcPr>
            <w:tcW w:w="803" w:type="pct"/>
            <w:vAlign w:val="center"/>
          </w:tcPr>
          <w:p w14:paraId="7D4B0900" w14:textId="51F52B0A" w:rsidR="00BD2C70" w:rsidRPr="00B85F80" w:rsidRDefault="00281AA9" w:rsidP="006100D7">
            <w:pPr>
              <w:jc w:val="center"/>
              <w:rPr>
                <w:rFonts w:eastAsia="Calibri"/>
                <w:sz w:val="20"/>
                <w:szCs w:val="20"/>
              </w:rPr>
            </w:pPr>
            <w:r w:rsidRPr="00B85F80">
              <w:rPr>
                <w:rFonts w:eastAsia="Calibri"/>
                <w:sz w:val="20"/>
                <w:szCs w:val="20"/>
              </w:rPr>
              <w:t xml:space="preserve">Frekvencija usluge </w:t>
            </w:r>
          </w:p>
        </w:tc>
      </w:tr>
      <w:tr w:rsidR="00B7524A" w:rsidRPr="00B85F80" w14:paraId="730316F9" w14:textId="77777777" w:rsidTr="00B7524A">
        <w:trPr>
          <w:trHeight w:val="318"/>
        </w:trPr>
        <w:tc>
          <w:tcPr>
            <w:tcW w:w="1100" w:type="pct"/>
            <w:shd w:val="clear" w:color="auto" w:fill="auto"/>
            <w:noWrap/>
            <w:hideMark/>
          </w:tcPr>
          <w:p w14:paraId="1022562D" w14:textId="49DF995A" w:rsidR="00BD2C70" w:rsidRPr="00B85F80" w:rsidRDefault="00281AA9" w:rsidP="00281AA9">
            <w:pPr>
              <w:rPr>
                <w:rFonts w:eastAsia="Calibri"/>
                <w:sz w:val="20"/>
                <w:szCs w:val="20"/>
              </w:rPr>
            </w:pPr>
            <w:r w:rsidRPr="00B85F80">
              <w:rPr>
                <w:rFonts w:eastAsia="Calibri"/>
                <w:sz w:val="20"/>
                <w:szCs w:val="20"/>
              </w:rPr>
              <w:t>Urbana zona centar</w:t>
            </w:r>
            <w:r w:rsidR="00BD2C70" w:rsidRPr="00B85F80">
              <w:rPr>
                <w:rStyle w:val="FootnoteReference"/>
                <w:rFonts w:eastAsia="Calibri"/>
                <w:sz w:val="20"/>
                <w:szCs w:val="20"/>
              </w:rPr>
              <w:footnoteReference w:id="3"/>
            </w:r>
          </w:p>
        </w:tc>
        <w:tc>
          <w:tcPr>
            <w:tcW w:w="943" w:type="pct"/>
            <w:shd w:val="clear" w:color="auto" w:fill="auto"/>
            <w:noWrap/>
            <w:hideMark/>
          </w:tcPr>
          <w:p w14:paraId="1050C8A1" w14:textId="3B141839" w:rsidR="00BD2C70" w:rsidRPr="00B85F80" w:rsidRDefault="00AF427F" w:rsidP="008C49AB">
            <w:pPr>
              <w:ind w:hanging="943"/>
              <w:jc w:val="right"/>
              <w:rPr>
                <w:rFonts w:eastAsia="Calibri"/>
                <w:sz w:val="20"/>
                <w:szCs w:val="20"/>
              </w:rPr>
            </w:pPr>
            <w:r w:rsidRPr="00B85F80">
              <w:rPr>
                <w:rFonts w:eastAsia="Calibri"/>
                <w:sz w:val="20"/>
                <w:szCs w:val="20"/>
              </w:rPr>
              <w:t>20%</w:t>
            </w:r>
          </w:p>
        </w:tc>
        <w:tc>
          <w:tcPr>
            <w:tcW w:w="707" w:type="pct"/>
          </w:tcPr>
          <w:p w14:paraId="7B5BB671" w14:textId="6E5E8A6F" w:rsidR="00BD2C70" w:rsidRPr="00B85F80" w:rsidRDefault="00500F0E" w:rsidP="008C49AB">
            <w:pPr>
              <w:ind w:hanging="943"/>
              <w:jc w:val="right"/>
              <w:rPr>
                <w:rFonts w:eastAsia="Calibri"/>
                <w:sz w:val="20"/>
                <w:szCs w:val="20"/>
              </w:rPr>
            </w:pPr>
            <w:r w:rsidRPr="00B85F80">
              <w:rPr>
                <w:rFonts w:eastAsia="Calibri"/>
                <w:sz w:val="20"/>
                <w:szCs w:val="20"/>
              </w:rPr>
              <w:t>Svaki dan</w:t>
            </w:r>
          </w:p>
        </w:tc>
        <w:tc>
          <w:tcPr>
            <w:tcW w:w="1447" w:type="pct"/>
            <w:shd w:val="clear" w:color="auto" w:fill="auto"/>
            <w:noWrap/>
            <w:hideMark/>
          </w:tcPr>
          <w:p w14:paraId="062D7885" w14:textId="5F433430" w:rsidR="00BD2C70" w:rsidRPr="00B85F80" w:rsidRDefault="00B7524A" w:rsidP="008C49AB">
            <w:pPr>
              <w:ind w:hanging="943"/>
              <w:jc w:val="right"/>
              <w:rPr>
                <w:rFonts w:eastAsia="Calibri"/>
                <w:sz w:val="20"/>
                <w:szCs w:val="20"/>
              </w:rPr>
            </w:pPr>
            <w:r w:rsidRPr="00B85F80">
              <w:rPr>
                <w:rFonts w:eastAsia="Calibri"/>
                <w:sz w:val="20"/>
                <w:szCs w:val="20"/>
              </w:rPr>
              <w:t>10</w:t>
            </w:r>
            <w:r w:rsidR="00105631" w:rsidRPr="00B85F80">
              <w:rPr>
                <w:rFonts w:eastAsia="Calibri"/>
                <w:sz w:val="20"/>
                <w:szCs w:val="20"/>
              </w:rPr>
              <w:t>0%</w:t>
            </w:r>
          </w:p>
        </w:tc>
        <w:tc>
          <w:tcPr>
            <w:tcW w:w="803" w:type="pct"/>
          </w:tcPr>
          <w:p w14:paraId="19754A5B" w14:textId="1EE68F11" w:rsidR="00BD2C70" w:rsidRPr="00B85F80" w:rsidRDefault="00105631" w:rsidP="008C49AB">
            <w:pPr>
              <w:ind w:hanging="943"/>
              <w:jc w:val="right"/>
              <w:rPr>
                <w:rFonts w:eastAsia="Calibri"/>
                <w:sz w:val="20"/>
                <w:szCs w:val="20"/>
              </w:rPr>
            </w:pPr>
            <w:r w:rsidRPr="00B85F80">
              <w:rPr>
                <w:rFonts w:eastAsia="Calibri"/>
                <w:sz w:val="20"/>
                <w:szCs w:val="20"/>
              </w:rPr>
              <w:t>261</w:t>
            </w:r>
          </w:p>
        </w:tc>
      </w:tr>
      <w:tr w:rsidR="00B7524A" w:rsidRPr="00B85F80" w14:paraId="43BD9772" w14:textId="77777777" w:rsidTr="00B7524A">
        <w:trPr>
          <w:trHeight w:val="318"/>
        </w:trPr>
        <w:tc>
          <w:tcPr>
            <w:tcW w:w="1100" w:type="pct"/>
            <w:shd w:val="clear" w:color="auto" w:fill="auto"/>
            <w:noWrap/>
            <w:hideMark/>
          </w:tcPr>
          <w:p w14:paraId="533F8517" w14:textId="29167E23" w:rsidR="00BD2C70" w:rsidRPr="00B85F80" w:rsidRDefault="00281AA9" w:rsidP="008C49AB">
            <w:pPr>
              <w:rPr>
                <w:rFonts w:eastAsia="Calibri"/>
                <w:sz w:val="20"/>
                <w:szCs w:val="20"/>
              </w:rPr>
            </w:pPr>
            <w:r w:rsidRPr="00B85F80">
              <w:rPr>
                <w:rFonts w:eastAsia="Calibri"/>
                <w:sz w:val="20"/>
                <w:szCs w:val="20"/>
              </w:rPr>
              <w:t>Ruralna zona</w:t>
            </w:r>
          </w:p>
        </w:tc>
        <w:tc>
          <w:tcPr>
            <w:tcW w:w="943" w:type="pct"/>
            <w:shd w:val="clear" w:color="auto" w:fill="auto"/>
            <w:noWrap/>
            <w:hideMark/>
          </w:tcPr>
          <w:p w14:paraId="46E1A789" w14:textId="3E49C650" w:rsidR="00BD2C70" w:rsidRPr="00B85F80" w:rsidRDefault="00AF427F" w:rsidP="00105631">
            <w:pPr>
              <w:ind w:hanging="943"/>
              <w:jc w:val="right"/>
              <w:rPr>
                <w:rFonts w:eastAsia="Calibri"/>
                <w:sz w:val="20"/>
                <w:szCs w:val="20"/>
              </w:rPr>
            </w:pPr>
            <w:r w:rsidRPr="00B85F80">
              <w:rPr>
                <w:rFonts w:eastAsia="Calibri"/>
                <w:sz w:val="20"/>
                <w:szCs w:val="20"/>
              </w:rPr>
              <w:t>80</w:t>
            </w:r>
            <w:r w:rsidR="00B979E5" w:rsidRPr="00B85F80">
              <w:rPr>
                <w:rFonts w:eastAsia="Calibri"/>
                <w:sz w:val="20"/>
                <w:szCs w:val="20"/>
              </w:rPr>
              <w:t>%</w:t>
            </w:r>
          </w:p>
        </w:tc>
        <w:tc>
          <w:tcPr>
            <w:tcW w:w="707" w:type="pct"/>
          </w:tcPr>
          <w:p w14:paraId="024DD066" w14:textId="69404682" w:rsidR="00BD2C70" w:rsidRPr="00B85F80" w:rsidRDefault="00500F0E" w:rsidP="008C49AB">
            <w:pPr>
              <w:ind w:hanging="943"/>
              <w:jc w:val="right"/>
              <w:rPr>
                <w:rFonts w:eastAsia="Calibri"/>
                <w:sz w:val="20"/>
                <w:szCs w:val="20"/>
              </w:rPr>
            </w:pPr>
            <w:r w:rsidRPr="00B85F80">
              <w:rPr>
                <w:rFonts w:eastAsia="Calibri"/>
                <w:sz w:val="20"/>
                <w:szCs w:val="20"/>
              </w:rPr>
              <w:t>1 sedmicno</w:t>
            </w:r>
          </w:p>
        </w:tc>
        <w:tc>
          <w:tcPr>
            <w:tcW w:w="1447" w:type="pct"/>
            <w:shd w:val="clear" w:color="auto" w:fill="auto"/>
            <w:noWrap/>
            <w:hideMark/>
          </w:tcPr>
          <w:p w14:paraId="59E506FD" w14:textId="3036065B" w:rsidR="00BD2C70" w:rsidRPr="00B85F80" w:rsidRDefault="00105631" w:rsidP="008C49AB">
            <w:pPr>
              <w:ind w:hanging="943"/>
              <w:jc w:val="right"/>
              <w:rPr>
                <w:rFonts w:eastAsia="Calibri"/>
                <w:sz w:val="20"/>
                <w:szCs w:val="20"/>
              </w:rPr>
            </w:pPr>
            <w:r w:rsidRPr="00B85F80">
              <w:rPr>
                <w:rFonts w:eastAsia="Calibri"/>
                <w:sz w:val="20"/>
                <w:szCs w:val="20"/>
              </w:rPr>
              <w:t>1</w:t>
            </w:r>
            <w:r w:rsidR="00B7524A" w:rsidRPr="00B85F80">
              <w:rPr>
                <w:rFonts w:eastAsia="Calibri"/>
                <w:sz w:val="20"/>
                <w:szCs w:val="20"/>
              </w:rPr>
              <w:t>0</w:t>
            </w:r>
            <w:r w:rsidRPr="00B85F80">
              <w:rPr>
                <w:rFonts w:eastAsia="Calibri"/>
                <w:sz w:val="20"/>
                <w:szCs w:val="20"/>
              </w:rPr>
              <w:t>0%</w:t>
            </w:r>
          </w:p>
        </w:tc>
        <w:tc>
          <w:tcPr>
            <w:tcW w:w="803" w:type="pct"/>
          </w:tcPr>
          <w:p w14:paraId="4249F80B" w14:textId="7D42F0EA" w:rsidR="00BD2C70" w:rsidRPr="00B85F80" w:rsidRDefault="00105631" w:rsidP="008C49AB">
            <w:pPr>
              <w:ind w:hanging="943"/>
              <w:jc w:val="right"/>
              <w:rPr>
                <w:rFonts w:eastAsia="Calibri"/>
                <w:sz w:val="20"/>
                <w:szCs w:val="20"/>
              </w:rPr>
            </w:pPr>
            <w:r w:rsidRPr="00B85F80">
              <w:rPr>
                <w:rFonts w:eastAsia="Calibri"/>
                <w:sz w:val="20"/>
                <w:szCs w:val="20"/>
              </w:rPr>
              <w:t>52</w:t>
            </w:r>
          </w:p>
        </w:tc>
      </w:tr>
    </w:tbl>
    <w:p w14:paraId="65A6AC05" w14:textId="77777777" w:rsidR="00D34436" w:rsidRDefault="00D34436" w:rsidP="00D34436">
      <w:pPr>
        <w:spacing w:before="120" w:after="120" w:line="276" w:lineRule="auto"/>
        <w:jc w:val="both"/>
        <w:rPr>
          <w:rFonts w:asciiTheme="minorHAnsi" w:hAnsiTheme="minorHAnsi" w:cstheme="minorHAnsi"/>
          <w:sz w:val="22"/>
          <w:szCs w:val="22"/>
          <w:lang w:val="eu-ES"/>
        </w:rPr>
      </w:pPr>
      <w:bookmarkStart w:id="21" w:name="_Toc80102494"/>
    </w:p>
    <w:p w14:paraId="60AC37D1" w14:textId="6EA9080C" w:rsidR="00D34436" w:rsidRPr="00D34436" w:rsidRDefault="00D34436" w:rsidP="00D34436">
      <w:pPr>
        <w:spacing w:before="120" w:after="120" w:line="276" w:lineRule="auto"/>
        <w:jc w:val="both"/>
        <w:rPr>
          <w:lang w:val="eu-ES"/>
        </w:rPr>
      </w:pPr>
      <w:r w:rsidRPr="00D34436">
        <w:rPr>
          <w:lang w:val="eu-ES"/>
        </w:rPr>
        <w:t>Sredstva za odlaganje, sakupljanje i transport komunalnog otpada:</w:t>
      </w:r>
    </w:p>
    <w:p w14:paraId="26880ACB" w14:textId="77777777" w:rsidR="00D34436" w:rsidRPr="00D34436" w:rsidRDefault="00D34436" w:rsidP="00D34436">
      <w:pPr>
        <w:spacing w:before="120" w:after="120" w:line="276" w:lineRule="auto"/>
        <w:jc w:val="both"/>
        <w:rPr>
          <w:lang w:val="eu-ES"/>
        </w:rPr>
      </w:pPr>
      <w:r w:rsidRPr="00D34436">
        <w:rPr>
          <w:lang w:val="eu-ES"/>
        </w:rPr>
        <w:t>U Gnjilanu, većina alata za odlaganje otpada su korpe od 120l i 240l i manji kontingent od 1,1m3 kontejnera. Stanje ove opreme za odlaganje je uglavnom dobro, međutim potrebno je kontinuirano ulaganje u njihovu obnovu.</w:t>
      </w:r>
    </w:p>
    <w:p w14:paraId="507C6D63" w14:textId="05584CCF" w:rsidR="00D95384" w:rsidRPr="004F412F" w:rsidRDefault="00D95384" w:rsidP="00D34436">
      <w:pPr>
        <w:spacing w:before="120" w:after="120" w:line="276" w:lineRule="auto"/>
        <w:jc w:val="both"/>
        <w:rPr>
          <w:rFonts w:asciiTheme="minorHAnsi" w:hAnsiTheme="minorHAnsi" w:cstheme="minorHAnsi"/>
          <w:lang w:val="eu-ES"/>
        </w:rPr>
      </w:pPr>
    </w:p>
    <w:tbl>
      <w:tblPr>
        <w:tblW w:w="892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2972"/>
        <w:gridCol w:w="1985"/>
        <w:gridCol w:w="1842"/>
        <w:gridCol w:w="2127"/>
      </w:tblGrid>
      <w:tr w:rsidR="00B7524A" w:rsidRPr="00B7524A" w14:paraId="116C5BD2" w14:textId="4728D233" w:rsidTr="00B7524A">
        <w:trPr>
          <w:trHeight w:val="381"/>
        </w:trPr>
        <w:tc>
          <w:tcPr>
            <w:tcW w:w="8926" w:type="dxa"/>
            <w:gridSpan w:val="4"/>
            <w:shd w:val="clear" w:color="auto" w:fill="F2F2F2" w:themeFill="background1" w:themeFillShade="F2"/>
            <w:vAlign w:val="center"/>
          </w:tcPr>
          <w:p w14:paraId="0414D170" w14:textId="58BFCF40" w:rsidR="004A3C0B" w:rsidRPr="005441B5" w:rsidRDefault="004A3C0B" w:rsidP="00D34436">
            <w:pPr>
              <w:jc w:val="center"/>
              <w:rPr>
                <w:b/>
                <w:bCs/>
                <w:sz w:val="22"/>
                <w:szCs w:val="22"/>
                <w:lang w:val="eu-ES"/>
              </w:rPr>
            </w:pPr>
            <w:r w:rsidRPr="005441B5">
              <w:rPr>
                <w:b/>
                <w:bCs/>
                <w:sz w:val="20"/>
                <w:szCs w:val="22"/>
                <w:lang w:val="eu-ES"/>
              </w:rPr>
              <w:t xml:space="preserve">Tabela </w:t>
            </w:r>
            <w:r w:rsidR="001A7B69" w:rsidRPr="005441B5">
              <w:rPr>
                <w:b/>
                <w:bCs/>
                <w:sz w:val="20"/>
                <w:szCs w:val="22"/>
                <w:lang w:val="eu-ES"/>
              </w:rPr>
              <w:t>7</w:t>
            </w:r>
            <w:r w:rsidR="00D34436" w:rsidRPr="005441B5">
              <w:rPr>
                <w:b/>
                <w:bCs/>
                <w:sz w:val="20"/>
                <w:szCs w:val="22"/>
                <w:lang w:val="eu-ES"/>
              </w:rPr>
              <w:t>: Sredstva za odlaganje i sakupljanje otpada</w:t>
            </w:r>
          </w:p>
        </w:tc>
      </w:tr>
      <w:tr w:rsidR="004F412F" w:rsidRPr="00B7524A" w14:paraId="450F4312" w14:textId="2DB3602C" w:rsidTr="004F412F">
        <w:trPr>
          <w:trHeight w:val="413"/>
        </w:trPr>
        <w:tc>
          <w:tcPr>
            <w:tcW w:w="2972" w:type="dxa"/>
            <w:shd w:val="clear" w:color="auto" w:fill="auto"/>
            <w:vAlign w:val="center"/>
            <w:hideMark/>
          </w:tcPr>
          <w:p w14:paraId="439B8FC2" w14:textId="1CB73FFD" w:rsidR="004F412F" w:rsidRPr="005441B5" w:rsidRDefault="000576D9" w:rsidP="00D95384">
            <w:pPr>
              <w:jc w:val="center"/>
              <w:rPr>
                <w:sz w:val="20"/>
                <w:szCs w:val="20"/>
              </w:rPr>
            </w:pPr>
            <w:r w:rsidRPr="005441B5">
              <w:rPr>
                <w:sz w:val="20"/>
                <w:szCs w:val="20"/>
              </w:rPr>
              <w:t>Vrsta kontejnera</w:t>
            </w:r>
          </w:p>
        </w:tc>
        <w:tc>
          <w:tcPr>
            <w:tcW w:w="1985" w:type="dxa"/>
            <w:shd w:val="clear" w:color="auto" w:fill="auto"/>
            <w:vAlign w:val="center"/>
            <w:hideMark/>
          </w:tcPr>
          <w:p w14:paraId="41E6E5C2" w14:textId="46462DBF" w:rsidR="004F412F" w:rsidRPr="005441B5" w:rsidRDefault="000576D9" w:rsidP="00D95384">
            <w:pPr>
              <w:jc w:val="center"/>
              <w:rPr>
                <w:sz w:val="20"/>
                <w:szCs w:val="20"/>
              </w:rPr>
            </w:pPr>
            <w:r w:rsidRPr="005441B5">
              <w:rPr>
                <w:sz w:val="20"/>
                <w:szCs w:val="20"/>
              </w:rPr>
              <w:t>Broj</w:t>
            </w:r>
          </w:p>
        </w:tc>
        <w:tc>
          <w:tcPr>
            <w:tcW w:w="1842" w:type="dxa"/>
            <w:shd w:val="clear" w:color="auto" w:fill="auto"/>
            <w:vAlign w:val="center"/>
            <w:hideMark/>
          </w:tcPr>
          <w:p w14:paraId="4A57A536" w14:textId="2883B34A" w:rsidR="004F412F" w:rsidRPr="005441B5" w:rsidRDefault="000576D9" w:rsidP="000576D9">
            <w:pPr>
              <w:jc w:val="center"/>
              <w:rPr>
                <w:sz w:val="20"/>
                <w:szCs w:val="20"/>
              </w:rPr>
            </w:pPr>
            <w:r w:rsidRPr="005441B5">
              <w:rPr>
                <w:sz w:val="20"/>
                <w:szCs w:val="20"/>
              </w:rPr>
              <w:t>Dobro stanje</w:t>
            </w:r>
            <w:r w:rsidR="004F412F" w:rsidRPr="005441B5">
              <w:rPr>
                <w:sz w:val="20"/>
                <w:szCs w:val="20"/>
              </w:rPr>
              <w:t xml:space="preserve"> %</w:t>
            </w:r>
          </w:p>
        </w:tc>
        <w:tc>
          <w:tcPr>
            <w:tcW w:w="2127" w:type="dxa"/>
            <w:vAlign w:val="center"/>
          </w:tcPr>
          <w:p w14:paraId="557D5173" w14:textId="0D04AAFC" w:rsidR="004F412F" w:rsidRPr="005441B5" w:rsidRDefault="000576D9" w:rsidP="000576D9">
            <w:pPr>
              <w:jc w:val="center"/>
              <w:rPr>
                <w:sz w:val="20"/>
                <w:szCs w:val="20"/>
              </w:rPr>
            </w:pPr>
            <w:r w:rsidRPr="005441B5">
              <w:rPr>
                <w:sz w:val="20"/>
                <w:szCs w:val="20"/>
              </w:rPr>
              <w:t>N</w:t>
            </w:r>
            <w:r w:rsidR="00BC1F91" w:rsidRPr="005441B5">
              <w:rPr>
                <w:sz w:val="20"/>
                <w:szCs w:val="20"/>
              </w:rPr>
              <w:t>ij</w:t>
            </w:r>
            <w:r w:rsidRPr="005441B5">
              <w:rPr>
                <w:sz w:val="20"/>
                <w:szCs w:val="20"/>
              </w:rPr>
              <w:t>e dobro stanje</w:t>
            </w:r>
            <w:r w:rsidR="004F412F" w:rsidRPr="005441B5">
              <w:rPr>
                <w:sz w:val="20"/>
                <w:szCs w:val="20"/>
              </w:rPr>
              <w:t xml:space="preserve"> %</w:t>
            </w:r>
          </w:p>
        </w:tc>
      </w:tr>
      <w:tr w:rsidR="004F412F" w:rsidRPr="00B7524A" w14:paraId="3A69535E" w14:textId="43AA7DF9" w:rsidTr="004F412F">
        <w:trPr>
          <w:trHeight w:val="300"/>
        </w:trPr>
        <w:tc>
          <w:tcPr>
            <w:tcW w:w="2972" w:type="dxa"/>
            <w:shd w:val="clear" w:color="auto" w:fill="auto"/>
            <w:vAlign w:val="bottom"/>
            <w:hideMark/>
          </w:tcPr>
          <w:p w14:paraId="2123FF7C" w14:textId="35C2CD34" w:rsidR="004F412F" w:rsidRPr="005441B5" w:rsidRDefault="00671A7B" w:rsidP="00D95384">
            <w:pPr>
              <w:rPr>
                <w:sz w:val="20"/>
                <w:szCs w:val="20"/>
              </w:rPr>
            </w:pPr>
            <w:r w:rsidRPr="005441B5">
              <w:rPr>
                <w:sz w:val="20"/>
                <w:szCs w:val="20"/>
              </w:rPr>
              <w:t>Kanta</w:t>
            </w:r>
            <w:r w:rsidR="004F412F" w:rsidRPr="005441B5">
              <w:rPr>
                <w:sz w:val="20"/>
                <w:szCs w:val="20"/>
              </w:rPr>
              <w:t xml:space="preserve"> 120 l</w:t>
            </w:r>
          </w:p>
        </w:tc>
        <w:tc>
          <w:tcPr>
            <w:tcW w:w="1985" w:type="dxa"/>
            <w:shd w:val="clear" w:color="auto" w:fill="auto"/>
            <w:vAlign w:val="bottom"/>
            <w:hideMark/>
          </w:tcPr>
          <w:p w14:paraId="7D0CEF7E" w14:textId="77B5A5D9" w:rsidR="004F412F" w:rsidRPr="005441B5" w:rsidRDefault="004F412F" w:rsidP="00D95384">
            <w:pPr>
              <w:jc w:val="center"/>
              <w:rPr>
                <w:sz w:val="20"/>
                <w:szCs w:val="20"/>
              </w:rPr>
            </w:pPr>
            <w:r w:rsidRPr="005441B5">
              <w:rPr>
                <w:sz w:val="20"/>
                <w:szCs w:val="20"/>
              </w:rPr>
              <w:t>3,250 </w:t>
            </w:r>
          </w:p>
        </w:tc>
        <w:tc>
          <w:tcPr>
            <w:tcW w:w="1842" w:type="dxa"/>
            <w:shd w:val="clear" w:color="auto" w:fill="auto"/>
            <w:vAlign w:val="bottom"/>
            <w:hideMark/>
          </w:tcPr>
          <w:p w14:paraId="26A8C0D4" w14:textId="1DED9D1F" w:rsidR="004F412F" w:rsidRPr="005441B5" w:rsidRDefault="004F412F" w:rsidP="00D95384">
            <w:pPr>
              <w:jc w:val="center"/>
              <w:rPr>
                <w:sz w:val="20"/>
                <w:szCs w:val="20"/>
              </w:rPr>
            </w:pPr>
            <w:r w:rsidRPr="005441B5">
              <w:rPr>
                <w:sz w:val="20"/>
                <w:szCs w:val="20"/>
              </w:rPr>
              <w:t>90 %</w:t>
            </w:r>
          </w:p>
        </w:tc>
        <w:tc>
          <w:tcPr>
            <w:tcW w:w="2127" w:type="dxa"/>
          </w:tcPr>
          <w:p w14:paraId="7EAF8116" w14:textId="05C375AA" w:rsidR="004F412F" w:rsidRPr="005441B5" w:rsidRDefault="004F412F" w:rsidP="00D95384">
            <w:pPr>
              <w:jc w:val="center"/>
              <w:rPr>
                <w:sz w:val="20"/>
                <w:szCs w:val="20"/>
              </w:rPr>
            </w:pPr>
            <w:r w:rsidRPr="005441B5">
              <w:rPr>
                <w:sz w:val="20"/>
                <w:szCs w:val="20"/>
              </w:rPr>
              <w:t>10%</w:t>
            </w:r>
          </w:p>
        </w:tc>
      </w:tr>
      <w:tr w:rsidR="004F412F" w:rsidRPr="00B7524A" w14:paraId="0B4F97E9" w14:textId="2DF81BB5" w:rsidTr="004F412F">
        <w:trPr>
          <w:trHeight w:val="300"/>
        </w:trPr>
        <w:tc>
          <w:tcPr>
            <w:tcW w:w="2972" w:type="dxa"/>
            <w:shd w:val="clear" w:color="auto" w:fill="auto"/>
            <w:vAlign w:val="bottom"/>
            <w:hideMark/>
          </w:tcPr>
          <w:p w14:paraId="75AFFFE8" w14:textId="6B8D5721" w:rsidR="004F412F" w:rsidRPr="005441B5" w:rsidRDefault="00671A7B" w:rsidP="00D95384">
            <w:pPr>
              <w:rPr>
                <w:sz w:val="20"/>
                <w:szCs w:val="20"/>
              </w:rPr>
            </w:pPr>
            <w:r w:rsidRPr="005441B5">
              <w:rPr>
                <w:sz w:val="20"/>
                <w:szCs w:val="20"/>
              </w:rPr>
              <w:t>Kanta</w:t>
            </w:r>
            <w:r w:rsidR="004F412F" w:rsidRPr="005441B5">
              <w:rPr>
                <w:sz w:val="20"/>
                <w:szCs w:val="20"/>
              </w:rPr>
              <w:t xml:space="preserve"> 240 l </w:t>
            </w:r>
          </w:p>
        </w:tc>
        <w:tc>
          <w:tcPr>
            <w:tcW w:w="1985" w:type="dxa"/>
            <w:shd w:val="clear" w:color="auto" w:fill="auto"/>
            <w:vAlign w:val="bottom"/>
            <w:hideMark/>
          </w:tcPr>
          <w:p w14:paraId="7BF96169" w14:textId="0EA85F2F" w:rsidR="004F412F" w:rsidRPr="005441B5" w:rsidRDefault="004F412F" w:rsidP="00D95384">
            <w:pPr>
              <w:jc w:val="center"/>
              <w:rPr>
                <w:sz w:val="20"/>
                <w:szCs w:val="20"/>
              </w:rPr>
            </w:pPr>
            <w:r w:rsidRPr="005441B5">
              <w:rPr>
                <w:sz w:val="20"/>
                <w:szCs w:val="20"/>
              </w:rPr>
              <w:t>5,300</w:t>
            </w:r>
          </w:p>
        </w:tc>
        <w:tc>
          <w:tcPr>
            <w:tcW w:w="1842" w:type="dxa"/>
            <w:shd w:val="clear" w:color="auto" w:fill="auto"/>
            <w:vAlign w:val="bottom"/>
            <w:hideMark/>
          </w:tcPr>
          <w:p w14:paraId="45AC1C0E" w14:textId="2D0355C0" w:rsidR="004F412F" w:rsidRPr="005441B5" w:rsidRDefault="004F412F" w:rsidP="00D95384">
            <w:pPr>
              <w:jc w:val="center"/>
              <w:rPr>
                <w:sz w:val="20"/>
                <w:szCs w:val="20"/>
              </w:rPr>
            </w:pPr>
            <w:r w:rsidRPr="005441B5">
              <w:rPr>
                <w:sz w:val="20"/>
                <w:szCs w:val="20"/>
              </w:rPr>
              <w:t>70 % </w:t>
            </w:r>
          </w:p>
        </w:tc>
        <w:tc>
          <w:tcPr>
            <w:tcW w:w="2127" w:type="dxa"/>
          </w:tcPr>
          <w:p w14:paraId="224BCC31" w14:textId="464F3777" w:rsidR="004F412F" w:rsidRPr="005441B5" w:rsidRDefault="004F412F" w:rsidP="00D95384">
            <w:pPr>
              <w:jc w:val="center"/>
              <w:rPr>
                <w:sz w:val="20"/>
                <w:szCs w:val="20"/>
              </w:rPr>
            </w:pPr>
            <w:r w:rsidRPr="005441B5">
              <w:rPr>
                <w:sz w:val="20"/>
                <w:szCs w:val="20"/>
              </w:rPr>
              <w:t>30%</w:t>
            </w:r>
          </w:p>
        </w:tc>
      </w:tr>
      <w:tr w:rsidR="004F412F" w:rsidRPr="00B7524A" w14:paraId="248B7407" w14:textId="50E53AAF" w:rsidTr="004F412F">
        <w:trPr>
          <w:trHeight w:val="300"/>
        </w:trPr>
        <w:tc>
          <w:tcPr>
            <w:tcW w:w="2972" w:type="dxa"/>
            <w:shd w:val="clear" w:color="auto" w:fill="auto"/>
            <w:vAlign w:val="bottom"/>
            <w:hideMark/>
          </w:tcPr>
          <w:p w14:paraId="07837441" w14:textId="05FF73E3" w:rsidR="004F412F" w:rsidRPr="005441B5" w:rsidRDefault="00671A7B" w:rsidP="00D95384">
            <w:pPr>
              <w:rPr>
                <w:sz w:val="20"/>
                <w:szCs w:val="20"/>
              </w:rPr>
            </w:pPr>
            <w:r w:rsidRPr="005441B5">
              <w:rPr>
                <w:sz w:val="20"/>
                <w:szCs w:val="20"/>
              </w:rPr>
              <w:t>Kontejner 1.1 m3 metal</w:t>
            </w:r>
          </w:p>
        </w:tc>
        <w:tc>
          <w:tcPr>
            <w:tcW w:w="1985" w:type="dxa"/>
            <w:shd w:val="clear" w:color="auto" w:fill="auto"/>
            <w:vAlign w:val="bottom"/>
            <w:hideMark/>
          </w:tcPr>
          <w:p w14:paraId="590F9457" w14:textId="5FBCD541" w:rsidR="004F412F" w:rsidRPr="005441B5" w:rsidRDefault="004F412F" w:rsidP="00D95384">
            <w:pPr>
              <w:jc w:val="center"/>
              <w:rPr>
                <w:sz w:val="20"/>
                <w:szCs w:val="20"/>
              </w:rPr>
            </w:pPr>
            <w:r w:rsidRPr="005441B5">
              <w:rPr>
                <w:sz w:val="20"/>
                <w:szCs w:val="20"/>
              </w:rPr>
              <w:t>675</w:t>
            </w:r>
          </w:p>
        </w:tc>
        <w:tc>
          <w:tcPr>
            <w:tcW w:w="1842" w:type="dxa"/>
            <w:shd w:val="clear" w:color="auto" w:fill="auto"/>
            <w:vAlign w:val="bottom"/>
            <w:hideMark/>
          </w:tcPr>
          <w:p w14:paraId="51860E31" w14:textId="7CE09B2C" w:rsidR="004F412F" w:rsidRPr="005441B5" w:rsidRDefault="004F412F" w:rsidP="00D95384">
            <w:pPr>
              <w:jc w:val="center"/>
              <w:rPr>
                <w:sz w:val="20"/>
                <w:szCs w:val="20"/>
              </w:rPr>
            </w:pPr>
            <w:r w:rsidRPr="005441B5">
              <w:rPr>
                <w:sz w:val="20"/>
                <w:szCs w:val="20"/>
              </w:rPr>
              <w:t>90% </w:t>
            </w:r>
          </w:p>
        </w:tc>
        <w:tc>
          <w:tcPr>
            <w:tcW w:w="2127" w:type="dxa"/>
          </w:tcPr>
          <w:p w14:paraId="05091EF9" w14:textId="79E8E15F" w:rsidR="004F412F" w:rsidRPr="005441B5" w:rsidRDefault="004F412F" w:rsidP="00D95384">
            <w:pPr>
              <w:jc w:val="center"/>
              <w:rPr>
                <w:sz w:val="20"/>
                <w:szCs w:val="20"/>
              </w:rPr>
            </w:pPr>
            <w:r w:rsidRPr="005441B5">
              <w:rPr>
                <w:sz w:val="20"/>
                <w:szCs w:val="20"/>
              </w:rPr>
              <w:t>10%</w:t>
            </w:r>
          </w:p>
        </w:tc>
      </w:tr>
    </w:tbl>
    <w:p w14:paraId="0E1CFD0D" w14:textId="77777777" w:rsidR="001E2CDD" w:rsidRPr="001E2CDD" w:rsidRDefault="001E2CDD" w:rsidP="004F412F">
      <w:pPr>
        <w:spacing w:before="120" w:after="120" w:line="276" w:lineRule="auto"/>
        <w:jc w:val="both"/>
        <w:rPr>
          <w:lang w:val="eu-ES"/>
        </w:rPr>
      </w:pPr>
      <w:r w:rsidRPr="001E2CDD">
        <w:rPr>
          <w:lang w:val="eu-ES"/>
        </w:rPr>
        <w:lastRenderedPageBreak/>
        <w:t>Serviser ima na raspolaganju vozni park od 10 kamiona koji su uglavnom u dobrom operativnom stanju. Međutim, većina ovih kamiona je stara 20 i više godina i kao takvi imaju češće kvarove i potrošnju goriva i ispuštanje stakleničkih plinova.</w:t>
      </w:r>
    </w:p>
    <w:p w14:paraId="480A39CE" w14:textId="5EDD2C42" w:rsidR="00D95384" w:rsidRPr="00804468" w:rsidRDefault="00D95384" w:rsidP="004F412F">
      <w:pPr>
        <w:spacing w:before="120" w:after="120" w:line="276" w:lineRule="auto"/>
        <w:jc w:val="both"/>
        <w:rPr>
          <w:rFonts w:asciiTheme="minorHAnsi" w:hAnsiTheme="minorHAnsi" w:cstheme="minorHAnsi"/>
          <w:lang w:val="eu-ES"/>
        </w:rPr>
      </w:pPr>
    </w:p>
    <w:tbl>
      <w:tblPr>
        <w:tblW w:w="892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555"/>
        <w:gridCol w:w="1842"/>
        <w:gridCol w:w="1276"/>
        <w:gridCol w:w="1418"/>
        <w:gridCol w:w="1275"/>
        <w:gridCol w:w="1560"/>
      </w:tblGrid>
      <w:tr w:rsidR="00B7524A" w:rsidRPr="00B7524A" w14:paraId="1FCDE872" w14:textId="77777777" w:rsidTr="004F412F">
        <w:trPr>
          <w:trHeight w:val="408"/>
        </w:trPr>
        <w:tc>
          <w:tcPr>
            <w:tcW w:w="8926" w:type="dxa"/>
            <w:gridSpan w:val="6"/>
            <w:shd w:val="clear" w:color="auto" w:fill="F2F2F2" w:themeFill="background1" w:themeFillShade="F2"/>
            <w:vAlign w:val="center"/>
          </w:tcPr>
          <w:p w14:paraId="7F23E9D1" w14:textId="7FE978D8" w:rsidR="000F6906" w:rsidRPr="00FF1110" w:rsidRDefault="009C6F50" w:rsidP="008A58FC">
            <w:pPr>
              <w:jc w:val="center"/>
              <w:rPr>
                <w:b/>
                <w:bCs/>
                <w:sz w:val="20"/>
                <w:szCs w:val="20"/>
              </w:rPr>
            </w:pPr>
            <w:r w:rsidRPr="00FF1110">
              <w:rPr>
                <w:b/>
                <w:bCs/>
                <w:sz w:val="20"/>
                <w:szCs w:val="20"/>
              </w:rPr>
              <w:t xml:space="preserve">Tabela </w:t>
            </w:r>
            <w:r w:rsidR="001A7B69" w:rsidRPr="00FF1110">
              <w:rPr>
                <w:b/>
                <w:bCs/>
                <w:sz w:val="20"/>
                <w:szCs w:val="20"/>
              </w:rPr>
              <w:t>8</w:t>
            </w:r>
            <w:r w:rsidRPr="00FF1110">
              <w:rPr>
                <w:b/>
                <w:bCs/>
                <w:sz w:val="20"/>
                <w:szCs w:val="20"/>
              </w:rPr>
              <w:t xml:space="preserve">: </w:t>
            </w:r>
            <w:r w:rsidR="008A58FC" w:rsidRPr="00FF1110">
              <w:rPr>
                <w:b/>
                <w:bCs/>
                <w:sz w:val="20"/>
                <w:szCs w:val="20"/>
              </w:rPr>
              <w:t>Sredstva za sakupljanje i transport otpada</w:t>
            </w:r>
          </w:p>
        </w:tc>
      </w:tr>
      <w:tr w:rsidR="00B7524A" w:rsidRPr="00B7524A" w14:paraId="617F13E7" w14:textId="2EFA9F57" w:rsidTr="004F412F">
        <w:trPr>
          <w:trHeight w:val="339"/>
        </w:trPr>
        <w:tc>
          <w:tcPr>
            <w:tcW w:w="1555" w:type="dxa"/>
            <w:shd w:val="clear" w:color="auto" w:fill="auto"/>
            <w:vAlign w:val="center"/>
            <w:hideMark/>
          </w:tcPr>
          <w:p w14:paraId="29A15A91" w14:textId="44FC5ECE" w:rsidR="000F6906" w:rsidRPr="00FF1110" w:rsidRDefault="000F6906" w:rsidP="00833160">
            <w:pPr>
              <w:jc w:val="center"/>
              <w:rPr>
                <w:sz w:val="20"/>
                <w:szCs w:val="20"/>
              </w:rPr>
            </w:pPr>
            <w:r w:rsidRPr="00FF1110">
              <w:rPr>
                <w:sz w:val="20"/>
                <w:szCs w:val="20"/>
              </w:rPr>
              <w:t>Brend</w:t>
            </w:r>
          </w:p>
        </w:tc>
        <w:tc>
          <w:tcPr>
            <w:tcW w:w="1842" w:type="dxa"/>
            <w:shd w:val="clear" w:color="auto" w:fill="auto"/>
            <w:vAlign w:val="center"/>
            <w:hideMark/>
          </w:tcPr>
          <w:p w14:paraId="2E1C3489" w14:textId="5EB5571C" w:rsidR="000F6906" w:rsidRPr="00FF1110" w:rsidRDefault="000F6906" w:rsidP="00833160">
            <w:pPr>
              <w:jc w:val="center"/>
              <w:rPr>
                <w:sz w:val="20"/>
                <w:szCs w:val="20"/>
              </w:rPr>
            </w:pPr>
            <w:r w:rsidRPr="00FF1110">
              <w:rPr>
                <w:sz w:val="20"/>
                <w:szCs w:val="20"/>
              </w:rPr>
              <w:t>Tip</w:t>
            </w:r>
          </w:p>
        </w:tc>
        <w:tc>
          <w:tcPr>
            <w:tcW w:w="1276" w:type="dxa"/>
            <w:shd w:val="clear" w:color="auto" w:fill="auto"/>
            <w:vAlign w:val="center"/>
            <w:hideMark/>
          </w:tcPr>
          <w:p w14:paraId="0B1826AB" w14:textId="1E801628" w:rsidR="000F6906" w:rsidRPr="00FF1110" w:rsidRDefault="008A58FC" w:rsidP="00833160">
            <w:pPr>
              <w:jc w:val="center"/>
              <w:rPr>
                <w:sz w:val="20"/>
                <w:szCs w:val="20"/>
              </w:rPr>
            </w:pPr>
            <w:r w:rsidRPr="00FF1110">
              <w:rPr>
                <w:sz w:val="20"/>
                <w:szCs w:val="20"/>
              </w:rPr>
              <w:t xml:space="preserve">Kapacitet- </w:t>
            </w:r>
            <w:r w:rsidR="000F6906" w:rsidRPr="00FF1110">
              <w:rPr>
                <w:sz w:val="20"/>
                <w:szCs w:val="20"/>
              </w:rPr>
              <w:t>ton</w:t>
            </w:r>
            <w:r w:rsidRPr="00FF1110">
              <w:rPr>
                <w:sz w:val="20"/>
                <w:szCs w:val="20"/>
              </w:rPr>
              <w:t>a</w:t>
            </w:r>
          </w:p>
        </w:tc>
        <w:tc>
          <w:tcPr>
            <w:tcW w:w="1418" w:type="dxa"/>
            <w:shd w:val="clear" w:color="auto" w:fill="auto"/>
            <w:vAlign w:val="center"/>
            <w:hideMark/>
          </w:tcPr>
          <w:p w14:paraId="389018C2" w14:textId="00754304" w:rsidR="000F6906" w:rsidRPr="00FF1110" w:rsidRDefault="008A58FC" w:rsidP="00833160">
            <w:pPr>
              <w:jc w:val="center"/>
              <w:rPr>
                <w:sz w:val="20"/>
                <w:szCs w:val="20"/>
              </w:rPr>
            </w:pPr>
            <w:r w:rsidRPr="00FF1110">
              <w:rPr>
                <w:sz w:val="20"/>
                <w:szCs w:val="20"/>
              </w:rPr>
              <w:t>Godina proizvodnje</w:t>
            </w:r>
          </w:p>
        </w:tc>
        <w:tc>
          <w:tcPr>
            <w:tcW w:w="1275" w:type="dxa"/>
            <w:shd w:val="clear" w:color="auto" w:fill="auto"/>
            <w:vAlign w:val="center"/>
            <w:hideMark/>
          </w:tcPr>
          <w:p w14:paraId="0B128B85" w14:textId="457B2D8F" w:rsidR="000F6906" w:rsidRPr="00FF1110" w:rsidRDefault="008A58FC" w:rsidP="00833160">
            <w:pPr>
              <w:jc w:val="center"/>
              <w:rPr>
                <w:sz w:val="20"/>
                <w:szCs w:val="20"/>
              </w:rPr>
            </w:pPr>
            <w:r w:rsidRPr="00FF1110">
              <w:rPr>
                <w:sz w:val="20"/>
                <w:szCs w:val="20"/>
              </w:rPr>
              <w:t>Tablice</w:t>
            </w:r>
          </w:p>
        </w:tc>
        <w:tc>
          <w:tcPr>
            <w:tcW w:w="1560" w:type="dxa"/>
            <w:vAlign w:val="center"/>
          </w:tcPr>
          <w:p w14:paraId="5FBF998E" w14:textId="21D082BF" w:rsidR="000F6906" w:rsidRPr="00FF1110" w:rsidRDefault="008A58FC" w:rsidP="00833160">
            <w:pPr>
              <w:jc w:val="center"/>
              <w:rPr>
                <w:sz w:val="20"/>
                <w:szCs w:val="20"/>
                <w:lang w:val="de-CH"/>
              </w:rPr>
            </w:pPr>
            <w:r w:rsidRPr="00FF1110">
              <w:rPr>
                <w:sz w:val="20"/>
                <w:szCs w:val="20"/>
                <w:lang w:val="de-CH"/>
              </w:rPr>
              <w:t>Operativno stanje</w:t>
            </w:r>
          </w:p>
        </w:tc>
      </w:tr>
      <w:tr w:rsidR="00B7524A" w:rsidRPr="00B7524A" w14:paraId="49750B40" w14:textId="3FA4A8F4" w:rsidTr="004F412F">
        <w:trPr>
          <w:trHeight w:val="296"/>
        </w:trPr>
        <w:tc>
          <w:tcPr>
            <w:tcW w:w="1555" w:type="dxa"/>
            <w:shd w:val="clear" w:color="auto" w:fill="auto"/>
            <w:noWrap/>
            <w:vAlign w:val="bottom"/>
            <w:hideMark/>
          </w:tcPr>
          <w:p w14:paraId="678E1E6E" w14:textId="303E772F" w:rsidR="000F6906" w:rsidRPr="00FF1110" w:rsidRDefault="004F412F" w:rsidP="000F6906">
            <w:pPr>
              <w:rPr>
                <w:sz w:val="20"/>
                <w:szCs w:val="20"/>
                <w:lang w:val="de-CH"/>
              </w:rPr>
            </w:pPr>
            <w:r w:rsidRPr="00FF1110">
              <w:rPr>
                <w:sz w:val="20"/>
                <w:szCs w:val="20"/>
                <w:lang w:val="de-CH"/>
              </w:rPr>
              <w:t>Iveco</w:t>
            </w:r>
          </w:p>
        </w:tc>
        <w:tc>
          <w:tcPr>
            <w:tcW w:w="1842" w:type="dxa"/>
            <w:shd w:val="clear" w:color="auto" w:fill="auto"/>
            <w:noWrap/>
            <w:vAlign w:val="bottom"/>
          </w:tcPr>
          <w:p w14:paraId="523250C7" w14:textId="3CE1FFED" w:rsidR="000F6906" w:rsidRPr="00FF1110" w:rsidRDefault="004472DF" w:rsidP="000F6906">
            <w:pPr>
              <w:rPr>
                <w:sz w:val="20"/>
                <w:szCs w:val="20"/>
                <w:lang w:val="de-CH"/>
              </w:rPr>
            </w:pPr>
            <w:r w:rsidRPr="00FF1110">
              <w:rPr>
                <w:sz w:val="20"/>
                <w:szCs w:val="20"/>
                <w:lang w:val="de-CH"/>
              </w:rPr>
              <w:t>MP 190 37 H</w:t>
            </w:r>
          </w:p>
        </w:tc>
        <w:tc>
          <w:tcPr>
            <w:tcW w:w="1276" w:type="dxa"/>
            <w:shd w:val="clear" w:color="auto" w:fill="auto"/>
            <w:noWrap/>
            <w:vAlign w:val="bottom"/>
            <w:hideMark/>
          </w:tcPr>
          <w:p w14:paraId="6F51D4EE" w14:textId="4F02357C" w:rsidR="000F6906" w:rsidRPr="00FF1110" w:rsidRDefault="004472DF" w:rsidP="000F6906">
            <w:pPr>
              <w:jc w:val="right"/>
              <w:rPr>
                <w:sz w:val="20"/>
                <w:szCs w:val="20"/>
                <w:lang w:val="de-CH"/>
              </w:rPr>
            </w:pPr>
            <w:r w:rsidRPr="00FF1110">
              <w:rPr>
                <w:sz w:val="20"/>
                <w:szCs w:val="20"/>
                <w:lang w:val="de-CH"/>
              </w:rPr>
              <w:t>5,3</w:t>
            </w:r>
          </w:p>
        </w:tc>
        <w:tc>
          <w:tcPr>
            <w:tcW w:w="1418" w:type="dxa"/>
            <w:shd w:val="clear" w:color="auto" w:fill="auto"/>
            <w:noWrap/>
            <w:vAlign w:val="bottom"/>
            <w:hideMark/>
          </w:tcPr>
          <w:p w14:paraId="3162AB38" w14:textId="5B2AC0A3" w:rsidR="000F6906" w:rsidRPr="00FF1110" w:rsidRDefault="004472DF" w:rsidP="000F6906">
            <w:pPr>
              <w:jc w:val="right"/>
              <w:rPr>
                <w:sz w:val="20"/>
                <w:szCs w:val="20"/>
                <w:lang w:val="de-CH"/>
              </w:rPr>
            </w:pPr>
            <w:r w:rsidRPr="00FF1110">
              <w:rPr>
                <w:sz w:val="20"/>
                <w:szCs w:val="20"/>
                <w:lang w:val="de-CH"/>
              </w:rPr>
              <w:t>2001</w:t>
            </w:r>
          </w:p>
        </w:tc>
        <w:tc>
          <w:tcPr>
            <w:tcW w:w="1275" w:type="dxa"/>
            <w:shd w:val="clear" w:color="auto" w:fill="auto"/>
            <w:noWrap/>
            <w:vAlign w:val="bottom"/>
            <w:hideMark/>
          </w:tcPr>
          <w:p w14:paraId="314F4774" w14:textId="5614D081" w:rsidR="000F6906" w:rsidRPr="00FF1110" w:rsidRDefault="004472DF" w:rsidP="000F6906">
            <w:pPr>
              <w:rPr>
                <w:sz w:val="20"/>
                <w:szCs w:val="20"/>
                <w:lang w:val="de-CH"/>
              </w:rPr>
            </w:pPr>
            <w:r w:rsidRPr="00FF1110">
              <w:rPr>
                <w:sz w:val="20"/>
                <w:szCs w:val="20"/>
                <w:lang w:val="de-CH"/>
              </w:rPr>
              <w:t>06 761 BS</w:t>
            </w:r>
          </w:p>
        </w:tc>
        <w:tc>
          <w:tcPr>
            <w:tcW w:w="1560" w:type="dxa"/>
            <w:vAlign w:val="bottom"/>
          </w:tcPr>
          <w:p w14:paraId="2AF25C4D" w14:textId="0F76402F" w:rsidR="000F6906" w:rsidRPr="00FF1110" w:rsidRDefault="00B7524A" w:rsidP="000F6906">
            <w:pPr>
              <w:rPr>
                <w:sz w:val="20"/>
                <w:szCs w:val="20"/>
                <w:lang w:val="de-CH"/>
              </w:rPr>
            </w:pPr>
            <w:r w:rsidRPr="00FF1110">
              <w:rPr>
                <w:sz w:val="20"/>
                <w:szCs w:val="20"/>
                <w:lang w:val="de-CH"/>
              </w:rPr>
              <w:t>Defekt</w:t>
            </w:r>
          </w:p>
        </w:tc>
      </w:tr>
      <w:tr w:rsidR="00B7524A" w:rsidRPr="00B7524A" w14:paraId="79F26F8F" w14:textId="2ECBD0A3" w:rsidTr="004F412F">
        <w:trPr>
          <w:trHeight w:val="296"/>
        </w:trPr>
        <w:tc>
          <w:tcPr>
            <w:tcW w:w="1555" w:type="dxa"/>
            <w:shd w:val="clear" w:color="auto" w:fill="auto"/>
            <w:noWrap/>
            <w:vAlign w:val="bottom"/>
            <w:hideMark/>
          </w:tcPr>
          <w:p w14:paraId="2A3D757C" w14:textId="2920341C" w:rsidR="000F6906" w:rsidRPr="00FF1110" w:rsidRDefault="004F412F" w:rsidP="000F6906">
            <w:pPr>
              <w:rPr>
                <w:sz w:val="20"/>
                <w:szCs w:val="20"/>
                <w:lang w:val="de-CH"/>
              </w:rPr>
            </w:pPr>
            <w:r w:rsidRPr="00FF1110">
              <w:rPr>
                <w:sz w:val="20"/>
                <w:szCs w:val="20"/>
                <w:lang w:val="de-CH"/>
              </w:rPr>
              <w:t>Iveco</w:t>
            </w:r>
          </w:p>
        </w:tc>
        <w:tc>
          <w:tcPr>
            <w:tcW w:w="1842" w:type="dxa"/>
            <w:shd w:val="clear" w:color="auto" w:fill="auto"/>
            <w:noWrap/>
            <w:vAlign w:val="bottom"/>
          </w:tcPr>
          <w:p w14:paraId="12D0EAB8" w14:textId="0172382F" w:rsidR="000F6906" w:rsidRPr="00FF1110" w:rsidRDefault="004472DF" w:rsidP="000F6906">
            <w:pPr>
              <w:rPr>
                <w:sz w:val="20"/>
                <w:szCs w:val="20"/>
                <w:lang w:val="de-CH"/>
              </w:rPr>
            </w:pPr>
            <w:r w:rsidRPr="00FF1110">
              <w:rPr>
                <w:sz w:val="20"/>
                <w:szCs w:val="20"/>
                <w:lang w:val="de-CH"/>
              </w:rPr>
              <w:t>MP 190 37 H</w:t>
            </w:r>
          </w:p>
        </w:tc>
        <w:tc>
          <w:tcPr>
            <w:tcW w:w="1276" w:type="dxa"/>
            <w:shd w:val="clear" w:color="auto" w:fill="auto"/>
            <w:noWrap/>
            <w:vAlign w:val="bottom"/>
            <w:hideMark/>
          </w:tcPr>
          <w:p w14:paraId="73C9520F" w14:textId="6D2D936A" w:rsidR="000F6906" w:rsidRPr="00FF1110" w:rsidRDefault="004472DF" w:rsidP="000F6906">
            <w:pPr>
              <w:jc w:val="right"/>
              <w:rPr>
                <w:sz w:val="20"/>
                <w:szCs w:val="20"/>
                <w:lang w:val="de-CH"/>
              </w:rPr>
            </w:pPr>
            <w:r w:rsidRPr="00FF1110">
              <w:rPr>
                <w:sz w:val="20"/>
                <w:szCs w:val="20"/>
                <w:lang w:val="de-CH"/>
              </w:rPr>
              <w:t>5,3</w:t>
            </w:r>
          </w:p>
        </w:tc>
        <w:tc>
          <w:tcPr>
            <w:tcW w:w="1418" w:type="dxa"/>
            <w:shd w:val="clear" w:color="auto" w:fill="auto"/>
            <w:noWrap/>
            <w:vAlign w:val="bottom"/>
            <w:hideMark/>
          </w:tcPr>
          <w:p w14:paraId="0D5DF2A7" w14:textId="11A76B30" w:rsidR="000F6906" w:rsidRPr="00FF1110" w:rsidRDefault="004472DF" w:rsidP="000F6906">
            <w:pPr>
              <w:jc w:val="right"/>
              <w:rPr>
                <w:sz w:val="20"/>
                <w:szCs w:val="20"/>
                <w:lang w:val="de-CH"/>
              </w:rPr>
            </w:pPr>
            <w:r w:rsidRPr="00FF1110">
              <w:rPr>
                <w:sz w:val="20"/>
                <w:szCs w:val="20"/>
                <w:lang w:val="de-CH"/>
              </w:rPr>
              <w:t>2001</w:t>
            </w:r>
          </w:p>
        </w:tc>
        <w:tc>
          <w:tcPr>
            <w:tcW w:w="1275" w:type="dxa"/>
            <w:shd w:val="clear" w:color="auto" w:fill="auto"/>
            <w:noWrap/>
            <w:vAlign w:val="bottom"/>
            <w:hideMark/>
          </w:tcPr>
          <w:p w14:paraId="6832A50A" w14:textId="52CA42E7" w:rsidR="000F6906" w:rsidRPr="00FF1110" w:rsidRDefault="004472DF" w:rsidP="000F6906">
            <w:pPr>
              <w:rPr>
                <w:sz w:val="20"/>
                <w:szCs w:val="20"/>
                <w:lang w:val="de-CH"/>
              </w:rPr>
            </w:pPr>
            <w:r w:rsidRPr="00FF1110">
              <w:rPr>
                <w:sz w:val="20"/>
                <w:szCs w:val="20"/>
                <w:lang w:val="de-CH"/>
              </w:rPr>
              <w:t>06 948 AH</w:t>
            </w:r>
          </w:p>
        </w:tc>
        <w:tc>
          <w:tcPr>
            <w:tcW w:w="1560" w:type="dxa"/>
            <w:vAlign w:val="bottom"/>
          </w:tcPr>
          <w:p w14:paraId="5C0FCECF" w14:textId="37CD023C" w:rsidR="000F6906" w:rsidRPr="00FF1110" w:rsidRDefault="006C44BB" w:rsidP="000F6906">
            <w:pPr>
              <w:rPr>
                <w:sz w:val="20"/>
                <w:szCs w:val="20"/>
                <w:lang w:val="de-CH"/>
              </w:rPr>
            </w:pPr>
            <w:r w:rsidRPr="00FF1110">
              <w:rPr>
                <w:sz w:val="20"/>
                <w:szCs w:val="20"/>
                <w:lang w:val="de-CH"/>
              </w:rPr>
              <w:t>Dobro</w:t>
            </w:r>
          </w:p>
        </w:tc>
      </w:tr>
      <w:bookmarkEnd w:id="21"/>
      <w:tr w:rsidR="006C44BB" w:rsidRPr="00B7524A" w14:paraId="119EE1C3" w14:textId="657DD3FB" w:rsidTr="004D5754">
        <w:trPr>
          <w:trHeight w:val="296"/>
        </w:trPr>
        <w:tc>
          <w:tcPr>
            <w:tcW w:w="1555" w:type="dxa"/>
            <w:shd w:val="clear" w:color="auto" w:fill="auto"/>
            <w:noWrap/>
            <w:vAlign w:val="bottom"/>
            <w:hideMark/>
          </w:tcPr>
          <w:p w14:paraId="64AEB59C" w14:textId="52213260" w:rsidR="006C44BB" w:rsidRPr="00FF1110" w:rsidRDefault="006C44BB" w:rsidP="006C44BB">
            <w:pPr>
              <w:rPr>
                <w:sz w:val="20"/>
                <w:szCs w:val="20"/>
                <w:lang w:val="de-CH"/>
              </w:rPr>
            </w:pPr>
            <w:r w:rsidRPr="00FF1110">
              <w:rPr>
                <w:sz w:val="20"/>
                <w:szCs w:val="20"/>
                <w:lang w:val="de-CH"/>
              </w:rPr>
              <w:t>Mitsubishi</w:t>
            </w:r>
          </w:p>
        </w:tc>
        <w:tc>
          <w:tcPr>
            <w:tcW w:w="1842" w:type="dxa"/>
            <w:shd w:val="clear" w:color="auto" w:fill="auto"/>
            <w:noWrap/>
            <w:vAlign w:val="bottom"/>
          </w:tcPr>
          <w:p w14:paraId="1D7A1AD5" w14:textId="7440A0E6" w:rsidR="006C44BB" w:rsidRPr="00FF1110" w:rsidRDefault="006C44BB" w:rsidP="006C44BB">
            <w:pPr>
              <w:rPr>
                <w:sz w:val="20"/>
                <w:szCs w:val="20"/>
                <w:lang w:val="de-CH"/>
              </w:rPr>
            </w:pPr>
            <w:r w:rsidRPr="00FF1110">
              <w:rPr>
                <w:sz w:val="20"/>
                <w:szCs w:val="20"/>
                <w:lang w:val="de-CH"/>
              </w:rPr>
              <w:t>Fuso Canter Fe</w:t>
            </w:r>
          </w:p>
        </w:tc>
        <w:tc>
          <w:tcPr>
            <w:tcW w:w="1276" w:type="dxa"/>
            <w:shd w:val="clear" w:color="auto" w:fill="auto"/>
            <w:noWrap/>
            <w:vAlign w:val="bottom"/>
            <w:hideMark/>
          </w:tcPr>
          <w:p w14:paraId="70642C33" w14:textId="15EBEDCC" w:rsidR="006C44BB" w:rsidRPr="00FF1110" w:rsidRDefault="006C44BB" w:rsidP="006C44BB">
            <w:pPr>
              <w:jc w:val="right"/>
              <w:rPr>
                <w:sz w:val="20"/>
                <w:szCs w:val="20"/>
                <w:lang w:val="de-CH"/>
              </w:rPr>
            </w:pPr>
            <w:r w:rsidRPr="00FF1110">
              <w:rPr>
                <w:sz w:val="20"/>
                <w:szCs w:val="20"/>
                <w:lang w:val="de-CH"/>
              </w:rPr>
              <w:t>4</w:t>
            </w:r>
          </w:p>
        </w:tc>
        <w:tc>
          <w:tcPr>
            <w:tcW w:w="1418" w:type="dxa"/>
            <w:shd w:val="clear" w:color="auto" w:fill="auto"/>
            <w:noWrap/>
            <w:vAlign w:val="bottom"/>
            <w:hideMark/>
          </w:tcPr>
          <w:p w14:paraId="4E00A407" w14:textId="2AE5ADEF" w:rsidR="006C44BB" w:rsidRPr="00FF1110" w:rsidRDefault="006C44BB" w:rsidP="006C44BB">
            <w:pPr>
              <w:jc w:val="right"/>
              <w:rPr>
                <w:sz w:val="20"/>
                <w:szCs w:val="20"/>
                <w:lang w:val="de-CH"/>
              </w:rPr>
            </w:pPr>
            <w:r w:rsidRPr="00FF1110">
              <w:rPr>
                <w:sz w:val="20"/>
                <w:szCs w:val="20"/>
                <w:lang w:val="de-CH"/>
              </w:rPr>
              <w:t>2009</w:t>
            </w:r>
          </w:p>
        </w:tc>
        <w:tc>
          <w:tcPr>
            <w:tcW w:w="1275" w:type="dxa"/>
            <w:shd w:val="clear" w:color="auto" w:fill="auto"/>
            <w:noWrap/>
            <w:vAlign w:val="bottom"/>
            <w:hideMark/>
          </w:tcPr>
          <w:p w14:paraId="09A171FE" w14:textId="31CAD791" w:rsidR="006C44BB" w:rsidRPr="00FF1110" w:rsidRDefault="006C44BB" w:rsidP="006C44BB">
            <w:pPr>
              <w:rPr>
                <w:sz w:val="20"/>
                <w:szCs w:val="20"/>
                <w:lang w:val="de-CH"/>
              </w:rPr>
            </w:pPr>
            <w:r w:rsidRPr="00FF1110">
              <w:rPr>
                <w:sz w:val="20"/>
                <w:szCs w:val="20"/>
                <w:lang w:val="de-CH"/>
              </w:rPr>
              <w:t>06 715 BC</w:t>
            </w:r>
          </w:p>
        </w:tc>
        <w:tc>
          <w:tcPr>
            <w:tcW w:w="1560" w:type="dxa"/>
          </w:tcPr>
          <w:p w14:paraId="273A3CE5" w14:textId="3EFF27B7" w:rsidR="006C44BB" w:rsidRPr="00FF1110" w:rsidRDefault="006C44BB" w:rsidP="006C44BB">
            <w:pPr>
              <w:rPr>
                <w:sz w:val="20"/>
                <w:szCs w:val="20"/>
                <w:lang w:val="de-CH"/>
              </w:rPr>
            </w:pPr>
            <w:r w:rsidRPr="00FF1110">
              <w:rPr>
                <w:sz w:val="20"/>
                <w:szCs w:val="20"/>
                <w:lang w:val="de-CH"/>
              </w:rPr>
              <w:t>Dobro</w:t>
            </w:r>
          </w:p>
        </w:tc>
      </w:tr>
      <w:tr w:rsidR="006C44BB" w:rsidRPr="00B7524A" w14:paraId="0517CE10" w14:textId="003EE893" w:rsidTr="004D5754">
        <w:trPr>
          <w:trHeight w:val="296"/>
        </w:trPr>
        <w:tc>
          <w:tcPr>
            <w:tcW w:w="1555" w:type="dxa"/>
            <w:shd w:val="clear" w:color="auto" w:fill="auto"/>
            <w:noWrap/>
            <w:vAlign w:val="bottom"/>
            <w:hideMark/>
          </w:tcPr>
          <w:p w14:paraId="1747AA11" w14:textId="4E50853A" w:rsidR="006C44BB" w:rsidRPr="00FF1110" w:rsidRDefault="006C44BB" w:rsidP="006C44BB">
            <w:pPr>
              <w:rPr>
                <w:sz w:val="20"/>
                <w:szCs w:val="20"/>
                <w:lang w:val="de-CH"/>
              </w:rPr>
            </w:pPr>
            <w:r w:rsidRPr="00FF1110">
              <w:rPr>
                <w:sz w:val="20"/>
                <w:szCs w:val="20"/>
                <w:lang w:val="de-CH"/>
              </w:rPr>
              <w:t>Mitsubishi</w:t>
            </w:r>
          </w:p>
        </w:tc>
        <w:tc>
          <w:tcPr>
            <w:tcW w:w="1842" w:type="dxa"/>
            <w:shd w:val="clear" w:color="auto" w:fill="auto"/>
            <w:noWrap/>
            <w:vAlign w:val="bottom"/>
          </w:tcPr>
          <w:p w14:paraId="335418CE" w14:textId="5FA2D0AE" w:rsidR="006C44BB" w:rsidRPr="00FF1110" w:rsidRDefault="006C44BB" w:rsidP="006C44BB">
            <w:pPr>
              <w:rPr>
                <w:sz w:val="20"/>
                <w:szCs w:val="20"/>
                <w:lang w:val="de-CH"/>
              </w:rPr>
            </w:pPr>
            <w:r w:rsidRPr="00FF1110">
              <w:rPr>
                <w:sz w:val="20"/>
                <w:szCs w:val="20"/>
                <w:lang w:val="de-CH"/>
              </w:rPr>
              <w:t>Fuso Canter Fe</w:t>
            </w:r>
          </w:p>
        </w:tc>
        <w:tc>
          <w:tcPr>
            <w:tcW w:w="1276" w:type="dxa"/>
            <w:shd w:val="clear" w:color="auto" w:fill="auto"/>
            <w:noWrap/>
            <w:vAlign w:val="bottom"/>
            <w:hideMark/>
          </w:tcPr>
          <w:p w14:paraId="3C486D61" w14:textId="61E0E471" w:rsidR="006C44BB" w:rsidRPr="00FF1110" w:rsidRDefault="006C44BB" w:rsidP="006C44BB">
            <w:pPr>
              <w:jc w:val="right"/>
              <w:rPr>
                <w:sz w:val="20"/>
                <w:szCs w:val="20"/>
                <w:lang w:val="de-CH"/>
              </w:rPr>
            </w:pPr>
            <w:r w:rsidRPr="00FF1110">
              <w:rPr>
                <w:sz w:val="20"/>
                <w:szCs w:val="20"/>
                <w:lang w:val="de-CH"/>
              </w:rPr>
              <w:t>4</w:t>
            </w:r>
          </w:p>
        </w:tc>
        <w:tc>
          <w:tcPr>
            <w:tcW w:w="1418" w:type="dxa"/>
            <w:shd w:val="clear" w:color="auto" w:fill="auto"/>
            <w:noWrap/>
            <w:vAlign w:val="bottom"/>
            <w:hideMark/>
          </w:tcPr>
          <w:p w14:paraId="4198F436" w14:textId="2DA6E16B" w:rsidR="006C44BB" w:rsidRPr="00FF1110" w:rsidRDefault="006C44BB" w:rsidP="006C44BB">
            <w:pPr>
              <w:jc w:val="right"/>
              <w:rPr>
                <w:sz w:val="20"/>
                <w:szCs w:val="20"/>
                <w:lang w:val="de-CH"/>
              </w:rPr>
            </w:pPr>
            <w:r w:rsidRPr="00FF1110">
              <w:rPr>
                <w:sz w:val="20"/>
                <w:szCs w:val="20"/>
                <w:lang w:val="de-CH"/>
              </w:rPr>
              <w:t>2009</w:t>
            </w:r>
          </w:p>
        </w:tc>
        <w:tc>
          <w:tcPr>
            <w:tcW w:w="1275" w:type="dxa"/>
            <w:shd w:val="clear" w:color="auto" w:fill="auto"/>
            <w:noWrap/>
            <w:vAlign w:val="bottom"/>
            <w:hideMark/>
          </w:tcPr>
          <w:p w14:paraId="23DD8A85" w14:textId="56DAB8E3" w:rsidR="006C44BB" w:rsidRPr="00FF1110" w:rsidRDefault="006C44BB" w:rsidP="006C44BB">
            <w:pPr>
              <w:rPr>
                <w:sz w:val="20"/>
                <w:szCs w:val="20"/>
                <w:lang w:val="de-CH"/>
              </w:rPr>
            </w:pPr>
            <w:r w:rsidRPr="00FF1110">
              <w:rPr>
                <w:sz w:val="20"/>
                <w:szCs w:val="20"/>
                <w:lang w:val="de-CH"/>
              </w:rPr>
              <w:t xml:space="preserve">06 716 BC </w:t>
            </w:r>
          </w:p>
        </w:tc>
        <w:tc>
          <w:tcPr>
            <w:tcW w:w="1560" w:type="dxa"/>
          </w:tcPr>
          <w:p w14:paraId="086CF88B" w14:textId="626486C7" w:rsidR="006C44BB" w:rsidRPr="00FF1110" w:rsidRDefault="006C44BB" w:rsidP="006C44BB">
            <w:pPr>
              <w:rPr>
                <w:sz w:val="20"/>
                <w:szCs w:val="20"/>
                <w:lang w:val="de-CH"/>
              </w:rPr>
            </w:pPr>
            <w:r w:rsidRPr="00FF1110">
              <w:rPr>
                <w:sz w:val="20"/>
                <w:szCs w:val="20"/>
                <w:lang w:val="de-CH"/>
              </w:rPr>
              <w:t>Dobro</w:t>
            </w:r>
          </w:p>
        </w:tc>
      </w:tr>
      <w:tr w:rsidR="006C44BB" w:rsidRPr="00B7524A" w14:paraId="49AAF687" w14:textId="57879542" w:rsidTr="004D5754">
        <w:trPr>
          <w:trHeight w:val="296"/>
        </w:trPr>
        <w:tc>
          <w:tcPr>
            <w:tcW w:w="1555" w:type="dxa"/>
            <w:shd w:val="clear" w:color="auto" w:fill="auto"/>
            <w:noWrap/>
            <w:vAlign w:val="bottom"/>
            <w:hideMark/>
          </w:tcPr>
          <w:p w14:paraId="7D48E2B2" w14:textId="4CEB8235" w:rsidR="006C44BB" w:rsidRPr="00FF1110" w:rsidRDefault="006C44BB" w:rsidP="006C44BB">
            <w:pPr>
              <w:rPr>
                <w:sz w:val="20"/>
                <w:szCs w:val="20"/>
                <w:lang w:val="de-CH"/>
              </w:rPr>
            </w:pPr>
            <w:r w:rsidRPr="00FF1110">
              <w:rPr>
                <w:sz w:val="20"/>
                <w:szCs w:val="20"/>
                <w:lang w:val="de-CH"/>
              </w:rPr>
              <w:t>Mitsubishi</w:t>
            </w:r>
          </w:p>
        </w:tc>
        <w:tc>
          <w:tcPr>
            <w:tcW w:w="1842" w:type="dxa"/>
            <w:shd w:val="clear" w:color="auto" w:fill="auto"/>
            <w:noWrap/>
            <w:vAlign w:val="bottom"/>
          </w:tcPr>
          <w:p w14:paraId="702DD147" w14:textId="3A89A49A" w:rsidR="006C44BB" w:rsidRPr="00FF1110" w:rsidRDefault="006C44BB" w:rsidP="006C44BB">
            <w:pPr>
              <w:rPr>
                <w:sz w:val="20"/>
                <w:szCs w:val="20"/>
                <w:lang w:val="de-CH"/>
              </w:rPr>
            </w:pPr>
            <w:r w:rsidRPr="00FF1110">
              <w:rPr>
                <w:sz w:val="20"/>
                <w:szCs w:val="20"/>
                <w:lang w:val="de-CH"/>
              </w:rPr>
              <w:t>Fuso Canter Fe</w:t>
            </w:r>
          </w:p>
        </w:tc>
        <w:tc>
          <w:tcPr>
            <w:tcW w:w="1276" w:type="dxa"/>
            <w:shd w:val="clear" w:color="auto" w:fill="auto"/>
            <w:noWrap/>
            <w:vAlign w:val="bottom"/>
            <w:hideMark/>
          </w:tcPr>
          <w:p w14:paraId="28C2927F" w14:textId="5A0467A8" w:rsidR="006C44BB" w:rsidRPr="00FF1110" w:rsidRDefault="006C44BB" w:rsidP="006C44BB">
            <w:pPr>
              <w:jc w:val="right"/>
              <w:rPr>
                <w:sz w:val="20"/>
                <w:szCs w:val="20"/>
                <w:lang w:val="de-CH"/>
              </w:rPr>
            </w:pPr>
            <w:r w:rsidRPr="00FF1110">
              <w:rPr>
                <w:sz w:val="20"/>
                <w:szCs w:val="20"/>
                <w:lang w:val="de-CH"/>
              </w:rPr>
              <w:t>4</w:t>
            </w:r>
          </w:p>
        </w:tc>
        <w:tc>
          <w:tcPr>
            <w:tcW w:w="1418" w:type="dxa"/>
            <w:shd w:val="clear" w:color="auto" w:fill="auto"/>
            <w:noWrap/>
            <w:vAlign w:val="bottom"/>
            <w:hideMark/>
          </w:tcPr>
          <w:p w14:paraId="4B7AD5CC" w14:textId="66127B84" w:rsidR="006C44BB" w:rsidRPr="00FF1110" w:rsidRDefault="006C44BB" w:rsidP="006C44BB">
            <w:pPr>
              <w:jc w:val="right"/>
              <w:rPr>
                <w:sz w:val="20"/>
                <w:szCs w:val="20"/>
                <w:lang w:val="de-CH"/>
              </w:rPr>
            </w:pPr>
            <w:r w:rsidRPr="00FF1110">
              <w:rPr>
                <w:sz w:val="20"/>
                <w:szCs w:val="20"/>
                <w:lang w:val="de-CH"/>
              </w:rPr>
              <w:t>2010</w:t>
            </w:r>
          </w:p>
        </w:tc>
        <w:tc>
          <w:tcPr>
            <w:tcW w:w="1275" w:type="dxa"/>
            <w:shd w:val="clear" w:color="auto" w:fill="auto"/>
            <w:noWrap/>
            <w:vAlign w:val="bottom"/>
            <w:hideMark/>
          </w:tcPr>
          <w:p w14:paraId="4268CDC6" w14:textId="028A9A19" w:rsidR="006C44BB" w:rsidRPr="00FF1110" w:rsidRDefault="006C44BB" w:rsidP="006C44BB">
            <w:pPr>
              <w:rPr>
                <w:sz w:val="20"/>
                <w:szCs w:val="20"/>
                <w:lang w:val="de-CH"/>
              </w:rPr>
            </w:pPr>
            <w:r w:rsidRPr="00FF1110">
              <w:rPr>
                <w:sz w:val="20"/>
                <w:szCs w:val="20"/>
                <w:lang w:val="de-CH"/>
              </w:rPr>
              <w:t>06 837 BH</w:t>
            </w:r>
          </w:p>
        </w:tc>
        <w:tc>
          <w:tcPr>
            <w:tcW w:w="1560" w:type="dxa"/>
          </w:tcPr>
          <w:p w14:paraId="0775E601" w14:textId="445C94D6" w:rsidR="006C44BB" w:rsidRPr="00FF1110" w:rsidRDefault="006C44BB" w:rsidP="006C44BB">
            <w:pPr>
              <w:rPr>
                <w:sz w:val="20"/>
                <w:szCs w:val="20"/>
                <w:lang w:val="de-CH"/>
              </w:rPr>
            </w:pPr>
            <w:r w:rsidRPr="00FF1110">
              <w:rPr>
                <w:sz w:val="20"/>
                <w:szCs w:val="20"/>
                <w:lang w:val="de-CH"/>
              </w:rPr>
              <w:t>Dobro</w:t>
            </w:r>
          </w:p>
        </w:tc>
      </w:tr>
      <w:tr w:rsidR="006C44BB" w:rsidRPr="00B7524A" w14:paraId="1E813C6D" w14:textId="5105612B" w:rsidTr="004D5754">
        <w:trPr>
          <w:trHeight w:val="296"/>
        </w:trPr>
        <w:tc>
          <w:tcPr>
            <w:tcW w:w="1555" w:type="dxa"/>
            <w:shd w:val="clear" w:color="auto" w:fill="auto"/>
            <w:noWrap/>
            <w:vAlign w:val="bottom"/>
            <w:hideMark/>
          </w:tcPr>
          <w:p w14:paraId="3EC06B77" w14:textId="49A63244" w:rsidR="006C44BB" w:rsidRPr="00FF1110" w:rsidRDefault="006C44BB" w:rsidP="006C44BB">
            <w:pPr>
              <w:rPr>
                <w:sz w:val="20"/>
                <w:szCs w:val="20"/>
                <w:lang w:val="de-CH"/>
              </w:rPr>
            </w:pPr>
            <w:r w:rsidRPr="00FF1110">
              <w:rPr>
                <w:sz w:val="20"/>
                <w:szCs w:val="20"/>
                <w:lang w:val="de-CH"/>
              </w:rPr>
              <w:t>Man</w:t>
            </w:r>
          </w:p>
        </w:tc>
        <w:tc>
          <w:tcPr>
            <w:tcW w:w="1842" w:type="dxa"/>
            <w:shd w:val="clear" w:color="auto" w:fill="auto"/>
            <w:noWrap/>
            <w:vAlign w:val="bottom"/>
          </w:tcPr>
          <w:p w14:paraId="76E78693" w14:textId="575E9EB8" w:rsidR="006C44BB" w:rsidRPr="00FF1110" w:rsidRDefault="006C44BB" w:rsidP="006C44BB">
            <w:pPr>
              <w:rPr>
                <w:sz w:val="20"/>
                <w:szCs w:val="20"/>
                <w:lang w:val="de-CH"/>
              </w:rPr>
            </w:pPr>
            <w:r w:rsidRPr="00FF1110">
              <w:rPr>
                <w:sz w:val="20"/>
                <w:szCs w:val="20"/>
                <w:lang w:val="de-CH"/>
              </w:rPr>
              <w:t>26 360</w:t>
            </w:r>
          </w:p>
        </w:tc>
        <w:tc>
          <w:tcPr>
            <w:tcW w:w="1276" w:type="dxa"/>
            <w:shd w:val="clear" w:color="auto" w:fill="auto"/>
            <w:noWrap/>
            <w:vAlign w:val="bottom"/>
            <w:hideMark/>
          </w:tcPr>
          <w:p w14:paraId="2B22A725" w14:textId="720BD9F0" w:rsidR="006C44BB" w:rsidRPr="00FF1110" w:rsidRDefault="006C44BB" w:rsidP="006C44BB">
            <w:pPr>
              <w:jc w:val="right"/>
              <w:rPr>
                <w:sz w:val="20"/>
                <w:szCs w:val="20"/>
                <w:lang w:val="de-CH"/>
              </w:rPr>
            </w:pPr>
            <w:r w:rsidRPr="00FF1110">
              <w:rPr>
                <w:sz w:val="20"/>
                <w:szCs w:val="20"/>
                <w:lang w:val="de-CH"/>
              </w:rPr>
              <w:t>11,7</w:t>
            </w:r>
          </w:p>
        </w:tc>
        <w:tc>
          <w:tcPr>
            <w:tcW w:w="1418" w:type="dxa"/>
            <w:shd w:val="clear" w:color="auto" w:fill="auto"/>
            <w:noWrap/>
            <w:vAlign w:val="bottom"/>
            <w:hideMark/>
          </w:tcPr>
          <w:p w14:paraId="6B730616" w14:textId="7714996A" w:rsidR="006C44BB" w:rsidRPr="00FF1110" w:rsidRDefault="006C44BB" w:rsidP="006C44BB">
            <w:pPr>
              <w:jc w:val="right"/>
              <w:rPr>
                <w:sz w:val="20"/>
                <w:szCs w:val="20"/>
                <w:lang w:val="de-CH"/>
              </w:rPr>
            </w:pPr>
            <w:r w:rsidRPr="00FF1110">
              <w:rPr>
                <w:sz w:val="20"/>
                <w:szCs w:val="20"/>
                <w:lang w:val="de-CH"/>
              </w:rPr>
              <w:t>2007</w:t>
            </w:r>
          </w:p>
        </w:tc>
        <w:tc>
          <w:tcPr>
            <w:tcW w:w="1275" w:type="dxa"/>
            <w:shd w:val="clear" w:color="auto" w:fill="auto"/>
            <w:noWrap/>
            <w:vAlign w:val="bottom"/>
            <w:hideMark/>
          </w:tcPr>
          <w:p w14:paraId="36BD7D6B" w14:textId="03C15646" w:rsidR="006C44BB" w:rsidRPr="00FF1110" w:rsidRDefault="006C44BB" w:rsidP="006C44BB">
            <w:pPr>
              <w:rPr>
                <w:sz w:val="20"/>
                <w:szCs w:val="20"/>
                <w:lang w:val="de-CH"/>
              </w:rPr>
            </w:pPr>
            <w:r w:rsidRPr="00FF1110">
              <w:rPr>
                <w:sz w:val="20"/>
                <w:szCs w:val="20"/>
                <w:lang w:val="de-CH"/>
              </w:rPr>
              <w:t>06 346 BT</w:t>
            </w:r>
          </w:p>
        </w:tc>
        <w:tc>
          <w:tcPr>
            <w:tcW w:w="1560" w:type="dxa"/>
          </w:tcPr>
          <w:p w14:paraId="566DA049" w14:textId="19D17BB5" w:rsidR="006C44BB" w:rsidRPr="00FF1110" w:rsidRDefault="006C44BB" w:rsidP="006C44BB">
            <w:pPr>
              <w:rPr>
                <w:sz w:val="20"/>
                <w:szCs w:val="20"/>
                <w:lang w:val="de-CH"/>
              </w:rPr>
            </w:pPr>
            <w:r w:rsidRPr="00FF1110">
              <w:rPr>
                <w:sz w:val="20"/>
                <w:szCs w:val="20"/>
                <w:lang w:val="de-CH"/>
              </w:rPr>
              <w:t>Dobro</w:t>
            </w:r>
          </w:p>
        </w:tc>
      </w:tr>
      <w:tr w:rsidR="006C44BB" w:rsidRPr="00B7524A" w14:paraId="7CFC2D82" w14:textId="46AAFF6A" w:rsidTr="004D5754">
        <w:trPr>
          <w:trHeight w:val="296"/>
        </w:trPr>
        <w:tc>
          <w:tcPr>
            <w:tcW w:w="1555" w:type="dxa"/>
            <w:shd w:val="clear" w:color="auto" w:fill="auto"/>
            <w:noWrap/>
            <w:vAlign w:val="bottom"/>
            <w:hideMark/>
          </w:tcPr>
          <w:p w14:paraId="5EF7F12C" w14:textId="305878B6" w:rsidR="006C44BB" w:rsidRPr="00FF1110" w:rsidRDefault="006C44BB" w:rsidP="006C44BB">
            <w:pPr>
              <w:rPr>
                <w:sz w:val="20"/>
                <w:szCs w:val="20"/>
                <w:lang w:val="de-CH"/>
              </w:rPr>
            </w:pPr>
            <w:r w:rsidRPr="00FF1110">
              <w:rPr>
                <w:sz w:val="20"/>
                <w:szCs w:val="20"/>
                <w:lang w:val="de-CH"/>
              </w:rPr>
              <w:t>Mercedes</w:t>
            </w:r>
          </w:p>
        </w:tc>
        <w:tc>
          <w:tcPr>
            <w:tcW w:w="1842" w:type="dxa"/>
            <w:shd w:val="clear" w:color="auto" w:fill="auto"/>
            <w:noWrap/>
            <w:vAlign w:val="bottom"/>
          </w:tcPr>
          <w:p w14:paraId="68EBFB13" w14:textId="1E080BA6" w:rsidR="006C44BB" w:rsidRPr="00FF1110" w:rsidRDefault="006C44BB" w:rsidP="006C44BB">
            <w:pPr>
              <w:rPr>
                <w:sz w:val="20"/>
                <w:szCs w:val="20"/>
                <w:lang w:val="de-CH"/>
              </w:rPr>
            </w:pPr>
            <w:r w:rsidRPr="00FF1110">
              <w:rPr>
                <w:sz w:val="20"/>
                <w:szCs w:val="20"/>
                <w:lang w:val="de-CH"/>
              </w:rPr>
              <w:t>25 29</w:t>
            </w:r>
          </w:p>
        </w:tc>
        <w:tc>
          <w:tcPr>
            <w:tcW w:w="1276" w:type="dxa"/>
            <w:shd w:val="clear" w:color="auto" w:fill="auto"/>
            <w:noWrap/>
            <w:vAlign w:val="bottom"/>
            <w:hideMark/>
          </w:tcPr>
          <w:p w14:paraId="400BFCCA" w14:textId="45C7EC2E" w:rsidR="006C44BB" w:rsidRPr="00FF1110" w:rsidRDefault="006C44BB" w:rsidP="006C44BB">
            <w:pPr>
              <w:jc w:val="right"/>
              <w:rPr>
                <w:sz w:val="20"/>
                <w:szCs w:val="20"/>
                <w:lang w:val="de-CH"/>
              </w:rPr>
            </w:pPr>
            <w:r w:rsidRPr="00FF1110">
              <w:rPr>
                <w:sz w:val="20"/>
                <w:szCs w:val="20"/>
                <w:lang w:val="de-CH"/>
              </w:rPr>
              <w:t>12</w:t>
            </w:r>
          </w:p>
        </w:tc>
        <w:tc>
          <w:tcPr>
            <w:tcW w:w="1418" w:type="dxa"/>
            <w:shd w:val="clear" w:color="auto" w:fill="auto"/>
            <w:noWrap/>
            <w:vAlign w:val="bottom"/>
            <w:hideMark/>
          </w:tcPr>
          <w:p w14:paraId="26EDB903" w14:textId="51802F44" w:rsidR="006C44BB" w:rsidRPr="00FF1110" w:rsidRDefault="006C44BB" w:rsidP="006C44BB">
            <w:pPr>
              <w:jc w:val="right"/>
              <w:rPr>
                <w:sz w:val="20"/>
                <w:szCs w:val="20"/>
                <w:lang w:val="de-CH"/>
              </w:rPr>
            </w:pPr>
            <w:r w:rsidRPr="00FF1110">
              <w:rPr>
                <w:sz w:val="20"/>
                <w:szCs w:val="20"/>
                <w:lang w:val="de-CH"/>
              </w:rPr>
              <w:t>2008</w:t>
            </w:r>
          </w:p>
        </w:tc>
        <w:tc>
          <w:tcPr>
            <w:tcW w:w="1275" w:type="dxa"/>
            <w:shd w:val="clear" w:color="auto" w:fill="auto"/>
            <w:noWrap/>
            <w:vAlign w:val="bottom"/>
            <w:hideMark/>
          </w:tcPr>
          <w:p w14:paraId="08DF6396" w14:textId="49C867C3" w:rsidR="006C44BB" w:rsidRPr="00FF1110" w:rsidRDefault="006C44BB" w:rsidP="006C44BB">
            <w:pPr>
              <w:rPr>
                <w:sz w:val="20"/>
                <w:szCs w:val="20"/>
                <w:lang w:val="de-CH"/>
              </w:rPr>
            </w:pPr>
            <w:r w:rsidRPr="00FF1110">
              <w:rPr>
                <w:sz w:val="20"/>
                <w:szCs w:val="20"/>
                <w:lang w:val="de-CH"/>
              </w:rPr>
              <w:t>06 623 EN</w:t>
            </w:r>
          </w:p>
        </w:tc>
        <w:tc>
          <w:tcPr>
            <w:tcW w:w="1560" w:type="dxa"/>
          </w:tcPr>
          <w:p w14:paraId="291558C1" w14:textId="131C8F23" w:rsidR="006C44BB" w:rsidRPr="00FF1110" w:rsidRDefault="006C44BB" w:rsidP="006C44BB">
            <w:pPr>
              <w:rPr>
                <w:sz w:val="20"/>
                <w:szCs w:val="20"/>
                <w:lang w:val="de-CH"/>
              </w:rPr>
            </w:pPr>
            <w:r w:rsidRPr="00FF1110">
              <w:rPr>
                <w:sz w:val="20"/>
                <w:szCs w:val="20"/>
                <w:lang w:val="de-CH"/>
              </w:rPr>
              <w:t>Dobro</w:t>
            </w:r>
          </w:p>
        </w:tc>
      </w:tr>
      <w:tr w:rsidR="006C44BB" w:rsidRPr="00B7524A" w14:paraId="65DE0659" w14:textId="32FAB663" w:rsidTr="004D5754">
        <w:trPr>
          <w:trHeight w:val="296"/>
        </w:trPr>
        <w:tc>
          <w:tcPr>
            <w:tcW w:w="1555" w:type="dxa"/>
            <w:shd w:val="clear" w:color="auto" w:fill="auto"/>
            <w:noWrap/>
            <w:vAlign w:val="bottom"/>
            <w:hideMark/>
          </w:tcPr>
          <w:p w14:paraId="716AC105" w14:textId="376AD1D9" w:rsidR="006C44BB" w:rsidRPr="00FF1110" w:rsidRDefault="006C44BB" w:rsidP="006C44BB">
            <w:pPr>
              <w:rPr>
                <w:sz w:val="20"/>
                <w:szCs w:val="20"/>
                <w:lang w:val="de-CH"/>
              </w:rPr>
            </w:pPr>
            <w:r w:rsidRPr="00FF1110">
              <w:rPr>
                <w:sz w:val="20"/>
                <w:szCs w:val="20"/>
                <w:lang w:val="de-CH"/>
              </w:rPr>
              <w:t xml:space="preserve">Mercedes </w:t>
            </w:r>
          </w:p>
        </w:tc>
        <w:tc>
          <w:tcPr>
            <w:tcW w:w="1842" w:type="dxa"/>
            <w:shd w:val="clear" w:color="auto" w:fill="auto"/>
            <w:noWrap/>
            <w:vAlign w:val="bottom"/>
          </w:tcPr>
          <w:p w14:paraId="277BD321" w14:textId="71D24A8E" w:rsidR="006C44BB" w:rsidRPr="00FF1110" w:rsidRDefault="006C44BB" w:rsidP="006C44BB">
            <w:pPr>
              <w:rPr>
                <w:sz w:val="20"/>
                <w:szCs w:val="20"/>
                <w:lang w:val="de-CH"/>
              </w:rPr>
            </w:pPr>
            <w:r w:rsidRPr="00FF1110">
              <w:rPr>
                <w:sz w:val="20"/>
                <w:szCs w:val="20"/>
                <w:lang w:val="de-CH"/>
              </w:rPr>
              <w:t>25 29</w:t>
            </w:r>
          </w:p>
        </w:tc>
        <w:tc>
          <w:tcPr>
            <w:tcW w:w="1276" w:type="dxa"/>
            <w:shd w:val="clear" w:color="auto" w:fill="auto"/>
            <w:noWrap/>
            <w:vAlign w:val="bottom"/>
            <w:hideMark/>
          </w:tcPr>
          <w:p w14:paraId="545F6BA2" w14:textId="5E57C533" w:rsidR="006C44BB" w:rsidRPr="00FF1110" w:rsidRDefault="006C44BB" w:rsidP="006C44BB">
            <w:pPr>
              <w:jc w:val="right"/>
              <w:rPr>
                <w:sz w:val="20"/>
                <w:szCs w:val="20"/>
                <w:lang w:val="de-CH"/>
              </w:rPr>
            </w:pPr>
            <w:r w:rsidRPr="00FF1110">
              <w:rPr>
                <w:sz w:val="20"/>
                <w:szCs w:val="20"/>
                <w:lang w:val="de-CH"/>
              </w:rPr>
              <w:t>12</w:t>
            </w:r>
          </w:p>
        </w:tc>
        <w:tc>
          <w:tcPr>
            <w:tcW w:w="1418" w:type="dxa"/>
            <w:shd w:val="clear" w:color="auto" w:fill="auto"/>
            <w:noWrap/>
            <w:vAlign w:val="bottom"/>
            <w:hideMark/>
          </w:tcPr>
          <w:p w14:paraId="6BB10D1A" w14:textId="1066D269" w:rsidR="006C44BB" w:rsidRPr="00FF1110" w:rsidRDefault="006C44BB" w:rsidP="006C44BB">
            <w:pPr>
              <w:jc w:val="right"/>
              <w:rPr>
                <w:sz w:val="20"/>
                <w:szCs w:val="20"/>
                <w:lang w:val="de-CH"/>
              </w:rPr>
            </w:pPr>
            <w:r w:rsidRPr="00FF1110">
              <w:rPr>
                <w:sz w:val="20"/>
                <w:szCs w:val="20"/>
                <w:lang w:val="de-CH"/>
              </w:rPr>
              <w:t>2008</w:t>
            </w:r>
          </w:p>
        </w:tc>
        <w:tc>
          <w:tcPr>
            <w:tcW w:w="1275" w:type="dxa"/>
            <w:shd w:val="clear" w:color="auto" w:fill="auto"/>
            <w:noWrap/>
            <w:vAlign w:val="bottom"/>
            <w:hideMark/>
          </w:tcPr>
          <w:p w14:paraId="025083D4" w14:textId="7A204214" w:rsidR="006C44BB" w:rsidRPr="00FF1110" w:rsidRDefault="006C44BB" w:rsidP="006C44BB">
            <w:pPr>
              <w:rPr>
                <w:sz w:val="20"/>
                <w:szCs w:val="20"/>
                <w:lang w:val="de-CH"/>
              </w:rPr>
            </w:pPr>
            <w:r w:rsidRPr="00FF1110">
              <w:rPr>
                <w:sz w:val="20"/>
                <w:szCs w:val="20"/>
                <w:lang w:val="de-CH"/>
              </w:rPr>
              <w:t>06 672 EM</w:t>
            </w:r>
          </w:p>
        </w:tc>
        <w:tc>
          <w:tcPr>
            <w:tcW w:w="1560" w:type="dxa"/>
          </w:tcPr>
          <w:p w14:paraId="5733B860" w14:textId="6264BBE5" w:rsidR="006C44BB" w:rsidRPr="00FF1110" w:rsidRDefault="006C44BB" w:rsidP="006C44BB">
            <w:pPr>
              <w:rPr>
                <w:sz w:val="20"/>
                <w:szCs w:val="20"/>
                <w:lang w:val="de-CH"/>
              </w:rPr>
            </w:pPr>
            <w:r w:rsidRPr="00FF1110">
              <w:rPr>
                <w:sz w:val="20"/>
                <w:szCs w:val="20"/>
                <w:lang w:val="de-CH"/>
              </w:rPr>
              <w:t>Dobro</w:t>
            </w:r>
          </w:p>
        </w:tc>
      </w:tr>
      <w:tr w:rsidR="006C44BB" w:rsidRPr="00B7524A" w14:paraId="4A8D9EFD" w14:textId="76350E7E" w:rsidTr="004D5754">
        <w:trPr>
          <w:trHeight w:val="296"/>
        </w:trPr>
        <w:tc>
          <w:tcPr>
            <w:tcW w:w="1555" w:type="dxa"/>
            <w:shd w:val="clear" w:color="auto" w:fill="auto"/>
            <w:noWrap/>
            <w:vAlign w:val="bottom"/>
            <w:hideMark/>
          </w:tcPr>
          <w:p w14:paraId="11A6763B" w14:textId="00F26300" w:rsidR="006C44BB" w:rsidRPr="00FF1110" w:rsidRDefault="006C44BB" w:rsidP="006C44BB">
            <w:pPr>
              <w:rPr>
                <w:sz w:val="20"/>
                <w:szCs w:val="20"/>
                <w:lang w:val="de-CH"/>
              </w:rPr>
            </w:pPr>
            <w:r w:rsidRPr="00FF1110">
              <w:rPr>
                <w:sz w:val="20"/>
                <w:szCs w:val="20"/>
                <w:lang w:val="de-CH"/>
              </w:rPr>
              <w:t>Mercedes</w:t>
            </w:r>
          </w:p>
        </w:tc>
        <w:tc>
          <w:tcPr>
            <w:tcW w:w="1842" w:type="dxa"/>
            <w:shd w:val="clear" w:color="auto" w:fill="auto"/>
            <w:noWrap/>
            <w:vAlign w:val="bottom"/>
          </w:tcPr>
          <w:p w14:paraId="3A125D25" w14:textId="3E8ACE4F" w:rsidR="006C44BB" w:rsidRPr="00FF1110" w:rsidRDefault="006C44BB" w:rsidP="006C44BB">
            <w:pPr>
              <w:rPr>
                <w:sz w:val="20"/>
                <w:szCs w:val="20"/>
                <w:lang w:val="de-CH"/>
              </w:rPr>
            </w:pPr>
            <w:r w:rsidRPr="00FF1110">
              <w:rPr>
                <w:sz w:val="20"/>
                <w:szCs w:val="20"/>
                <w:lang w:val="de-CH"/>
              </w:rPr>
              <w:t>/</w:t>
            </w:r>
          </w:p>
        </w:tc>
        <w:tc>
          <w:tcPr>
            <w:tcW w:w="1276" w:type="dxa"/>
            <w:shd w:val="clear" w:color="auto" w:fill="auto"/>
            <w:noWrap/>
            <w:vAlign w:val="bottom"/>
            <w:hideMark/>
          </w:tcPr>
          <w:p w14:paraId="6D8C389E" w14:textId="6117F2A9" w:rsidR="006C44BB" w:rsidRPr="00FF1110" w:rsidRDefault="006C44BB" w:rsidP="006C44BB">
            <w:pPr>
              <w:jc w:val="right"/>
              <w:rPr>
                <w:sz w:val="20"/>
                <w:szCs w:val="20"/>
                <w:lang w:val="de-CH"/>
              </w:rPr>
            </w:pPr>
            <w:r w:rsidRPr="00FF1110">
              <w:rPr>
                <w:sz w:val="20"/>
                <w:szCs w:val="20"/>
                <w:lang w:val="de-CH"/>
              </w:rPr>
              <w:t>12</w:t>
            </w:r>
          </w:p>
        </w:tc>
        <w:tc>
          <w:tcPr>
            <w:tcW w:w="1418" w:type="dxa"/>
            <w:shd w:val="clear" w:color="auto" w:fill="auto"/>
            <w:noWrap/>
            <w:vAlign w:val="bottom"/>
            <w:hideMark/>
          </w:tcPr>
          <w:p w14:paraId="3764FFFB" w14:textId="70C267B8" w:rsidR="006C44BB" w:rsidRPr="00FF1110" w:rsidRDefault="006C44BB" w:rsidP="006C44BB">
            <w:pPr>
              <w:jc w:val="right"/>
              <w:rPr>
                <w:sz w:val="20"/>
                <w:szCs w:val="20"/>
                <w:lang w:val="de-CH"/>
              </w:rPr>
            </w:pPr>
          </w:p>
        </w:tc>
        <w:tc>
          <w:tcPr>
            <w:tcW w:w="1275" w:type="dxa"/>
            <w:shd w:val="clear" w:color="auto" w:fill="auto"/>
            <w:noWrap/>
            <w:vAlign w:val="bottom"/>
            <w:hideMark/>
          </w:tcPr>
          <w:p w14:paraId="38BD2051" w14:textId="4BF67FFB" w:rsidR="006C44BB" w:rsidRPr="00FF1110" w:rsidRDefault="006C44BB" w:rsidP="006C44BB">
            <w:pPr>
              <w:rPr>
                <w:sz w:val="20"/>
                <w:szCs w:val="20"/>
                <w:lang w:val="de-CH"/>
              </w:rPr>
            </w:pPr>
            <w:r w:rsidRPr="00FF1110">
              <w:rPr>
                <w:sz w:val="20"/>
                <w:szCs w:val="20"/>
                <w:lang w:val="de-CH"/>
              </w:rPr>
              <w:t>06 641 EM</w:t>
            </w:r>
          </w:p>
        </w:tc>
        <w:tc>
          <w:tcPr>
            <w:tcW w:w="1560" w:type="dxa"/>
          </w:tcPr>
          <w:p w14:paraId="6C79ECE2" w14:textId="20B28B54" w:rsidR="006C44BB" w:rsidRPr="00FF1110" w:rsidRDefault="006C44BB" w:rsidP="006C44BB">
            <w:pPr>
              <w:rPr>
                <w:sz w:val="20"/>
                <w:szCs w:val="20"/>
                <w:lang w:val="de-CH"/>
              </w:rPr>
            </w:pPr>
            <w:r w:rsidRPr="00FF1110">
              <w:rPr>
                <w:sz w:val="20"/>
                <w:szCs w:val="20"/>
                <w:lang w:val="de-CH"/>
              </w:rPr>
              <w:t>Dobro</w:t>
            </w:r>
          </w:p>
        </w:tc>
      </w:tr>
      <w:tr w:rsidR="006C44BB" w:rsidRPr="00B7524A" w14:paraId="64E65154" w14:textId="1C8196B6" w:rsidTr="004D5754">
        <w:trPr>
          <w:trHeight w:val="296"/>
        </w:trPr>
        <w:tc>
          <w:tcPr>
            <w:tcW w:w="1555" w:type="dxa"/>
            <w:shd w:val="clear" w:color="auto" w:fill="auto"/>
            <w:noWrap/>
            <w:vAlign w:val="bottom"/>
            <w:hideMark/>
          </w:tcPr>
          <w:p w14:paraId="36192867" w14:textId="6207E139" w:rsidR="006C44BB" w:rsidRPr="00FF1110" w:rsidRDefault="006C44BB" w:rsidP="006C44BB">
            <w:pPr>
              <w:rPr>
                <w:sz w:val="20"/>
                <w:szCs w:val="20"/>
                <w:lang w:val="de-CH"/>
              </w:rPr>
            </w:pPr>
            <w:r w:rsidRPr="00FF1110">
              <w:rPr>
                <w:sz w:val="20"/>
                <w:szCs w:val="20"/>
                <w:lang w:val="de-CH"/>
              </w:rPr>
              <w:t xml:space="preserve">Mercedes </w:t>
            </w:r>
          </w:p>
        </w:tc>
        <w:tc>
          <w:tcPr>
            <w:tcW w:w="1842" w:type="dxa"/>
            <w:shd w:val="clear" w:color="auto" w:fill="auto"/>
            <w:noWrap/>
            <w:vAlign w:val="bottom"/>
          </w:tcPr>
          <w:p w14:paraId="7E2FBEBF" w14:textId="3ABA22A5" w:rsidR="006C44BB" w:rsidRPr="00FF1110" w:rsidRDefault="006C44BB" w:rsidP="006C44BB">
            <w:pPr>
              <w:rPr>
                <w:sz w:val="20"/>
                <w:szCs w:val="20"/>
                <w:lang w:val="de-CH"/>
              </w:rPr>
            </w:pPr>
            <w:r w:rsidRPr="00FF1110">
              <w:rPr>
                <w:sz w:val="20"/>
                <w:szCs w:val="20"/>
                <w:lang w:val="de-CH"/>
              </w:rPr>
              <w:t>Atego 815</w:t>
            </w:r>
          </w:p>
        </w:tc>
        <w:tc>
          <w:tcPr>
            <w:tcW w:w="1276" w:type="dxa"/>
            <w:shd w:val="clear" w:color="auto" w:fill="auto"/>
            <w:noWrap/>
            <w:vAlign w:val="bottom"/>
            <w:hideMark/>
          </w:tcPr>
          <w:p w14:paraId="08B5A298" w14:textId="0D9EA3E2" w:rsidR="006C44BB" w:rsidRPr="00FF1110" w:rsidRDefault="006C44BB" w:rsidP="006C44BB">
            <w:pPr>
              <w:jc w:val="right"/>
              <w:rPr>
                <w:sz w:val="20"/>
                <w:szCs w:val="20"/>
                <w:lang w:val="de-CH"/>
              </w:rPr>
            </w:pPr>
            <w:r w:rsidRPr="00FF1110">
              <w:rPr>
                <w:sz w:val="20"/>
                <w:szCs w:val="20"/>
                <w:lang w:val="de-CH"/>
              </w:rPr>
              <w:t>4</w:t>
            </w:r>
          </w:p>
        </w:tc>
        <w:tc>
          <w:tcPr>
            <w:tcW w:w="1418" w:type="dxa"/>
            <w:shd w:val="clear" w:color="auto" w:fill="auto"/>
            <w:noWrap/>
            <w:vAlign w:val="bottom"/>
            <w:hideMark/>
          </w:tcPr>
          <w:p w14:paraId="3B2B68C7" w14:textId="3B107779" w:rsidR="006C44BB" w:rsidRPr="00FF1110" w:rsidRDefault="006C44BB" w:rsidP="006C44BB">
            <w:pPr>
              <w:jc w:val="right"/>
              <w:rPr>
                <w:sz w:val="20"/>
                <w:szCs w:val="20"/>
                <w:lang w:val="de-CH"/>
              </w:rPr>
            </w:pPr>
            <w:r w:rsidRPr="00FF1110">
              <w:rPr>
                <w:sz w:val="20"/>
                <w:szCs w:val="20"/>
                <w:lang w:val="de-CH"/>
              </w:rPr>
              <w:t>1999</w:t>
            </w:r>
          </w:p>
        </w:tc>
        <w:tc>
          <w:tcPr>
            <w:tcW w:w="1275" w:type="dxa"/>
            <w:shd w:val="clear" w:color="auto" w:fill="auto"/>
            <w:noWrap/>
            <w:vAlign w:val="bottom"/>
            <w:hideMark/>
          </w:tcPr>
          <w:p w14:paraId="0B5F5FAE" w14:textId="28A5AB8F" w:rsidR="006C44BB" w:rsidRPr="00FF1110" w:rsidRDefault="006C44BB" w:rsidP="006C44BB">
            <w:pPr>
              <w:rPr>
                <w:sz w:val="20"/>
                <w:szCs w:val="20"/>
                <w:lang w:val="de-CH"/>
              </w:rPr>
            </w:pPr>
            <w:r w:rsidRPr="00FF1110">
              <w:rPr>
                <w:sz w:val="20"/>
                <w:szCs w:val="20"/>
                <w:lang w:val="de-CH"/>
              </w:rPr>
              <w:t>06 639 EM</w:t>
            </w:r>
          </w:p>
        </w:tc>
        <w:tc>
          <w:tcPr>
            <w:tcW w:w="1560" w:type="dxa"/>
          </w:tcPr>
          <w:p w14:paraId="327F7A4B" w14:textId="69B83F65" w:rsidR="006C44BB" w:rsidRPr="00FF1110" w:rsidRDefault="006C44BB" w:rsidP="006C44BB">
            <w:pPr>
              <w:rPr>
                <w:sz w:val="20"/>
                <w:szCs w:val="20"/>
                <w:lang w:val="de-CH"/>
              </w:rPr>
            </w:pPr>
            <w:r w:rsidRPr="00FF1110">
              <w:rPr>
                <w:sz w:val="20"/>
                <w:szCs w:val="20"/>
                <w:lang w:val="de-CH"/>
              </w:rPr>
              <w:t>Dobro</w:t>
            </w:r>
          </w:p>
        </w:tc>
      </w:tr>
      <w:tr w:rsidR="006C44BB" w:rsidRPr="00B7524A" w14:paraId="26768448" w14:textId="5F834F3C" w:rsidTr="004D5754">
        <w:trPr>
          <w:trHeight w:val="296"/>
        </w:trPr>
        <w:tc>
          <w:tcPr>
            <w:tcW w:w="1555" w:type="dxa"/>
            <w:shd w:val="clear" w:color="auto" w:fill="auto"/>
            <w:noWrap/>
            <w:vAlign w:val="bottom"/>
            <w:hideMark/>
          </w:tcPr>
          <w:p w14:paraId="72CAE96A" w14:textId="475C45E9" w:rsidR="006C44BB" w:rsidRPr="00FF1110" w:rsidRDefault="006C44BB" w:rsidP="006C44BB">
            <w:pPr>
              <w:rPr>
                <w:sz w:val="20"/>
                <w:szCs w:val="20"/>
                <w:lang w:val="de-CH"/>
              </w:rPr>
            </w:pPr>
            <w:r w:rsidRPr="00FF1110">
              <w:rPr>
                <w:sz w:val="20"/>
                <w:szCs w:val="20"/>
                <w:lang w:val="de-CH"/>
              </w:rPr>
              <w:t>Mercedes 815 d</w:t>
            </w:r>
          </w:p>
        </w:tc>
        <w:tc>
          <w:tcPr>
            <w:tcW w:w="1842" w:type="dxa"/>
            <w:shd w:val="clear" w:color="auto" w:fill="auto"/>
            <w:noWrap/>
            <w:vAlign w:val="bottom"/>
          </w:tcPr>
          <w:p w14:paraId="6D6988E8" w14:textId="586ACBC0" w:rsidR="006C44BB" w:rsidRPr="00FF1110" w:rsidRDefault="006C44BB" w:rsidP="006C44BB">
            <w:pPr>
              <w:rPr>
                <w:sz w:val="20"/>
                <w:szCs w:val="20"/>
                <w:lang w:val="de-CH"/>
              </w:rPr>
            </w:pPr>
          </w:p>
        </w:tc>
        <w:tc>
          <w:tcPr>
            <w:tcW w:w="1276" w:type="dxa"/>
            <w:shd w:val="clear" w:color="auto" w:fill="auto"/>
            <w:noWrap/>
            <w:vAlign w:val="bottom"/>
            <w:hideMark/>
          </w:tcPr>
          <w:p w14:paraId="04B620CC" w14:textId="0480C7AD" w:rsidR="006C44BB" w:rsidRPr="00FF1110" w:rsidRDefault="006C44BB" w:rsidP="006C44BB">
            <w:pPr>
              <w:jc w:val="right"/>
              <w:rPr>
                <w:sz w:val="20"/>
                <w:szCs w:val="20"/>
                <w:lang w:val="de-CH"/>
              </w:rPr>
            </w:pPr>
            <w:r w:rsidRPr="00FF1110">
              <w:rPr>
                <w:sz w:val="20"/>
                <w:szCs w:val="20"/>
                <w:lang w:val="de-CH"/>
              </w:rPr>
              <w:t>4</w:t>
            </w:r>
          </w:p>
        </w:tc>
        <w:tc>
          <w:tcPr>
            <w:tcW w:w="1418" w:type="dxa"/>
            <w:shd w:val="clear" w:color="auto" w:fill="auto"/>
            <w:noWrap/>
            <w:vAlign w:val="bottom"/>
            <w:hideMark/>
          </w:tcPr>
          <w:p w14:paraId="5A14F6F8" w14:textId="5D76CA3F" w:rsidR="006C44BB" w:rsidRPr="00FF1110" w:rsidRDefault="006C44BB" w:rsidP="006C44BB">
            <w:pPr>
              <w:jc w:val="right"/>
              <w:rPr>
                <w:sz w:val="20"/>
                <w:szCs w:val="20"/>
                <w:lang w:val="de-CH"/>
              </w:rPr>
            </w:pPr>
            <w:r w:rsidRPr="00FF1110">
              <w:rPr>
                <w:sz w:val="20"/>
                <w:szCs w:val="20"/>
                <w:lang w:val="de-CH"/>
              </w:rPr>
              <w:t>2003</w:t>
            </w:r>
          </w:p>
        </w:tc>
        <w:tc>
          <w:tcPr>
            <w:tcW w:w="1275" w:type="dxa"/>
            <w:shd w:val="clear" w:color="auto" w:fill="auto"/>
            <w:noWrap/>
            <w:vAlign w:val="bottom"/>
            <w:hideMark/>
          </w:tcPr>
          <w:p w14:paraId="71535F28" w14:textId="29F309FF" w:rsidR="006C44BB" w:rsidRPr="00FF1110" w:rsidRDefault="006C44BB" w:rsidP="006C44BB">
            <w:pPr>
              <w:rPr>
                <w:sz w:val="20"/>
                <w:szCs w:val="20"/>
                <w:lang w:val="de-CH"/>
              </w:rPr>
            </w:pPr>
            <w:r w:rsidRPr="00FF1110">
              <w:rPr>
                <w:sz w:val="20"/>
                <w:szCs w:val="20"/>
                <w:lang w:val="de-CH"/>
              </w:rPr>
              <w:t>06 935 FK</w:t>
            </w:r>
          </w:p>
        </w:tc>
        <w:tc>
          <w:tcPr>
            <w:tcW w:w="1560" w:type="dxa"/>
          </w:tcPr>
          <w:p w14:paraId="4B838F48" w14:textId="289A8B25" w:rsidR="006C44BB" w:rsidRPr="00FF1110" w:rsidRDefault="006C44BB" w:rsidP="006C44BB">
            <w:pPr>
              <w:rPr>
                <w:sz w:val="20"/>
                <w:szCs w:val="20"/>
                <w:lang w:val="de-CH"/>
              </w:rPr>
            </w:pPr>
            <w:r w:rsidRPr="00FF1110">
              <w:rPr>
                <w:sz w:val="20"/>
                <w:szCs w:val="20"/>
                <w:lang w:val="de-CH"/>
              </w:rPr>
              <w:t>Dobro</w:t>
            </w:r>
          </w:p>
        </w:tc>
      </w:tr>
      <w:tr w:rsidR="006C44BB" w:rsidRPr="00B7524A" w14:paraId="0EA23BC4" w14:textId="111C98DF" w:rsidTr="004D5754">
        <w:trPr>
          <w:trHeight w:val="83"/>
        </w:trPr>
        <w:tc>
          <w:tcPr>
            <w:tcW w:w="1555" w:type="dxa"/>
            <w:shd w:val="clear" w:color="auto" w:fill="auto"/>
            <w:noWrap/>
            <w:vAlign w:val="bottom"/>
            <w:hideMark/>
          </w:tcPr>
          <w:p w14:paraId="2BBD96A6" w14:textId="04D9C148" w:rsidR="006C44BB" w:rsidRPr="00FF1110" w:rsidRDefault="006C44BB" w:rsidP="006C44BB">
            <w:pPr>
              <w:rPr>
                <w:sz w:val="20"/>
                <w:szCs w:val="20"/>
                <w:lang w:val="de-CH"/>
              </w:rPr>
            </w:pPr>
            <w:r w:rsidRPr="00FF1110">
              <w:rPr>
                <w:sz w:val="20"/>
                <w:szCs w:val="20"/>
                <w:lang w:val="de-CH"/>
              </w:rPr>
              <w:t>Vë</w:t>
            </w:r>
          </w:p>
        </w:tc>
        <w:tc>
          <w:tcPr>
            <w:tcW w:w="1842" w:type="dxa"/>
            <w:shd w:val="clear" w:color="auto" w:fill="auto"/>
            <w:noWrap/>
            <w:vAlign w:val="bottom"/>
          </w:tcPr>
          <w:p w14:paraId="234925A3" w14:textId="5EFD1A3D" w:rsidR="006C44BB" w:rsidRPr="00FF1110" w:rsidRDefault="006C44BB" w:rsidP="006C44BB">
            <w:pPr>
              <w:rPr>
                <w:sz w:val="20"/>
                <w:szCs w:val="20"/>
                <w:lang w:val="de-CH"/>
              </w:rPr>
            </w:pPr>
            <w:r w:rsidRPr="00FF1110">
              <w:rPr>
                <w:sz w:val="20"/>
                <w:szCs w:val="20"/>
                <w:lang w:val="de-CH"/>
              </w:rPr>
              <w:t>Crafter</w:t>
            </w:r>
          </w:p>
        </w:tc>
        <w:tc>
          <w:tcPr>
            <w:tcW w:w="1276" w:type="dxa"/>
            <w:shd w:val="clear" w:color="auto" w:fill="auto"/>
            <w:noWrap/>
            <w:vAlign w:val="bottom"/>
            <w:hideMark/>
          </w:tcPr>
          <w:p w14:paraId="4835B50E" w14:textId="53E8902F" w:rsidR="006C44BB" w:rsidRPr="00FF1110" w:rsidRDefault="006C44BB" w:rsidP="006C44BB">
            <w:pPr>
              <w:jc w:val="right"/>
              <w:rPr>
                <w:sz w:val="20"/>
                <w:szCs w:val="20"/>
                <w:lang w:val="de-CH"/>
              </w:rPr>
            </w:pPr>
            <w:r w:rsidRPr="00FF1110">
              <w:rPr>
                <w:sz w:val="20"/>
                <w:szCs w:val="20"/>
                <w:lang w:val="de-CH"/>
              </w:rPr>
              <w:t>2</w:t>
            </w:r>
          </w:p>
        </w:tc>
        <w:tc>
          <w:tcPr>
            <w:tcW w:w="1418" w:type="dxa"/>
            <w:shd w:val="clear" w:color="auto" w:fill="auto"/>
            <w:noWrap/>
            <w:vAlign w:val="bottom"/>
            <w:hideMark/>
          </w:tcPr>
          <w:p w14:paraId="4F6FC7EE" w14:textId="445237BF" w:rsidR="006C44BB" w:rsidRPr="00FF1110" w:rsidRDefault="006C44BB" w:rsidP="006C44BB">
            <w:pPr>
              <w:jc w:val="right"/>
              <w:rPr>
                <w:sz w:val="20"/>
                <w:szCs w:val="20"/>
                <w:lang w:val="de-CH"/>
              </w:rPr>
            </w:pPr>
          </w:p>
        </w:tc>
        <w:tc>
          <w:tcPr>
            <w:tcW w:w="1275" w:type="dxa"/>
            <w:shd w:val="clear" w:color="auto" w:fill="auto"/>
            <w:noWrap/>
            <w:vAlign w:val="bottom"/>
            <w:hideMark/>
          </w:tcPr>
          <w:p w14:paraId="0E55DA3E" w14:textId="574B4B79" w:rsidR="006C44BB" w:rsidRPr="00FF1110" w:rsidRDefault="006C44BB" w:rsidP="006C44BB">
            <w:pPr>
              <w:rPr>
                <w:sz w:val="20"/>
                <w:szCs w:val="20"/>
                <w:lang w:val="de-CH"/>
              </w:rPr>
            </w:pPr>
            <w:r w:rsidRPr="00FF1110">
              <w:rPr>
                <w:sz w:val="20"/>
                <w:szCs w:val="20"/>
                <w:lang w:val="de-CH"/>
              </w:rPr>
              <w:t>06 995 EO</w:t>
            </w:r>
          </w:p>
        </w:tc>
        <w:tc>
          <w:tcPr>
            <w:tcW w:w="1560" w:type="dxa"/>
          </w:tcPr>
          <w:p w14:paraId="11216314" w14:textId="56D7DC93" w:rsidR="006C44BB" w:rsidRPr="00FF1110" w:rsidRDefault="006C44BB" w:rsidP="006C44BB">
            <w:pPr>
              <w:rPr>
                <w:sz w:val="20"/>
                <w:szCs w:val="20"/>
                <w:lang w:val="de-CH"/>
              </w:rPr>
            </w:pPr>
            <w:r w:rsidRPr="00FF1110">
              <w:rPr>
                <w:sz w:val="20"/>
                <w:szCs w:val="20"/>
                <w:lang w:val="de-CH"/>
              </w:rPr>
              <w:t>Dobro</w:t>
            </w:r>
          </w:p>
        </w:tc>
      </w:tr>
      <w:tr w:rsidR="006C44BB" w:rsidRPr="00B7524A" w14:paraId="1190B76B" w14:textId="77777777" w:rsidTr="004D5754">
        <w:trPr>
          <w:trHeight w:val="195"/>
        </w:trPr>
        <w:tc>
          <w:tcPr>
            <w:tcW w:w="1555" w:type="dxa"/>
            <w:shd w:val="clear" w:color="auto" w:fill="auto"/>
            <w:noWrap/>
            <w:vAlign w:val="bottom"/>
          </w:tcPr>
          <w:p w14:paraId="76CB2AFB" w14:textId="66FC14CB" w:rsidR="006C44BB" w:rsidRPr="00FF1110" w:rsidRDefault="006C44BB" w:rsidP="006C44BB">
            <w:pPr>
              <w:rPr>
                <w:sz w:val="20"/>
                <w:szCs w:val="20"/>
                <w:lang w:val="de-CH"/>
              </w:rPr>
            </w:pPr>
            <w:r w:rsidRPr="00FF1110">
              <w:rPr>
                <w:sz w:val="20"/>
                <w:szCs w:val="20"/>
                <w:lang w:val="de-CH"/>
              </w:rPr>
              <w:t>Skiper</w:t>
            </w:r>
          </w:p>
        </w:tc>
        <w:tc>
          <w:tcPr>
            <w:tcW w:w="1842" w:type="dxa"/>
            <w:shd w:val="clear" w:color="auto" w:fill="auto"/>
            <w:noWrap/>
            <w:vAlign w:val="bottom"/>
          </w:tcPr>
          <w:p w14:paraId="6B3CC59C" w14:textId="75F5593C" w:rsidR="006C44BB" w:rsidRPr="00FF1110" w:rsidRDefault="006C44BB" w:rsidP="006C44BB">
            <w:pPr>
              <w:rPr>
                <w:sz w:val="20"/>
                <w:szCs w:val="20"/>
                <w:lang w:val="de-CH"/>
              </w:rPr>
            </w:pPr>
            <w:r w:rsidRPr="00FF1110">
              <w:rPr>
                <w:sz w:val="20"/>
                <w:szCs w:val="20"/>
                <w:lang w:val="de-CH"/>
              </w:rPr>
              <w:t>Hitachi</w:t>
            </w:r>
          </w:p>
        </w:tc>
        <w:tc>
          <w:tcPr>
            <w:tcW w:w="1276" w:type="dxa"/>
            <w:shd w:val="clear" w:color="auto" w:fill="auto"/>
            <w:noWrap/>
            <w:vAlign w:val="bottom"/>
          </w:tcPr>
          <w:p w14:paraId="1575D734" w14:textId="199828B4" w:rsidR="006C44BB" w:rsidRPr="00FF1110" w:rsidRDefault="006C44BB" w:rsidP="006C44BB">
            <w:pPr>
              <w:jc w:val="right"/>
              <w:rPr>
                <w:sz w:val="20"/>
                <w:szCs w:val="20"/>
                <w:lang w:val="de-CH"/>
              </w:rPr>
            </w:pPr>
            <w:r w:rsidRPr="00FF1110">
              <w:rPr>
                <w:sz w:val="20"/>
                <w:szCs w:val="20"/>
                <w:lang w:val="de-CH"/>
              </w:rPr>
              <w:t>0</w:t>
            </w:r>
          </w:p>
        </w:tc>
        <w:tc>
          <w:tcPr>
            <w:tcW w:w="1418" w:type="dxa"/>
            <w:shd w:val="clear" w:color="auto" w:fill="auto"/>
            <w:noWrap/>
            <w:vAlign w:val="bottom"/>
          </w:tcPr>
          <w:p w14:paraId="64CD9E29" w14:textId="6FDAE513" w:rsidR="006C44BB" w:rsidRPr="00FF1110" w:rsidRDefault="006C44BB" w:rsidP="006C44BB">
            <w:pPr>
              <w:jc w:val="right"/>
              <w:rPr>
                <w:sz w:val="20"/>
                <w:szCs w:val="20"/>
                <w:lang w:val="de-CH"/>
              </w:rPr>
            </w:pPr>
            <w:r w:rsidRPr="00FF1110">
              <w:rPr>
                <w:sz w:val="20"/>
                <w:szCs w:val="20"/>
                <w:lang w:val="de-CH"/>
              </w:rPr>
              <w:t>2001</w:t>
            </w:r>
          </w:p>
        </w:tc>
        <w:tc>
          <w:tcPr>
            <w:tcW w:w="1275" w:type="dxa"/>
            <w:shd w:val="clear" w:color="auto" w:fill="auto"/>
            <w:noWrap/>
            <w:vAlign w:val="bottom"/>
          </w:tcPr>
          <w:p w14:paraId="3F39748B" w14:textId="743CBB78" w:rsidR="006C44BB" w:rsidRPr="00FF1110" w:rsidRDefault="006C44BB" w:rsidP="006C44BB">
            <w:pPr>
              <w:rPr>
                <w:sz w:val="20"/>
                <w:szCs w:val="20"/>
                <w:lang w:val="de-CH"/>
              </w:rPr>
            </w:pPr>
            <w:r w:rsidRPr="00FF1110">
              <w:rPr>
                <w:sz w:val="20"/>
                <w:szCs w:val="20"/>
                <w:lang w:val="de-CH"/>
              </w:rPr>
              <w:t>06 607 DR</w:t>
            </w:r>
          </w:p>
        </w:tc>
        <w:tc>
          <w:tcPr>
            <w:tcW w:w="1560" w:type="dxa"/>
          </w:tcPr>
          <w:p w14:paraId="1A38D6AF" w14:textId="55F58AD9" w:rsidR="006C44BB" w:rsidRPr="00FF1110" w:rsidRDefault="006C44BB" w:rsidP="006C44BB">
            <w:pPr>
              <w:rPr>
                <w:sz w:val="20"/>
                <w:szCs w:val="20"/>
                <w:lang w:val="de-CH"/>
              </w:rPr>
            </w:pPr>
            <w:r w:rsidRPr="00FF1110">
              <w:rPr>
                <w:sz w:val="20"/>
                <w:szCs w:val="20"/>
                <w:lang w:val="de-CH"/>
              </w:rPr>
              <w:t>Dobro</w:t>
            </w:r>
          </w:p>
        </w:tc>
      </w:tr>
      <w:tr w:rsidR="006C44BB" w:rsidRPr="00B7524A" w14:paraId="569D5338" w14:textId="77777777" w:rsidTr="004D5754">
        <w:trPr>
          <w:trHeight w:val="226"/>
        </w:trPr>
        <w:tc>
          <w:tcPr>
            <w:tcW w:w="1555" w:type="dxa"/>
            <w:shd w:val="clear" w:color="auto" w:fill="auto"/>
            <w:noWrap/>
            <w:vAlign w:val="bottom"/>
          </w:tcPr>
          <w:p w14:paraId="2EFDA08C" w14:textId="4BF96C6F" w:rsidR="006C44BB" w:rsidRPr="00FF1110" w:rsidRDefault="006C44BB" w:rsidP="006C44BB">
            <w:pPr>
              <w:rPr>
                <w:sz w:val="20"/>
                <w:szCs w:val="20"/>
                <w:lang w:val="de-CH"/>
              </w:rPr>
            </w:pPr>
            <w:r w:rsidRPr="00FF1110">
              <w:rPr>
                <w:sz w:val="20"/>
                <w:szCs w:val="20"/>
                <w:lang w:val="de-CH"/>
              </w:rPr>
              <w:t xml:space="preserve">Shkoda </w:t>
            </w:r>
          </w:p>
        </w:tc>
        <w:tc>
          <w:tcPr>
            <w:tcW w:w="1842" w:type="dxa"/>
            <w:shd w:val="clear" w:color="auto" w:fill="auto"/>
            <w:noWrap/>
            <w:vAlign w:val="bottom"/>
          </w:tcPr>
          <w:p w14:paraId="5304F6DF" w14:textId="5D5815D9" w:rsidR="006C44BB" w:rsidRPr="00FF1110" w:rsidRDefault="006C44BB" w:rsidP="006C44BB">
            <w:pPr>
              <w:rPr>
                <w:sz w:val="20"/>
                <w:szCs w:val="20"/>
                <w:lang w:val="de-CH"/>
              </w:rPr>
            </w:pPr>
            <w:r w:rsidRPr="00FF1110">
              <w:rPr>
                <w:sz w:val="20"/>
                <w:szCs w:val="20"/>
                <w:lang w:val="de-CH"/>
              </w:rPr>
              <w:t xml:space="preserve">Fabia </w:t>
            </w:r>
          </w:p>
        </w:tc>
        <w:tc>
          <w:tcPr>
            <w:tcW w:w="1276" w:type="dxa"/>
            <w:shd w:val="clear" w:color="auto" w:fill="auto"/>
            <w:noWrap/>
            <w:vAlign w:val="bottom"/>
          </w:tcPr>
          <w:p w14:paraId="007FA4F4" w14:textId="61D2E7BD" w:rsidR="006C44BB" w:rsidRPr="00FF1110" w:rsidRDefault="006C44BB" w:rsidP="006C44BB">
            <w:pPr>
              <w:jc w:val="right"/>
              <w:rPr>
                <w:sz w:val="20"/>
                <w:szCs w:val="20"/>
                <w:lang w:val="de-CH"/>
              </w:rPr>
            </w:pPr>
            <w:r w:rsidRPr="00FF1110">
              <w:rPr>
                <w:sz w:val="20"/>
                <w:szCs w:val="20"/>
                <w:lang w:val="de-CH"/>
              </w:rPr>
              <w:t>0</w:t>
            </w:r>
          </w:p>
        </w:tc>
        <w:tc>
          <w:tcPr>
            <w:tcW w:w="1418" w:type="dxa"/>
            <w:shd w:val="clear" w:color="auto" w:fill="auto"/>
            <w:noWrap/>
            <w:vAlign w:val="bottom"/>
          </w:tcPr>
          <w:p w14:paraId="3BE7D33F" w14:textId="2FBB578A" w:rsidR="006C44BB" w:rsidRPr="00FF1110" w:rsidRDefault="006C44BB" w:rsidP="006C44BB">
            <w:pPr>
              <w:jc w:val="right"/>
              <w:rPr>
                <w:sz w:val="20"/>
                <w:szCs w:val="20"/>
                <w:lang w:val="de-CH"/>
              </w:rPr>
            </w:pPr>
          </w:p>
        </w:tc>
        <w:tc>
          <w:tcPr>
            <w:tcW w:w="1275" w:type="dxa"/>
            <w:shd w:val="clear" w:color="auto" w:fill="auto"/>
            <w:noWrap/>
            <w:vAlign w:val="bottom"/>
          </w:tcPr>
          <w:p w14:paraId="479FF0FA" w14:textId="62EB91F2" w:rsidR="006C44BB" w:rsidRPr="00FF1110" w:rsidRDefault="006C44BB" w:rsidP="006C44BB">
            <w:pPr>
              <w:rPr>
                <w:sz w:val="20"/>
                <w:szCs w:val="20"/>
                <w:lang w:val="de-CH"/>
              </w:rPr>
            </w:pPr>
            <w:r w:rsidRPr="00FF1110">
              <w:rPr>
                <w:sz w:val="20"/>
                <w:szCs w:val="20"/>
                <w:lang w:val="de-CH"/>
              </w:rPr>
              <w:t>06 247 BS</w:t>
            </w:r>
          </w:p>
        </w:tc>
        <w:tc>
          <w:tcPr>
            <w:tcW w:w="1560" w:type="dxa"/>
          </w:tcPr>
          <w:p w14:paraId="5DEC8AFF" w14:textId="7385BE08" w:rsidR="006C44BB" w:rsidRPr="00FF1110" w:rsidRDefault="006C44BB" w:rsidP="006C44BB">
            <w:pPr>
              <w:rPr>
                <w:sz w:val="20"/>
                <w:szCs w:val="20"/>
                <w:lang w:val="de-CH"/>
              </w:rPr>
            </w:pPr>
            <w:r w:rsidRPr="00FF1110">
              <w:rPr>
                <w:sz w:val="20"/>
                <w:szCs w:val="20"/>
                <w:lang w:val="de-CH"/>
              </w:rPr>
              <w:t>Dobro</w:t>
            </w:r>
          </w:p>
        </w:tc>
      </w:tr>
      <w:tr w:rsidR="006C44BB" w:rsidRPr="00B7524A" w14:paraId="5A1FFC7B" w14:textId="77777777" w:rsidTr="004D5754">
        <w:trPr>
          <w:trHeight w:val="211"/>
        </w:trPr>
        <w:tc>
          <w:tcPr>
            <w:tcW w:w="1555" w:type="dxa"/>
            <w:shd w:val="clear" w:color="auto" w:fill="auto"/>
            <w:noWrap/>
            <w:vAlign w:val="bottom"/>
          </w:tcPr>
          <w:p w14:paraId="66079993" w14:textId="378BD4DC" w:rsidR="006C44BB" w:rsidRPr="00FF1110" w:rsidRDefault="006C44BB" w:rsidP="006C44BB">
            <w:pPr>
              <w:rPr>
                <w:sz w:val="20"/>
                <w:szCs w:val="20"/>
                <w:lang w:val="de-CH"/>
              </w:rPr>
            </w:pPr>
            <w:r w:rsidRPr="00FF1110">
              <w:rPr>
                <w:sz w:val="20"/>
                <w:szCs w:val="20"/>
                <w:lang w:val="de-CH"/>
              </w:rPr>
              <w:t>Opel</w:t>
            </w:r>
          </w:p>
        </w:tc>
        <w:tc>
          <w:tcPr>
            <w:tcW w:w="1842" w:type="dxa"/>
            <w:shd w:val="clear" w:color="auto" w:fill="auto"/>
            <w:noWrap/>
            <w:vAlign w:val="bottom"/>
          </w:tcPr>
          <w:p w14:paraId="4C9B8899" w14:textId="328FE30C" w:rsidR="006C44BB" w:rsidRPr="00FF1110" w:rsidRDefault="006C44BB" w:rsidP="006C44BB">
            <w:pPr>
              <w:rPr>
                <w:sz w:val="20"/>
                <w:szCs w:val="20"/>
                <w:lang w:val="de-CH"/>
              </w:rPr>
            </w:pPr>
            <w:r w:rsidRPr="00FF1110">
              <w:rPr>
                <w:sz w:val="20"/>
                <w:szCs w:val="20"/>
                <w:lang w:val="de-CH"/>
              </w:rPr>
              <w:t>Combo</w:t>
            </w:r>
          </w:p>
        </w:tc>
        <w:tc>
          <w:tcPr>
            <w:tcW w:w="1276" w:type="dxa"/>
            <w:shd w:val="clear" w:color="auto" w:fill="auto"/>
            <w:noWrap/>
            <w:vAlign w:val="bottom"/>
          </w:tcPr>
          <w:p w14:paraId="05D43A84" w14:textId="5709E14B" w:rsidR="006C44BB" w:rsidRPr="00FF1110" w:rsidRDefault="006C44BB" w:rsidP="006C44BB">
            <w:pPr>
              <w:jc w:val="right"/>
              <w:rPr>
                <w:sz w:val="20"/>
                <w:szCs w:val="20"/>
                <w:lang w:val="de-CH"/>
              </w:rPr>
            </w:pPr>
            <w:r w:rsidRPr="00FF1110">
              <w:rPr>
                <w:sz w:val="20"/>
                <w:szCs w:val="20"/>
                <w:lang w:val="de-CH"/>
              </w:rPr>
              <w:t>0</w:t>
            </w:r>
          </w:p>
        </w:tc>
        <w:tc>
          <w:tcPr>
            <w:tcW w:w="1418" w:type="dxa"/>
            <w:shd w:val="clear" w:color="auto" w:fill="auto"/>
            <w:noWrap/>
            <w:vAlign w:val="bottom"/>
          </w:tcPr>
          <w:p w14:paraId="39D580C4" w14:textId="37304CCE" w:rsidR="006C44BB" w:rsidRPr="00FF1110" w:rsidRDefault="006C44BB" w:rsidP="006C44BB">
            <w:pPr>
              <w:jc w:val="right"/>
              <w:rPr>
                <w:sz w:val="20"/>
                <w:szCs w:val="20"/>
                <w:lang w:val="de-CH"/>
              </w:rPr>
            </w:pPr>
            <w:r w:rsidRPr="00FF1110">
              <w:rPr>
                <w:sz w:val="20"/>
                <w:szCs w:val="20"/>
                <w:lang w:val="de-CH"/>
              </w:rPr>
              <w:t>2008</w:t>
            </w:r>
          </w:p>
        </w:tc>
        <w:tc>
          <w:tcPr>
            <w:tcW w:w="1275" w:type="dxa"/>
            <w:shd w:val="clear" w:color="auto" w:fill="auto"/>
            <w:noWrap/>
            <w:vAlign w:val="bottom"/>
          </w:tcPr>
          <w:p w14:paraId="4EB9BC7D" w14:textId="74CBB9D3" w:rsidR="006C44BB" w:rsidRPr="00FF1110" w:rsidRDefault="006C44BB" w:rsidP="006C44BB">
            <w:pPr>
              <w:rPr>
                <w:sz w:val="20"/>
                <w:szCs w:val="20"/>
                <w:lang w:val="de-CH"/>
              </w:rPr>
            </w:pPr>
            <w:r w:rsidRPr="00FF1110">
              <w:rPr>
                <w:sz w:val="20"/>
                <w:szCs w:val="20"/>
                <w:lang w:val="de-CH"/>
              </w:rPr>
              <w:t>06 336 DT</w:t>
            </w:r>
          </w:p>
        </w:tc>
        <w:tc>
          <w:tcPr>
            <w:tcW w:w="1560" w:type="dxa"/>
          </w:tcPr>
          <w:p w14:paraId="4680E6B8" w14:textId="39FD67FE" w:rsidR="006C44BB" w:rsidRPr="00FF1110" w:rsidRDefault="006C44BB" w:rsidP="006C44BB">
            <w:pPr>
              <w:rPr>
                <w:sz w:val="20"/>
                <w:szCs w:val="20"/>
                <w:lang w:val="de-CH"/>
              </w:rPr>
            </w:pPr>
            <w:r w:rsidRPr="00FF1110">
              <w:rPr>
                <w:sz w:val="20"/>
                <w:szCs w:val="20"/>
                <w:lang w:val="de-CH"/>
              </w:rPr>
              <w:t>Dobro</w:t>
            </w:r>
          </w:p>
        </w:tc>
      </w:tr>
      <w:tr w:rsidR="006C44BB" w:rsidRPr="00B7524A" w14:paraId="49F0D8DD" w14:textId="77777777" w:rsidTr="004D5754">
        <w:trPr>
          <w:trHeight w:val="150"/>
        </w:trPr>
        <w:tc>
          <w:tcPr>
            <w:tcW w:w="1555" w:type="dxa"/>
            <w:shd w:val="clear" w:color="auto" w:fill="auto"/>
            <w:noWrap/>
            <w:vAlign w:val="bottom"/>
          </w:tcPr>
          <w:p w14:paraId="5EBF78F9" w14:textId="486256B5" w:rsidR="006C44BB" w:rsidRPr="00FF1110" w:rsidRDefault="006C44BB" w:rsidP="006C44BB">
            <w:pPr>
              <w:rPr>
                <w:sz w:val="20"/>
                <w:szCs w:val="20"/>
                <w:lang w:val="de-CH"/>
              </w:rPr>
            </w:pPr>
            <w:r w:rsidRPr="00FF1110">
              <w:rPr>
                <w:sz w:val="20"/>
                <w:szCs w:val="20"/>
                <w:lang w:val="de-CH"/>
              </w:rPr>
              <w:t>Opel</w:t>
            </w:r>
          </w:p>
        </w:tc>
        <w:tc>
          <w:tcPr>
            <w:tcW w:w="1842" w:type="dxa"/>
            <w:shd w:val="clear" w:color="auto" w:fill="auto"/>
            <w:noWrap/>
            <w:vAlign w:val="bottom"/>
          </w:tcPr>
          <w:p w14:paraId="7290DAB8" w14:textId="63F77D97" w:rsidR="006C44BB" w:rsidRPr="00FF1110" w:rsidRDefault="006C44BB" w:rsidP="006C44BB">
            <w:pPr>
              <w:rPr>
                <w:sz w:val="20"/>
                <w:szCs w:val="20"/>
                <w:lang w:val="de-CH"/>
              </w:rPr>
            </w:pPr>
            <w:r w:rsidRPr="00FF1110">
              <w:rPr>
                <w:sz w:val="20"/>
                <w:szCs w:val="20"/>
                <w:lang w:val="de-CH"/>
              </w:rPr>
              <w:t>Astra</w:t>
            </w:r>
          </w:p>
        </w:tc>
        <w:tc>
          <w:tcPr>
            <w:tcW w:w="1276" w:type="dxa"/>
            <w:shd w:val="clear" w:color="auto" w:fill="auto"/>
            <w:noWrap/>
            <w:vAlign w:val="bottom"/>
          </w:tcPr>
          <w:p w14:paraId="3A23C51F" w14:textId="67790184" w:rsidR="006C44BB" w:rsidRPr="00FF1110" w:rsidRDefault="006C44BB" w:rsidP="006C44BB">
            <w:pPr>
              <w:jc w:val="right"/>
              <w:rPr>
                <w:sz w:val="20"/>
                <w:szCs w:val="20"/>
                <w:lang w:val="de-CH"/>
              </w:rPr>
            </w:pPr>
            <w:r w:rsidRPr="00FF1110">
              <w:rPr>
                <w:sz w:val="20"/>
                <w:szCs w:val="20"/>
                <w:lang w:val="de-CH"/>
              </w:rPr>
              <w:t>0</w:t>
            </w:r>
          </w:p>
        </w:tc>
        <w:tc>
          <w:tcPr>
            <w:tcW w:w="1418" w:type="dxa"/>
            <w:shd w:val="clear" w:color="auto" w:fill="auto"/>
            <w:noWrap/>
            <w:vAlign w:val="bottom"/>
          </w:tcPr>
          <w:p w14:paraId="094E0EE8" w14:textId="77777777" w:rsidR="006C44BB" w:rsidRPr="00FF1110" w:rsidRDefault="006C44BB" w:rsidP="006C44BB">
            <w:pPr>
              <w:jc w:val="right"/>
              <w:rPr>
                <w:sz w:val="20"/>
                <w:szCs w:val="20"/>
                <w:lang w:val="de-CH"/>
              </w:rPr>
            </w:pPr>
          </w:p>
        </w:tc>
        <w:tc>
          <w:tcPr>
            <w:tcW w:w="1275" w:type="dxa"/>
            <w:shd w:val="clear" w:color="auto" w:fill="auto"/>
            <w:noWrap/>
            <w:vAlign w:val="bottom"/>
          </w:tcPr>
          <w:p w14:paraId="129E8931" w14:textId="07585451" w:rsidR="006C44BB" w:rsidRPr="00FF1110" w:rsidRDefault="006C44BB" w:rsidP="006C44BB">
            <w:pPr>
              <w:rPr>
                <w:sz w:val="20"/>
                <w:szCs w:val="20"/>
                <w:lang w:val="de-CH"/>
              </w:rPr>
            </w:pPr>
            <w:r w:rsidRPr="00FF1110">
              <w:rPr>
                <w:sz w:val="20"/>
                <w:szCs w:val="20"/>
                <w:lang w:val="de-CH"/>
              </w:rPr>
              <w:t>06 466 DO</w:t>
            </w:r>
          </w:p>
        </w:tc>
        <w:tc>
          <w:tcPr>
            <w:tcW w:w="1560" w:type="dxa"/>
          </w:tcPr>
          <w:p w14:paraId="6701C509" w14:textId="02DF791B" w:rsidR="006C44BB" w:rsidRPr="00FF1110" w:rsidRDefault="006C44BB" w:rsidP="006C44BB">
            <w:pPr>
              <w:rPr>
                <w:sz w:val="20"/>
                <w:szCs w:val="20"/>
                <w:lang w:val="de-CH"/>
              </w:rPr>
            </w:pPr>
            <w:r w:rsidRPr="00FF1110">
              <w:rPr>
                <w:sz w:val="20"/>
                <w:szCs w:val="20"/>
                <w:lang w:val="de-CH"/>
              </w:rPr>
              <w:t>Dobro</w:t>
            </w:r>
          </w:p>
        </w:tc>
      </w:tr>
      <w:tr w:rsidR="006C44BB" w:rsidRPr="00B7524A" w14:paraId="1DDD7C8C" w14:textId="77777777" w:rsidTr="004D5754">
        <w:trPr>
          <w:trHeight w:val="195"/>
        </w:trPr>
        <w:tc>
          <w:tcPr>
            <w:tcW w:w="1555" w:type="dxa"/>
            <w:shd w:val="clear" w:color="auto" w:fill="auto"/>
            <w:noWrap/>
            <w:vAlign w:val="bottom"/>
          </w:tcPr>
          <w:p w14:paraId="4826F609" w14:textId="7F8F1CAE" w:rsidR="006C44BB" w:rsidRPr="00FF1110" w:rsidRDefault="006C44BB" w:rsidP="006C44BB">
            <w:pPr>
              <w:rPr>
                <w:sz w:val="20"/>
                <w:szCs w:val="20"/>
                <w:lang w:val="de-CH"/>
              </w:rPr>
            </w:pPr>
            <w:r w:rsidRPr="00FF1110">
              <w:rPr>
                <w:sz w:val="20"/>
                <w:szCs w:val="20"/>
                <w:lang w:val="de-CH"/>
              </w:rPr>
              <w:t>Man</w:t>
            </w:r>
          </w:p>
        </w:tc>
        <w:tc>
          <w:tcPr>
            <w:tcW w:w="1842" w:type="dxa"/>
            <w:shd w:val="clear" w:color="auto" w:fill="auto"/>
            <w:noWrap/>
            <w:vAlign w:val="bottom"/>
          </w:tcPr>
          <w:p w14:paraId="19B99D07" w14:textId="46EFEBAB" w:rsidR="006C44BB" w:rsidRPr="00FF1110" w:rsidRDefault="006C44BB" w:rsidP="006C44BB">
            <w:pPr>
              <w:rPr>
                <w:sz w:val="20"/>
                <w:szCs w:val="20"/>
                <w:lang w:val="de-CH"/>
              </w:rPr>
            </w:pPr>
            <w:r w:rsidRPr="00FF1110">
              <w:rPr>
                <w:sz w:val="20"/>
                <w:szCs w:val="20"/>
                <w:lang w:val="de-CH"/>
              </w:rPr>
              <w:t xml:space="preserve">26 320 TGS </w:t>
            </w:r>
          </w:p>
        </w:tc>
        <w:tc>
          <w:tcPr>
            <w:tcW w:w="1276" w:type="dxa"/>
            <w:shd w:val="clear" w:color="auto" w:fill="auto"/>
            <w:noWrap/>
            <w:vAlign w:val="bottom"/>
          </w:tcPr>
          <w:p w14:paraId="00C9D34A" w14:textId="553CAFD5" w:rsidR="006C44BB" w:rsidRPr="00FF1110" w:rsidRDefault="006C44BB" w:rsidP="006C44BB">
            <w:pPr>
              <w:jc w:val="right"/>
              <w:rPr>
                <w:sz w:val="20"/>
                <w:szCs w:val="20"/>
                <w:lang w:val="de-CH"/>
              </w:rPr>
            </w:pPr>
            <w:r w:rsidRPr="00FF1110">
              <w:rPr>
                <w:sz w:val="20"/>
                <w:szCs w:val="20"/>
                <w:lang w:val="de-CH"/>
              </w:rPr>
              <w:t>11</w:t>
            </w:r>
          </w:p>
        </w:tc>
        <w:tc>
          <w:tcPr>
            <w:tcW w:w="1418" w:type="dxa"/>
            <w:shd w:val="clear" w:color="auto" w:fill="auto"/>
            <w:noWrap/>
            <w:vAlign w:val="bottom"/>
          </w:tcPr>
          <w:p w14:paraId="59BB64C5" w14:textId="5B8C5397" w:rsidR="006C44BB" w:rsidRPr="00FF1110" w:rsidRDefault="006C44BB" w:rsidP="006C44BB">
            <w:pPr>
              <w:jc w:val="right"/>
              <w:rPr>
                <w:sz w:val="20"/>
                <w:szCs w:val="20"/>
                <w:lang w:val="de-CH"/>
              </w:rPr>
            </w:pPr>
            <w:r w:rsidRPr="00FF1110">
              <w:rPr>
                <w:sz w:val="20"/>
                <w:szCs w:val="20"/>
                <w:lang w:val="de-CH"/>
              </w:rPr>
              <w:t>2009</w:t>
            </w:r>
          </w:p>
        </w:tc>
        <w:tc>
          <w:tcPr>
            <w:tcW w:w="1275" w:type="dxa"/>
            <w:shd w:val="clear" w:color="auto" w:fill="auto"/>
            <w:noWrap/>
            <w:vAlign w:val="bottom"/>
          </w:tcPr>
          <w:p w14:paraId="0515BDD3" w14:textId="7A5AE368" w:rsidR="006C44BB" w:rsidRPr="00FF1110" w:rsidRDefault="006C44BB" w:rsidP="006C44BB">
            <w:pPr>
              <w:rPr>
                <w:sz w:val="20"/>
                <w:szCs w:val="20"/>
                <w:lang w:val="de-CH"/>
              </w:rPr>
            </w:pPr>
            <w:r w:rsidRPr="00FF1110">
              <w:rPr>
                <w:sz w:val="20"/>
                <w:szCs w:val="20"/>
                <w:lang w:val="de-CH"/>
              </w:rPr>
              <w:t>06 416 FG</w:t>
            </w:r>
          </w:p>
        </w:tc>
        <w:tc>
          <w:tcPr>
            <w:tcW w:w="1560" w:type="dxa"/>
          </w:tcPr>
          <w:p w14:paraId="2E2007F1" w14:textId="7107698E" w:rsidR="006C44BB" w:rsidRPr="00FF1110" w:rsidRDefault="006C44BB" w:rsidP="006C44BB">
            <w:pPr>
              <w:rPr>
                <w:sz w:val="20"/>
                <w:szCs w:val="20"/>
                <w:lang w:val="de-CH"/>
              </w:rPr>
            </w:pPr>
            <w:r w:rsidRPr="00FF1110">
              <w:rPr>
                <w:sz w:val="20"/>
                <w:szCs w:val="20"/>
                <w:lang w:val="de-CH"/>
              </w:rPr>
              <w:t>Dobro</w:t>
            </w:r>
          </w:p>
        </w:tc>
      </w:tr>
      <w:tr w:rsidR="006C44BB" w:rsidRPr="00B7524A" w14:paraId="1D4AAD33" w14:textId="77777777" w:rsidTr="004D5754">
        <w:trPr>
          <w:trHeight w:val="271"/>
        </w:trPr>
        <w:tc>
          <w:tcPr>
            <w:tcW w:w="1555" w:type="dxa"/>
            <w:shd w:val="clear" w:color="auto" w:fill="auto"/>
            <w:noWrap/>
            <w:vAlign w:val="bottom"/>
          </w:tcPr>
          <w:p w14:paraId="68064C3C" w14:textId="79DE8398" w:rsidR="006C44BB" w:rsidRPr="00FF1110" w:rsidRDefault="006C44BB" w:rsidP="006C44BB">
            <w:pPr>
              <w:rPr>
                <w:sz w:val="20"/>
                <w:szCs w:val="20"/>
                <w:lang w:val="de-CH"/>
              </w:rPr>
            </w:pPr>
            <w:r w:rsidRPr="00FF1110">
              <w:rPr>
                <w:sz w:val="20"/>
                <w:szCs w:val="20"/>
                <w:lang w:val="de-CH"/>
              </w:rPr>
              <w:t>Mercedes</w:t>
            </w:r>
          </w:p>
        </w:tc>
        <w:tc>
          <w:tcPr>
            <w:tcW w:w="1842" w:type="dxa"/>
            <w:shd w:val="clear" w:color="auto" w:fill="auto"/>
            <w:noWrap/>
            <w:vAlign w:val="bottom"/>
          </w:tcPr>
          <w:p w14:paraId="54A78F6F" w14:textId="6D610BAD" w:rsidR="006C44BB" w:rsidRPr="00FF1110" w:rsidRDefault="006C44BB" w:rsidP="006C44BB">
            <w:pPr>
              <w:rPr>
                <w:sz w:val="20"/>
                <w:szCs w:val="20"/>
                <w:lang w:val="de-CH"/>
              </w:rPr>
            </w:pPr>
            <w:r w:rsidRPr="00FF1110">
              <w:rPr>
                <w:sz w:val="20"/>
                <w:szCs w:val="20"/>
                <w:lang w:val="de-CH"/>
              </w:rPr>
              <w:t>Atego 18 18</w:t>
            </w:r>
          </w:p>
        </w:tc>
        <w:tc>
          <w:tcPr>
            <w:tcW w:w="1276" w:type="dxa"/>
            <w:shd w:val="clear" w:color="auto" w:fill="auto"/>
            <w:noWrap/>
            <w:vAlign w:val="bottom"/>
          </w:tcPr>
          <w:p w14:paraId="3B3675E8" w14:textId="78644144" w:rsidR="006C44BB" w:rsidRPr="00FF1110" w:rsidRDefault="006C44BB" w:rsidP="006C44BB">
            <w:pPr>
              <w:jc w:val="right"/>
              <w:rPr>
                <w:sz w:val="20"/>
                <w:szCs w:val="20"/>
                <w:lang w:val="de-CH"/>
              </w:rPr>
            </w:pPr>
            <w:r w:rsidRPr="00FF1110">
              <w:rPr>
                <w:sz w:val="20"/>
                <w:szCs w:val="20"/>
                <w:lang w:val="de-CH"/>
              </w:rPr>
              <w:t>6,3</w:t>
            </w:r>
          </w:p>
        </w:tc>
        <w:tc>
          <w:tcPr>
            <w:tcW w:w="1418" w:type="dxa"/>
            <w:shd w:val="clear" w:color="auto" w:fill="auto"/>
            <w:noWrap/>
            <w:vAlign w:val="bottom"/>
          </w:tcPr>
          <w:p w14:paraId="3356244B" w14:textId="1F334C9F" w:rsidR="006C44BB" w:rsidRPr="00FF1110" w:rsidRDefault="006C44BB" w:rsidP="006C44BB">
            <w:pPr>
              <w:jc w:val="right"/>
              <w:rPr>
                <w:sz w:val="20"/>
                <w:szCs w:val="20"/>
                <w:lang w:val="de-CH"/>
              </w:rPr>
            </w:pPr>
            <w:r w:rsidRPr="00FF1110">
              <w:rPr>
                <w:sz w:val="20"/>
                <w:szCs w:val="20"/>
                <w:lang w:val="de-CH"/>
              </w:rPr>
              <w:t>2004</w:t>
            </w:r>
          </w:p>
        </w:tc>
        <w:tc>
          <w:tcPr>
            <w:tcW w:w="1275" w:type="dxa"/>
            <w:shd w:val="clear" w:color="auto" w:fill="auto"/>
            <w:noWrap/>
            <w:vAlign w:val="bottom"/>
          </w:tcPr>
          <w:p w14:paraId="0ABB1103" w14:textId="728BC531" w:rsidR="006C44BB" w:rsidRPr="00FF1110" w:rsidRDefault="006C44BB" w:rsidP="006C44BB">
            <w:pPr>
              <w:rPr>
                <w:sz w:val="20"/>
                <w:szCs w:val="20"/>
                <w:lang w:val="de-CH"/>
              </w:rPr>
            </w:pPr>
            <w:r w:rsidRPr="00FF1110">
              <w:rPr>
                <w:sz w:val="20"/>
                <w:szCs w:val="20"/>
                <w:lang w:val="de-CH"/>
              </w:rPr>
              <w:t>06 522 FG</w:t>
            </w:r>
          </w:p>
        </w:tc>
        <w:tc>
          <w:tcPr>
            <w:tcW w:w="1560" w:type="dxa"/>
          </w:tcPr>
          <w:p w14:paraId="458869AB" w14:textId="17F01C34" w:rsidR="006C44BB" w:rsidRPr="00FF1110" w:rsidRDefault="006C44BB" w:rsidP="006C44BB">
            <w:pPr>
              <w:rPr>
                <w:sz w:val="20"/>
                <w:szCs w:val="20"/>
                <w:lang w:val="de-CH"/>
              </w:rPr>
            </w:pPr>
            <w:r w:rsidRPr="00FF1110">
              <w:rPr>
                <w:sz w:val="20"/>
                <w:szCs w:val="20"/>
                <w:lang w:val="de-CH"/>
              </w:rPr>
              <w:t>Dobro</w:t>
            </w:r>
          </w:p>
        </w:tc>
      </w:tr>
    </w:tbl>
    <w:p w14:paraId="0B6DB6F1" w14:textId="77777777" w:rsidR="00DB56C8" w:rsidRDefault="00DB56C8" w:rsidP="00DB56C8">
      <w:pPr>
        <w:spacing w:after="80" w:line="276" w:lineRule="auto"/>
        <w:jc w:val="both"/>
        <w:rPr>
          <w:rFonts w:asciiTheme="minorHAnsi" w:hAnsiTheme="minorHAnsi" w:cstheme="minorHAnsi"/>
        </w:rPr>
      </w:pPr>
      <w:bookmarkStart w:id="22" w:name="_Toc106972849"/>
      <w:bookmarkStart w:id="23" w:name="_Toc109461477"/>
      <w:bookmarkStart w:id="24" w:name="_Toc80102495"/>
    </w:p>
    <w:p w14:paraId="2FECA62F" w14:textId="63D7C7F8" w:rsidR="00DB56C8" w:rsidRPr="00856132" w:rsidRDefault="00856132" w:rsidP="00DB56C8">
      <w:pPr>
        <w:spacing w:after="80" w:line="276" w:lineRule="auto"/>
        <w:jc w:val="both"/>
        <w:rPr>
          <w:b/>
        </w:rPr>
      </w:pPr>
      <w:r w:rsidRPr="00856132">
        <w:rPr>
          <w:b/>
        </w:rPr>
        <w:t xml:space="preserve">2.3 </w:t>
      </w:r>
      <w:r w:rsidR="00DB56C8" w:rsidRPr="00856132">
        <w:rPr>
          <w:b/>
        </w:rPr>
        <w:t>Pregled implementacije plana</w:t>
      </w:r>
    </w:p>
    <w:p w14:paraId="24B032C4" w14:textId="5E2334E2" w:rsidR="00DB56C8" w:rsidRPr="000101BE" w:rsidRDefault="00DB56C8" w:rsidP="00DB56C8">
      <w:pPr>
        <w:spacing w:after="80" w:line="276" w:lineRule="auto"/>
        <w:jc w:val="both"/>
      </w:pPr>
      <w:r w:rsidRPr="000101BE">
        <w:t>Opština Gnjilane je u planu upravljanja otpadom 2016-2020 imala 6 glavnih ciljeva kao što</w:t>
      </w:r>
      <w:r w:rsidR="00F80A4A">
        <w:t xml:space="preserve"> su: izrada pravnog okvira za UO</w:t>
      </w:r>
      <w:r w:rsidRPr="000101BE">
        <w:t>, konsolidacija usluge, podsticanje inicijativa za minimiziranje stvaranja otpada, povećanje nivoa prikupljanja, odvojeno sakupljanje otpada u određenim frakcijama, kao i eliminaciju divljih deponija.</w:t>
      </w:r>
    </w:p>
    <w:p w14:paraId="16985871" w14:textId="76E71BA4" w:rsidR="00DB56C8" w:rsidRPr="000101BE" w:rsidRDefault="007755E2" w:rsidP="00DB56C8">
      <w:pPr>
        <w:spacing w:after="80" w:line="276" w:lineRule="auto"/>
        <w:jc w:val="both"/>
      </w:pPr>
      <w:r>
        <w:t>U sl</w:t>
      </w:r>
      <w:r w:rsidR="00DB56C8" w:rsidRPr="000101BE">
        <w:t>edećoj tabeli detaljnije su prikazan</w:t>
      </w:r>
      <w:r>
        <w:t>i ciljevi plana, indikatori usp</w:t>
      </w:r>
      <w:r w:rsidR="00DB56C8" w:rsidRPr="000101BE">
        <w:t>ešnosti, planirani ciljevi, njihova realizacija, kao i konkretni komentari za svaki cilj. Generalno, rezultati ostvarivanja ciljeva su skromni zbog nedostatka infrastrukture i instituciona</w:t>
      </w:r>
      <w:r>
        <w:t>lnih kapaciteta. Također je vr</w:t>
      </w:r>
      <w:r w:rsidR="00DB56C8" w:rsidRPr="000101BE">
        <w:t>edno napomenuti da neki ciljevi plana nisu bili realni, a neki nisu bili uopće relevantni.</w:t>
      </w:r>
    </w:p>
    <w:p w14:paraId="5FA32847" w14:textId="0461A422" w:rsidR="00B7524A" w:rsidRPr="007755E2" w:rsidRDefault="00DB56C8" w:rsidP="00DB56C8">
      <w:pPr>
        <w:spacing w:after="80" w:line="276" w:lineRule="auto"/>
        <w:jc w:val="both"/>
      </w:pPr>
      <w:r w:rsidRPr="000101BE">
        <w:t xml:space="preserve">Kakva god da je ova revizija sadašnjeg </w:t>
      </w:r>
      <w:r w:rsidR="00A63F96">
        <w:t>OPUO</w:t>
      </w:r>
      <w:r w:rsidRPr="000101BE">
        <w:t xml:space="preserve">-a, ona bi nam trebala poslužiti kao pouka </w:t>
      </w:r>
      <w:r w:rsidR="00A63F96">
        <w:t>i kao orientacija za izradu sl</w:t>
      </w:r>
      <w:r w:rsidRPr="000101BE">
        <w:t xml:space="preserve">edećeg </w:t>
      </w:r>
      <w:r w:rsidR="00A63F96">
        <w:t>OPUO</w:t>
      </w:r>
      <w:r w:rsidRPr="000101BE">
        <w:t>-a, kako bi se jasno pozabavile okolnostima i razlozima koji su uticali na neispunjenje ciljeva.</w:t>
      </w:r>
    </w:p>
    <w:p w14:paraId="74A4DCC8" w14:textId="4F2BAE52" w:rsidR="00270E0B" w:rsidRPr="004965D0" w:rsidRDefault="00270E0B" w:rsidP="00BB42B4">
      <w:pPr>
        <w:spacing w:line="276" w:lineRule="auto"/>
        <w:jc w:val="both"/>
        <w:rPr>
          <w:rFonts w:asciiTheme="minorHAnsi" w:hAnsiTheme="minorHAnsi" w:cstheme="minorHAnsi"/>
          <w:sz w:val="22"/>
          <w:szCs w:val="22"/>
          <w:lang w:val="eu-ES"/>
        </w:rPr>
        <w:sectPr w:rsidR="00270E0B" w:rsidRPr="004965D0" w:rsidSect="00270E0B">
          <w:headerReference w:type="even" r:id="rId11"/>
          <w:headerReference w:type="default" r:id="rId12"/>
          <w:footerReference w:type="even" r:id="rId13"/>
          <w:footerReference w:type="default" r:id="rId14"/>
          <w:headerReference w:type="first" r:id="rId15"/>
          <w:footerReference w:type="first" r:id="rId16"/>
          <w:pgSz w:w="11901" w:h="16817"/>
          <w:pgMar w:top="1440" w:right="1440" w:bottom="1440" w:left="1440" w:header="720" w:footer="720" w:gutter="0"/>
          <w:cols w:space="720"/>
          <w:docGrid w:linePitch="360"/>
        </w:sectPr>
      </w:pPr>
    </w:p>
    <w:p w14:paraId="73B6CB01" w14:textId="77777777" w:rsidR="00270E0B" w:rsidRPr="004965D0" w:rsidRDefault="00270E0B" w:rsidP="00270E0B">
      <w:pPr>
        <w:spacing w:before="120" w:after="120" w:line="360" w:lineRule="auto"/>
        <w:jc w:val="both"/>
        <w:rPr>
          <w:rFonts w:asciiTheme="minorHAnsi" w:hAnsiTheme="minorHAnsi" w:cstheme="minorHAnsi"/>
          <w:sz w:val="22"/>
          <w:szCs w:val="22"/>
          <w:lang w:val="eu-ES"/>
        </w:rPr>
      </w:pPr>
    </w:p>
    <w:tbl>
      <w:tblPr>
        <w:tblStyle w:val="TableGrid"/>
        <w:tblW w:w="1398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422"/>
        <w:gridCol w:w="4820"/>
        <w:gridCol w:w="1409"/>
        <w:gridCol w:w="1115"/>
        <w:gridCol w:w="1131"/>
        <w:gridCol w:w="1939"/>
        <w:gridCol w:w="3145"/>
      </w:tblGrid>
      <w:tr w:rsidR="00B7524A" w:rsidRPr="00B7524A" w14:paraId="2037CC11" w14:textId="77777777" w:rsidTr="00B7524A">
        <w:trPr>
          <w:trHeight w:val="521"/>
        </w:trPr>
        <w:tc>
          <w:tcPr>
            <w:tcW w:w="13981" w:type="dxa"/>
            <w:gridSpan w:val="7"/>
            <w:shd w:val="clear" w:color="auto" w:fill="F2F2F2" w:themeFill="background1" w:themeFillShade="F2"/>
          </w:tcPr>
          <w:p w14:paraId="0A169AA8" w14:textId="6E290D74" w:rsidR="00B7524A" w:rsidRPr="00DF71BB" w:rsidRDefault="001A7B69" w:rsidP="008046DD">
            <w:pPr>
              <w:spacing w:before="120" w:line="360" w:lineRule="auto"/>
              <w:jc w:val="center"/>
              <w:rPr>
                <w:bCs/>
                <w:iCs/>
                <w:sz w:val="20"/>
                <w:szCs w:val="20"/>
                <w:lang w:val="eu-ES"/>
              </w:rPr>
            </w:pPr>
            <w:r w:rsidRPr="00DF71BB">
              <w:rPr>
                <w:b/>
                <w:bCs/>
                <w:iCs/>
                <w:sz w:val="20"/>
                <w:szCs w:val="20"/>
                <w:lang w:val="eu-ES"/>
              </w:rPr>
              <w:t>Tabela 9</w:t>
            </w:r>
            <w:r w:rsidR="00B7524A" w:rsidRPr="00DF71BB">
              <w:rPr>
                <w:b/>
                <w:bCs/>
                <w:iCs/>
                <w:sz w:val="20"/>
                <w:szCs w:val="20"/>
                <w:lang w:val="eu-ES"/>
              </w:rPr>
              <w:t xml:space="preserve">: </w:t>
            </w:r>
            <w:r w:rsidR="008046DD" w:rsidRPr="00DF71BB">
              <w:rPr>
                <w:bCs/>
                <w:iCs/>
                <w:sz w:val="20"/>
                <w:szCs w:val="20"/>
                <w:lang w:val="eu-ES"/>
              </w:rPr>
              <w:t>Izvestaj realizacije ciljeva aktuelnog OPUO</w:t>
            </w:r>
          </w:p>
        </w:tc>
      </w:tr>
      <w:tr w:rsidR="003C2458" w:rsidRPr="00B7524A" w14:paraId="221EC4E4" w14:textId="77777777" w:rsidTr="008C091D">
        <w:trPr>
          <w:trHeight w:val="521"/>
        </w:trPr>
        <w:tc>
          <w:tcPr>
            <w:tcW w:w="422" w:type="dxa"/>
          </w:tcPr>
          <w:p w14:paraId="57973198" w14:textId="77777777" w:rsidR="00B7524A" w:rsidRPr="00DF71BB" w:rsidRDefault="00B7524A" w:rsidP="00B7524A">
            <w:pPr>
              <w:jc w:val="center"/>
              <w:rPr>
                <w:sz w:val="20"/>
                <w:szCs w:val="20"/>
                <w:lang w:val="de-CH"/>
              </w:rPr>
            </w:pPr>
          </w:p>
        </w:tc>
        <w:tc>
          <w:tcPr>
            <w:tcW w:w="4820" w:type="dxa"/>
            <w:vAlign w:val="center"/>
          </w:tcPr>
          <w:p w14:paraId="5E56764C" w14:textId="2E9865A1" w:rsidR="00B7524A" w:rsidRPr="00DF71BB" w:rsidRDefault="00A65B2A" w:rsidP="00B7524A">
            <w:pPr>
              <w:jc w:val="center"/>
              <w:rPr>
                <w:sz w:val="20"/>
                <w:szCs w:val="20"/>
              </w:rPr>
            </w:pPr>
            <w:r w:rsidRPr="00DF71BB">
              <w:rPr>
                <w:sz w:val="20"/>
                <w:szCs w:val="20"/>
              </w:rPr>
              <w:t>Cilj UO</w:t>
            </w:r>
          </w:p>
        </w:tc>
        <w:tc>
          <w:tcPr>
            <w:tcW w:w="1409" w:type="dxa"/>
            <w:vAlign w:val="center"/>
          </w:tcPr>
          <w:p w14:paraId="360538E5" w14:textId="3564915E" w:rsidR="00B7524A" w:rsidRPr="00DF71BB" w:rsidRDefault="00370E46" w:rsidP="00B7524A">
            <w:pPr>
              <w:jc w:val="center"/>
              <w:rPr>
                <w:sz w:val="20"/>
                <w:szCs w:val="20"/>
              </w:rPr>
            </w:pPr>
            <w:r w:rsidRPr="00DF71BB">
              <w:rPr>
                <w:sz w:val="20"/>
                <w:szCs w:val="20"/>
              </w:rPr>
              <w:t>Pokazitelj performance</w:t>
            </w:r>
          </w:p>
        </w:tc>
        <w:tc>
          <w:tcPr>
            <w:tcW w:w="1115" w:type="dxa"/>
            <w:vAlign w:val="center"/>
          </w:tcPr>
          <w:p w14:paraId="016489A1" w14:textId="4023CC91" w:rsidR="00B7524A" w:rsidRPr="00DF71BB" w:rsidRDefault="00370E46" w:rsidP="00B7524A">
            <w:pPr>
              <w:jc w:val="center"/>
              <w:rPr>
                <w:sz w:val="20"/>
                <w:szCs w:val="20"/>
              </w:rPr>
            </w:pPr>
            <w:r w:rsidRPr="00DF71BB">
              <w:rPr>
                <w:sz w:val="20"/>
                <w:szCs w:val="20"/>
              </w:rPr>
              <w:t>Cilj</w:t>
            </w:r>
          </w:p>
        </w:tc>
        <w:tc>
          <w:tcPr>
            <w:tcW w:w="1131" w:type="dxa"/>
            <w:vAlign w:val="center"/>
          </w:tcPr>
          <w:p w14:paraId="09009033" w14:textId="0642FD27" w:rsidR="00B7524A" w:rsidRPr="00DF71BB" w:rsidRDefault="00370E46" w:rsidP="00B7524A">
            <w:pPr>
              <w:jc w:val="center"/>
              <w:rPr>
                <w:sz w:val="20"/>
                <w:szCs w:val="20"/>
              </w:rPr>
            </w:pPr>
            <w:r w:rsidRPr="00DF71BB">
              <w:rPr>
                <w:sz w:val="20"/>
                <w:szCs w:val="20"/>
              </w:rPr>
              <w:t>Realizacija</w:t>
            </w:r>
          </w:p>
        </w:tc>
        <w:tc>
          <w:tcPr>
            <w:tcW w:w="1939" w:type="dxa"/>
            <w:vAlign w:val="center"/>
          </w:tcPr>
          <w:p w14:paraId="75A8BC88" w14:textId="4C3D8927" w:rsidR="00B7524A" w:rsidRPr="00DF71BB" w:rsidRDefault="00370E46" w:rsidP="00370E46">
            <w:pPr>
              <w:jc w:val="center"/>
              <w:rPr>
                <w:sz w:val="20"/>
                <w:szCs w:val="20"/>
              </w:rPr>
            </w:pPr>
            <w:r w:rsidRPr="00DF71BB">
              <w:rPr>
                <w:sz w:val="20"/>
                <w:szCs w:val="20"/>
              </w:rPr>
              <w:t>Povoljno/Nepovoljno</w:t>
            </w:r>
          </w:p>
        </w:tc>
        <w:tc>
          <w:tcPr>
            <w:tcW w:w="3145" w:type="dxa"/>
            <w:vAlign w:val="center"/>
          </w:tcPr>
          <w:p w14:paraId="6555A819" w14:textId="1A1A0BF9" w:rsidR="00B7524A" w:rsidRPr="00DF71BB" w:rsidRDefault="00B7524A" w:rsidP="00B7524A">
            <w:pPr>
              <w:jc w:val="center"/>
              <w:rPr>
                <w:sz w:val="20"/>
                <w:szCs w:val="20"/>
              </w:rPr>
            </w:pPr>
            <w:r w:rsidRPr="00DF71BB">
              <w:rPr>
                <w:sz w:val="20"/>
                <w:szCs w:val="20"/>
              </w:rPr>
              <w:t>Koment</w:t>
            </w:r>
            <w:r w:rsidR="00370E46" w:rsidRPr="00DF71BB">
              <w:rPr>
                <w:sz w:val="20"/>
                <w:szCs w:val="20"/>
              </w:rPr>
              <w:t>ar</w:t>
            </w:r>
          </w:p>
        </w:tc>
      </w:tr>
      <w:tr w:rsidR="008C091D" w:rsidRPr="00B7524A" w14:paraId="4BDFAB75" w14:textId="77777777" w:rsidTr="008C091D">
        <w:trPr>
          <w:trHeight w:val="361"/>
        </w:trPr>
        <w:tc>
          <w:tcPr>
            <w:tcW w:w="422" w:type="dxa"/>
            <w:vAlign w:val="center"/>
          </w:tcPr>
          <w:p w14:paraId="11741155" w14:textId="66DD84CF" w:rsidR="008C091D" w:rsidRPr="008C091D" w:rsidRDefault="008C091D" w:rsidP="008C091D">
            <w:pPr>
              <w:jc w:val="right"/>
              <w:rPr>
                <w:sz w:val="20"/>
                <w:szCs w:val="20"/>
              </w:rPr>
            </w:pPr>
            <w:r w:rsidRPr="008C091D">
              <w:rPr>
                <w:sz w:val="20"/>
                <w:szCs w:val="20"/>
              </w:rPr>
              <w:t>1</w:t>
            </w:r>
          </w:p>
        </w:tc>
        <w:tc>
          <w:tcPr>
            <w:tcW w:w="4820" w:type="dxa"/>
          </w:tcPr>
          <w:p w14:paraId="2CC9ADB1" w14:textId="7ED922CC" w:rsidR="008C091D" w:rsidRPr="008C091D" w:rsidRDefault="008C091D" w:rsidP="008C091D">
            <w:pPr>
              <w:rPr>
                <w:sz w:val="20"/>
                <w:szCs w:val="20"/>
              </w:rPr>
            </w:pPr>
            <w:r w:rsidRPr="008C091D">
              <w:rPr>
                <w:sz w:val="20"/>
                <w:szCs w:val="20"/>
              </w:rPr>
              <w:t>Pokrivenost uslugom prikupljanja i transporta</w:t>
            </w:r>
          </w:p>
        </w:tc>
        <w:tc>
          <w:tcPr>
            <w:tcW w:w="1409" w:type="dxa"/>
            <w:vAlign w:val="center"/>
          </w:tcPr>
          <w:p w14:paraId="50192189" w14:textId="4A8A047A" w:rsidR="008C091D" w:rsidRPr="00DF71BB" w:rsidRDefault="008C091D" w:rsidP="008C091D">
            <w:pPr>
              <w:jc w:val="center"/>
              <w:rPr>
                <w:sz w:val="20"/>
                <w:szCs w:val="20"/>
              </w:rPr>
            </w:pPr>
            <w:r w:rsidRPr="00DF71BB">
              <w:rPr>
                <w:sz w:val="20"/>
                <w:szCs w:val="20"/>
              </w:rPr>
              <w:t>%</w:t>
            </w:r>
          </w:p>
        </w:tc>
        <w:tc>
          <w:tcPr>
            <w:tcW w:w="1115" w:type="dxa"/>
            <w:vAlign w:val="center"/>
          </w:tcPr>
          <w:p w14:paraId="6F28747C" w14:textId="13DB9A59" w:rsidR="008C091D" w:rsidRPr="00DF71BB" w:rsidRDefault="008C091D" w:rsidP="008C091D">
            <w:pPr>
              <w:jc w:val="center"/>
              <w:rPr>
                <w:sz w:val="20"/>
                <w:szCs w:val="20"/>
              </w:rPr>
            </w:pPr>
            <w:r w:rsidRPr="00DF71BB">
              <w:rPr>
                <w:sz w:val="20"/>
                <w:szCs w:val="20"/>
              </w:rPr>
              <w:t>100%</w:t>
            </w:r>
          </w:p>
        </w:tc>
        <w:tc>
          <w:tcPr>
            <w:tcW w:w="1131" w:type="dxa"/>
            <w:vAlign w:val="center"/>
          </w:tcPr>
          <w:p w14:paraId="7E09B294" w14:textId="7E29E2DF" w:rsidR="008C091D" w:rsidRPr="00DF71BB" w:rsidRDefault="008C091D" w:rsidP="008C091D">
            <w:pPr>
              <w:jc w:val="center"/>
              <w:rPr>
                <w:sz w:val="20"/>
                <w:szCs w:val="20"/>
              </w:rPr>
            </w:pPr>
            <w:r w:rsidRPr="00DF71BB">
              <w:rPr>
                <w:sz w:val="20"/>
                <w:szCs w:val="20"/>
              </w:rPr>
              <w:t>93%</w:t>
            </w:r>
          </w:p>
        </w:tc>
        <w:tc>
          <w:tcPr>
            <w:tcW w:w="1939" w:type="dxa"/>
            <w:vAlign w:val="center"/>
          </w:tcPr>
          <w:p w14:paraId="5514C995" w14:textId="307D136A" w:rsidR="008C091D" w:rsidRPr="00DF71BB" w:rsidRDefault="008C091D" w:rsidP="008C091D">
            <w:pPr>
              <w:rPr>
                <w:sz w:val="20"/>
                <w:szCs w:val="20"/>
              </w:rPr>
            </w:pPr>
            <w:r w:rsidRPr="00DF71BB">
              <w:rPr>
                <w:sz w:val="20"/>
                <w:szCs w:val="20"/>
              </w:rPr>
              <w:t xml:space="preserve">Nepovoljno </w:t>
            </w:r>
          </w:p>
        </w:tc>
        <w:tc>
          <w:tcPr>
            <w:tcW w:w="3145" w:type="dxa"/>
          </w:tcPr>
          <w:p w14:paraId="19862FAC" w14:textId="356A79EF" w:rsidR="008C091D" w:rsidRPr="00DF71BB" w:rsidRDefault="008C091D" w:rsidP="008C091D">
            <w:pPr>
              <w:rPr>
                <w:sz w:val="20"/>
                <w:szCs w:val="20"/>
              </w:rPr>
            </w:pPr>
            <w:r w:rsidRPr="00DF71BB">
              <w:rPr>
                <w:sz w:val="20"/>
                <w:szCs w:val="20"/>
              </w:rPr>
              <w:t>Nedostatak infrastrukture</w:t>
            </w:r>
          </w:p>
        </w:tc>
      </w:tr>
      <w:tr w:rsidR="008C091D" w:rsidRPr="00B7524A" w14:paraId="6139080E" w14:textId="77777777" w:rsidTr="008C091D">
        <w:trPr>
          <w:trHeight w:val="367"/>
        </w:trPr>
        <w:tc>
          <w:tcPr>
            <w:tcW w:w="422" w:type="dxa"/>
            <w:vAlign w:val="center"/>
          </w:tcPr>
          <w:p w14:paraId="0BCD6DE6" w14:textId="01211403" w:rsidR="008C091D" w:rsidRPr="008C091D" w:rsidRDefault="008C091D" w:rsidP="008C091D">
            <w:pPr>
              <w:jc w:val="right"/>
              <w:rPr>
                <w:sz w:val="20"/>
                <w:szCs w:val="20"/>
              </w:rPr>
            </w:pPr>
            <w:r w:rsidRPr="008C091D">
              <w:rPr>
                <w:sz w:val="20"/>
                <w:szCs w:val="20"/>
              </w:rPr>
              <w:t>2</w:t>
            </w:r>
          </w:p>
        </w:tc>
        <w:tc>
          <w:tcPr>
            <w:tcW w:w="4820" w:type="dxa"/>
          </w:tcPr>
          <w:p w14:paraId="62FDD124" w14:textId="36FD8180" w:rsidR="008C091D" w:rsidRPr="008C091D" w:rsidRDefault="008C091D" w:rsidP="008C091D">
            <w:pPr>
              <w:rPr>
                <w:sz w:val="20"/>
                <w:szCs w:val="20"/>
              </w:rPr>
            </w:pPr>
            <w:r w:rsidRPr="008C091D">
              <w:rPr>
                <w:sz w:val="20"/>
                <w:szCs w:val="20"/>
              </w:rPr>
              <w:t>% prikupljenog otpada koji ide na deponiju</w:t>
            </w:r>
          </w:p>
        </w:tc>
        <w:tc>
          <w:tcPr>
            <w:tcW w:w="1409" w:type="dxa"/>
            <w:vAlign w:val="center"/>
          </w:tcPr>
          <w:p w14:paraId="3E4D41F2" w14:textId="78D436D2" w:rsidR="008C091D" w:rsidRPr="00DF71BB" w:rsidRDefault="008C091D" w:rsidP="008C091D">
            <w:pPr>
              <w:jc w:val="center"/>
              <w:rPr>
                <w:sz w:val="20"/>
                <w:szCs w:val="20"/>
                <w:lang w:val="eu-ES"/>
              </w:rPr>
            </w:pPr>
            <w:r w:rsidRPr="00DF71BB">
              <w:rPr>
                <w:sz w:val="20"/>
                <w:szCs w:val="20"/>
                <w:lang w:val="eu-ES"/>
              </w:rPr>
              <w:t>%</w:t>
            </w:r>
          </w:p>
        </w:tc>
        <w:tc>
          <w:tcPr>
            <w:tcW w:w="1115" w:type="dxa"/>
            <w:vAlign w:val="center"/>
          </w:tcPr>
          <w:p w14:paraId="34E7C206" w14:textId="1B65377B" w:rsidR="008C091D" w:rsidRPr="00DF71BB" w:rsidRDefault="008C091D" w:rsidP="008C091D">
            <w:pPr>
              <w:jc w:val="center"/>
              <w:rPr>
                <w:sz w:val="20"/>
                <w:szCs w:val="20"/>
              </w:rPr>
            </w:pPr>
            <w:r w:rsidRPr="00DF71BB">
              <w:rPr>
                <w:sz w:val="20"/>
                <w:szCs w:val="20"/>
              </w:rPr>
              <w:t>65%</w:t>
            </w:r>
          </w:p>
        </w:tc>
        <w:tc>
          <w:tcPr>
            <w:tcW w:w="1131" w:type="dxa"/>
            <w:vAlign w:val="center"/>
          </w:tcPr>
          <w:p w14:paraId="3A0B233E" w14:textId="1DF83B7C" w:rsidR="008C091D" w:rsidRPr="00DF71BB" w:rsidRDefault="008C091D" w:rsidP="008C091D">
            <w:pPr>
              <w:jc w:val="center"/>
              <w:rPr>
                <w:sz w:val="20"/>
                <w:szCs w:val="20"/>
              </w:rPr>
            </w:pPr>
            <w:r w:rsidRPr="00DF71BB">
              <w:rPr>
                <w:sz w:val="20"/>
                <w:szCs w:val="20"/>
              </w:rPr>
              <w:t>100%</w:t>
            </w:r>
          </w:p>
        </w:tc>
        <w:tc>
          <w:tcPr>
            <w:tcW w:w="1939" w:type="dxa"/>
            <w:vAlign w:val="center"/>
          </w:tcPr>
          <w:p w14:paraId="5853CACD" w14:textId="535E808A" w:rsidR="008C091D" w:rsidRPr="00DF71BB" w:rsidRDefault="008C091D" w:rsidP="008C091D">
            <w:pPr>
              <w:rPr>
                <w:sz w:val="20"/>
                <w:szCs w:val="20"/>
              </w:rPr>
            </w:pPr>
            <w:r w:rsidRPr="00DF71BB">
              <w:rPr>
                <w:sz w:val="20"/>
                <w:szCs w:val="20"/>
              </w:rPr>
              <w:t>Nepovoljno</w:t>
            </w:r>
          </w:p>
        </w:tc>
        <w:tc>
          <w:tcPr>
            <w:tcW w:w="3145" w:type="dxa"/>
          </w:tcPr>
          <w:p w14:paraId="21980D0A" w14:textId="05B688B0" w:rsidR="008C091D" w:rsidRPr="00DF71BB" w:rsidRDefault="008C091D" w:rsidP="008C091D">
            <w:pPr>
              <w:rPr>
                <w:sz w:val="20"/>
                <w:szCs w:val="20"/>
              </w:rPr>
            </w:pPr>
            <w:r w:rsidRPr="00DF71BB">
              <w:rPr>
                <w:sz w:val="20"/>
                <w:szCs w:val="20"/>
              </w:rPr>
              <w:t>Nedostatak infrastrukture</w:t>
            </w:r>
          </w:p>
        </w:tc>
      </w:tr>
      <w:tr w:rsidR="008C091D" w:rsidRPr="00B7524A" w14:paraId="742DEEB5" w14:textId="77777777" w:rsidTr="008C091D">
        <w:trPr>
          <w:trHeight w:val="367"/>
        </w:trPr>
        <w:tc>
          <w:tcPr>
            <w:tcW w:w="422" w:type="dxa"/>
            <w:vAlign w:val="center"/>
          </w:tcPr>
          <w:p w14:paraId="0E270B2D" w14:textId="46433933" w:rsidR="008C091D" w:rsidRPr="008C091D" w:rsidRDefault="008C091D" w:rsidP="008C091D">
            <w:pPr>
              <w:jc w:val="right"/>
              <w:rPr>
                <w:sz w:val="20"/>
                <w:szCs w:val="20"/>
              </w:rPr>
            </w:pPr>
            <w:r w:rsidRPr="008C091D">
              <w:rPr>
                <w:sz w:val="20"/>
                <w:szCs w:val="20"/>
              </w:rPr>
              <w:t>3</w:t>
            </w:r>
          </w:p>
        </w:tc>
        <w:tc>
          <w:tcPr>
            <w:tcW w:w="4820" w:type="dxa"/>
          </w:tcPr>
          <w:p w14:paraId="0AE4794B" w14:textId="47F83186" w:rsidR="008C091D" w:rsidRPr="008C091D" w:rsidRDefault="008C091D" w:rsidP="008C091D">
            <w:pPr>
              <w:rPr>
                <w:sz w:val="20"/>
                <w:szCs w:val="20"/>
              </w:rPr>
            </w:pPr>
            <w:r w:rsidRPr="008C091D">
              <w:rPr>
                <w:sz w:val="20"/>
                <w:szCs w:val="20"/>
              </w:rPr>
              <w:t>% odvojenog otpada</w:t>
            </w:r>
          </w:p>
        </w:tc>
        <w:tc>
          <w:tcPr>
            <w:tcW w:w="1409" w:type="dxa"/>
            <w:vAlign w:val="center"/>
          </w:tcPr>
          <w:p w14:paraId="7A0DF1B5" w14:textId="12B82BEA" w:rsidR="008C091D" w:rsidRPr="00DF71BB" w:rsidRDefault="008C091D" w:rsidP="008C091D">
            <w:pPr>
              <w:jc w:val="center"/>
              <w:rPr>
                <w:sz w:val="20"/>
                <w:szCs w:val="20"/>
                <w:lang w:val="eu-ES"/>
              </w:rPr>
            </w:pPr>
            <w:r w:rsidRPr="00DF71BB">
              <w:rPr>
                <w:sz w:val="20"/>
                <w:szCs w:val="20"/>
                <w:lang w:val="eu-ES"/>
              </w:rPr>
              <w:t>%</w:t>
            </w:r>
          </w:p>
        </w:tc>
        <w:tc>
          <w:tcPr>
            <w:tcW w:w="1115" w:type="dxa"/>
            <w:vAlign w:val="center"/>
          </w:tcPr>
          <w:p w14:paraId="03FEA731" w14:textId="5209D49A" w:rsidR="008C091D" w:rsidRPr="00DF71BB" w:rsidRDefault="008C091D" w:rsidP="008C091D">
            <w:pPr>
              <w:jc w:val="center"/>
              <w:rPr>
                <w:sz w:val="20"/>
                <w:szCs w:val="20"/>
              </w:rPr>
            </w:pPr>
            <w:r w:rsidRPr="00DF71BB">
              <w:rPr>
                <w:sz w:val="20"/>
                <w:szCs w:val="20"/>
              </w:rPr>
              <w:t>30%</w:t>
            </w:r>
          </w:p>
        </w:tc>
        <w:tc>
          <w:tcPr>
            <w:tcW w:w="1131" w:type="dxa"/>
            <w:vAlign w:val="center"/>
          </w:tcPr>
          <w:p w14:paraId="5B60AEC8" w14:textId="22039051" w:rsidR="008C091D" w:rsidRPr="00DF71BB" w:rsidRDefault="008C091D" w:rsidP="008C091D">
            <w:pPr>
              <w:jc w:val="center"/>
              <w:rPr>
                <w:sz w:val="20"/>
                <w:szCs w:val="20"/>
              </w:rPr>
            </w:pPr>
            <w:r w:rsidRPr="00DF71BB">
              <w:rPr>
                <w:sz w:val="20"/>
                <w:szCs w:val="20"/>
              </w:rPr>
              <w:t>0%</w:t>
            </w:r>
          </w:p>
        </w:tc>
        <w:tc>
          <w:tcPr>
            <w:tcW w:w="1939" w:type="dxa"/>
            <w:vAlign w:val="center"/>
          </w:tcPr>
          <w:p w14:paraId="271E2066" w14:textId="4E6703BB" w:rsidR="008C091D" w:rsidRPr="00DF71BB" w:rsidRDefault="008C091D" w:rsidP="008C091D">
            <w:pPr>
              <w:rPr>
                <w:sz w:val="20"/>
                <w:szCs w:val="20"/>
              </w:rPr>
            </w:pPr>
            <w:r w:rsidRPr="00DF71BB">
              <w:rPr>
                <w:sz w:val="20"/>
                <w:szCs w:val="20"/>
              </w:rPr>
              <w:t xml:space="preserve">Nepovoljno </w:t>
            </w:r>
          </w:p>
        </w:tc>
        <w:tc>
          <w:tcPr>
            <w:tcW w:w="3145" w:type="dxa"/>
          </w:tcPr>
          <w:p w14:paraId="49CDB88E" w14:textId="7AAB90C1" w:rsidR="008C091D" w:rsidRPr="00DF71BB" w:rsidRDefault="008C091D" w:rsidP="008C091D">
            <w:pPr>
              <w:rPr>
                <w:sz w:val="20"/>
                <w:szCs w:val="20"/>
              </w:rPr>
            </w:pPr>
            <w:r w:rsidRPr="00DF71BB">
              <w:rPr>
                <w:sz w:val="20"/>
                <w:szCs w:val="20"/>
              </w:rPr>
              <w:t>Nedostatak infrastrukture</w:t>
            </w:r>
          </w:p>
        </w:tc>
      </w:tr>
      <w:tr w:rsidR="008C091D" w:rsidRPr="00B7524A" w14:paraId="5261F342" w14:textId="77777777" w:rsidTr="008C091D">
        <w:trPr>
          <w:trHeight w:val="367"/>
        </w:trPr>
        <w:tc>
          <w:tcPr>
            <w:tcW w:w="422" w:type="dxa"/>
            <w:vAlign w:val="center"/>
          </w:tcPr>
          <w:p w14:paraId="5EC17667" w14:textId="1BF628E1" w:rsidR="008C091D" w:rsidRPr="008C091D" w:rsidRDefault="008C091D" w:rsidP="008C091D">
            <w:pPr>
              <w:jc w:val="right"/>
              <w:rPr>
                <w:sz w:val="20"/>
                <w:szCs w:val="20"/>
              </w:rPr>
            </w:pPr>
            <w:r w:rsidRPr="008C091D">
              <w:rPr>
                <w:sz w:val="20"/>
                <w:szCs w:val="20"/>
              </w:rPr>
              <w:t>4</w:t>
            </w:r>
          </w:p>
        </w:tc>
        <w:tc>
          <w:tcPr>
            <w:tcW w:w="4820" w:type="dxa"/>
          </w:tcPr>
          <w:p w14:paraId="3EE83186" w14:textId="260973E8" w:rsidR="008C091D" w:rsidRPr="008C091D" w:rsidRDefault="008C091D" w:rsidP="008C091D">
            <w:pPr>
              <w:rPr>
                <w:sz w:val="20"/>
                <w:szCs w:val="20"/>
              </w:rPr>
            </w:pPr>
            <w:r w:rsidRPr="008C091D">
              <w:rPr>
                <w:sz w:val="20"/>
                <w:szCs w:val="20"/>
              </w:rPr>
              <w:t>Sastavljanje pravilnika MMN i usvajanje od strane Skupštine</w:t>
            </w:r>
          </w:p>
        </w:tc>
        <w:tc>
          <w:tcPr>
            <w:tcW w:w="1409" w:type="dxa"/>
            <w:vAlign w:val="center"/>
          </w:tcPr>
          <w:p w14:paraId="6CC0AEEE" w14:textId="523E6870" w:rsidR="008C091D" w:rsidRPr="00DF71BB" w:rsidRDefault="008C091D" w:rsidP="008C091D">
            <w:pPr>
              <w:jc w:val="center"/>
              <w:rPr>
                <w:sz w:val="20"/>
                <w:szCs w:val="20"/>
              </w:rPr>
            </w:pPr>
            <w:r w:rsidRPr="00DF71BB">
              <w:rPr>
                <w:sz w:val="20"/>
                <w:szCs w:val="20"/>
                <w:lang w:val="eu-ES"/>
              </w:rPr>
              <w:t>Da/Ne</w:t>
            </w:r>
          </w:p>
        </w:tc>
        <w:tc>
          <w:tcPr>
            <w:tcW w:w="1115" w:type="dxa"/>
            <w:vAlign w:val="center"/>
          </w:tcPr>
          <w:p w14:paraId="3703C4B7" w14:textId="17C9675B" w:rsidR="008C091D" w:rsidRPr="00DF71BB" w:rsidRDefault="008C091D" w:rsidP="008C091D">
            <w:pPr>
              <w:jc w:val="center"/>
              <w:rPr>
                <w:sz w:val="20"/>
                <w:szCs w:val="20"/>
              </w:rPr>
            </w:pPr>
            <w:r w:rsidRPr="00DF71BB">
              <w:rPr>
                <w:sz w:val="20"/>
                <w:szCs w:val="20"/>
              </w:rPr>
              <w:t>1</w:t>
            </w:r>
          </w:p>
        </w:tc>
        <w:tc>
          <w:tcPr>
            <w:tcW w:w="1131" w:type="dxa"/>
            <w:vAlign w:val="center"/>
          </w:tcPr>
          <w:p w14:paraId="269E7BD2" w14:textId="248EDE02" w:rsidR="008C091D" w:rsidRPr="00DF71BB" w:rsidRDefault="008C091D" w:rsidP="008C091D">
            <w:pPr>
              <w:jc w:val="center"/>
              <w:rPr>
                <w:sz w:val="20"/>
                <w:szCs w:val="20"/>
              </w:rPr>
            </w:pPr>
            <w:r w:rsidRPr="00DF71BB">
              <w:rPr>
                <w:sz w:val="20"/>
                <w:szCs w:val="20"/>
              </w:rPr>
              <w:t>1</w:t>
            </w:r>
          </w:p>
        </w:tc>
        <w:tc>
          <w:tcPr>
            <w:tcW w:w="1939" w:type="dxa"/>
            <w:vAlign w:val="center"/>
          </w:tcPr>
          <w:p w14:paraId="2900EAE0" w14:textId="66A1DB2B" w:rsidR="008C091D" w:rsidRPr="00DF71BB" w:rsidRDefault="008C091D" w:rsidP="008C091D">
            <w:pPr>
              <w:rPr>
                <w:sz w:val="20"/>
                <w:szCs w:val="20"/>
              </w:rPr>
            </w:pPr>
            <w:r w:rsidRPr="00DF71BB">
              <w:rPr>
                <w:sz w:val="20"/>
                <w:szCs w:val="20"/>
              </w:rPr>
              <w:t>Povoljno</w:t>
            </w:r>
          </w:p>
        </w:tc>
        <w:tc>
          <w:tcPr>
            <w:tcW w:w="3145" w:type="dxa"/>
          </w:tcPr>
          <w:p w14:paraId="233F6712" w14:textId="77777777" w:rsidR="008C091D" w:rsidRPr="00DF71BB" w:rsidRDefault="008C091D" w:rsidP="008C091D">
            <w:pPr>
              <w:rPr>
                <w:sz w:val="20"/>
                <w:szCs w:val="20"/>
              </w:rPr>
            </w:pPr>
          </w:p>
        </w:tc>
      </w:tr>
      <w:tr w:rsidR="00E0467B" w:rsidRPr="00B7524A" w14:paraId="6A24D18C" w14:textId="77777777" w:rsidTr="004D5754">
        <w:trPr>
          <w:trHeight w:val="367"/>
        </w:trPr>
        <w:tc>
          <w:tcPr>
            <w:tcW w:w="422" w:type="dxa"/>
            <w:vAlign w:val="center"/>
          </w:tcPr>
          <w:p w14:paraId="12BDFD07" w14:textId="4D8B00ED" w:rsidR="00E0467B" w:rsidRPr="00DF71BB" w:rsidRDefault="00E0467B" w:rsidP="00E0467B">
            <w:pPr>
              <w:jc w:val="right"/>
              <w:rPr>
                <w:sz w:val="20"/>
                <w:szCs w:val="20"/>
              </w:rPr>
            </w:pPr>
            <w:r w:rsidRPr="00DF71BB">
              <w:rPr>
                <w:sz w:val="20"/>
                <w:szCs w:val="20"/>
              </w:rPr>
              <w:t>5</w:t>
            </w:r>
          </w:p>
        </w:tc>
        <w:tc>
          <w:tcPr>
            <w:tcW w:w="4820" w:type="dxa"/>
          </w:tcPr>
          <w:p w14:paraId="1DA0A50D" w14:textId="5A000FD3" w:rsidR="00E0467B" w:rsidRPr="00E0467B" w:rsidRDefault="00E0467B" w:rsidP="00E0467B">
            <w:pPr>
              <w:rPr>
                <w:sz w:val="20"/>
                <w:szCs w:val="20"/>
              </w:rPr>
            </w:pPr>
            <w:r w:rsidRPr="00E0467B">
              <w:rPr>
                <w:sz w:val="20"/>
              </w:rPr>
              <w:t>Sastavljanje, odobravanje i godišnja revizija tarifne politike za MMN u cilju nadoknade troškova</w:t>
            </w:r>
          </w:p>
        </w:tc>
        <w:tc>
          <w:tcPr>
            <w:tcW w:w="1409" w:type="dxa"/>
          </w:tcPr>
          <w:p w14:paraId="52EFE30C" w14:textId="77777777" w:rsidR="00E0467B" w:rsidRPr="00DF71BB" w:rsidRDefault="00E0467B" w:rsidP="00E0467B">
            <w:pPr>
              <w:jc w:val="center"/>
              <w:rPr>
                <w:sz w:val="20"/>
                <w:szCs w:val="20"/>
                <w:lang w:val="eu-ES"/>
              </w:rPr>
            </w:pPr>
          </w:p>
          <w:p w14:paraId="36E89D58" w14:textId="53FAADF1" w:rsidR="00E0467B" w:rsidRPr="00DF71BB" w:rsidRDefault="00E0467B" w:rsidP="00E0467B">
            <w:pPr>
              <w:jc w:val="center"/>
              <w:rPr>
                <w:sz w:val="20"/>
                <w:szCs w:val="20"/>
              </w:rPr>
            </w:pPr>
            <w:r w:rsidRPr="00DF71BB">
              <w:rPr>
                <w:sz w:val="20"/>
                <w:szCs w:val="20"/>
                <w:lang w:val="eu-ES"/>
              </w:rPr>
              <w:t>Da/Ne</w:t>
            </w:r>
          </w:p>
        </w:tc>
        <w:tc>
          <w:tcPr>
            <w:tcW w:w="1115" w:type="dxa"/>
            <w:vAlign w:val="center"/>
          </w:tcPr>
          <w:p w14:paraId="14E90699" w14:textId="36EB1592" w:rsidR="00E0467B" w:rsidRPr="00DF71BB" w:rsidRDefault="00E0467B" w:rsidP="00E0467B">
            <w:pPr>
              <w:jc w:val="center"/>
              <w:rPr>
                <w:sz w:val="20"/>
                <w:szCs w:val="20"/>
              </w:rPr>
            </w:pPr>
            <w:r w:rsidRPr="00DF71BB">
              <w:rPr>
                <w:sz w:val="20"/>
                <w:szCs w:val="20"/>
              </w:rPr>
              <w:t>1</w:t>
            </w:r>
          </w:p>
        </w:tc>
        <w:tc>
          <w:tcPr>
            <w:tcW w:w="1131" w:type="dxa"/>
            <w:vAlign w:val="center"/>
          </w:tcPr>
          <w:p w14:paraId="4AAED5F3" w14:textId="73A748B2" w:rsidR="00E0467B" w:rsidRPr="00DF71BB" w:rsidRDefault="00E0467B" w:rsidP="00E0467B">
            <w:pPr>
              <w:jc w:val="center"/>
              <w:rPr>
                <w:sz w:val="20"/>
                <w:szCs w:val="20"/>
              </w:rPr>
            </w:pPr>
            <w:r w:rsidRPr="00DF71BB">
              <w:rPr>
                <w:sz w:val="20"/>
                <w:szCs w:val="20"/>
              </w:rPr>
              <w:t>0</w:t>
            </w:r>
          </w:p>
        </w:tc>
        <w:tc>
          <w:tcPr>
            <w:tcW w:w="1939" w:type="dxa"/>
            <w:vAlign w:val="center"/>
          </w:tcPr>
          <w:p w14:paraId="3052B839" w14:textId="60812B8A" w:rsidR="00E0467B" w:rsidRPr="00DF71BB" w:rsidRDefault="00E0467B" w:rsidP="00E0467B">
            <w:pPr>
              <w:rPr>
                <w:sz w:val="20"/>
                <w:szCs w:val="20"/>
              </w:rPr>
            </w:pPr>
            <w:r w:rsidRPr="00DF71BB">
              <w:rPr>
                <w:sz w:val="20"/>
                <w:szCs w:val="20"/>
              </w:rPr>
              <w:t>Nepovoljno</w:t>
            </w:r>
          </w:p>
        </w:tc>
        <w:tc>
          <w:tcPr>
            <w:tcW w:w="3145" w:type="dxa"/>
          </w:tcPr>
          <w:p w14:paraId="70724097" w14:textId="1DE98F62" w:rsidR="00E0467B" w:rsidRPr="00DF71BB" w:rsidRDefault="00E0467B" w:rsidP="00E0467B">
            <w:pPr>
              <w:rPr>
                <w:sz w:val="20"/>
                <w:szCs w:val="20"/>
              </w:rPr>
            </w:pPr>
            <w:r w:rsidRPr="00DF71BB">
              <w:rPr>
                <w:sz w:val="20"/>
                <w:szCs w:val="20"/>
              </w:rPr>
              <w:t>Nedostatak institucionalnih kapaciteta</w:t>
            </w:r>
          </w:p>
        </w:tc>
      </w:tr>
      <w:tr w:rsidR="00E0467B" w:rsidRPr="00B7524A" w14:paraId="2FDDDDF3" w14:textId="77777777" w:rsidTr="004D5754">
        <w:trPr>
          <w:trHeight w:val="367"/>
        </w:trPr>
        <w:tc>
          <w:tcPr>
            <w:tcW w:w="422" w:type="dxa"/>
            <w:vAlign w:val="center"/>
          </w:tcPr>
          <w:p w14:paraId="2187C8E5" w14:textId="68AF5EFC" w:rsidR="00E0467B" w:rsidRPr="00DF71BB" w:rsidRDefault="00E0467B" w:rsidP="00E0467B">
            <w:pPr>
              <w:jc w:val="right"/>
              <w:rPr>
                <w:sz w:val="20"/>
                <w:szCs w:val="20"/>
              </w:rPr>
            </w:pPr>
            <w:r w:rsidRPr="00DF71BB">
              <w:rPr>
                <w:sz w:val="20"/>
                <w:szCs w:val="20"/>
              </w:rPr>
              <w:t>6</w:t>
            </w:r>
          </w:p>
        </w:tc>
        <w:tc>
          <w:tcPr>
            <w:tcW w:w="4820" w:type="dxa"/>
          </w:tcPr>
          <w:p w14:paraId="7132B548" w14:textId="7EB99E74" w:rsidR="00E0467B" w:rsidRPr="00E0467B" w:rsidRDefault="00E0467B" w:rsidP="00E0467B">
            <w:pPr>
              <w:rPr>
                <w:sz w:val="20"/>
                <w:szCs w:val="20"/>
              </w:rPr>
            </w:pPr>
            <w:r w:rsidRPr="00E0467B">
              <w:rPr>
                <w:sz w:val="20"/>
              </w:rPr>
              <w:t>Postavljanje sistema upozorenja uključujući TrashOut aplikaciju za ilegalno odlaganje otpada</w:t>
            </w:r>
          </w:p>
        </w:tc>
        <w:tc>
          <w:tcPr>
            <w:tcW w:w="1409" w:type="dxa"/>
          </w:tcPr>
          <w:p w14:paraId="7540A145" w14:textId="77777777" w:rsidR="00E0467B" w:rsidRPr="00DF71BB" w:rsidRDefault="00E0467B" w:rsidP="00E0467B">
            <w:pPr>
              <w:jc w:val="center"/>
              <w:rPr>
                <w:sz w:val="20"/>
                <w:szCs w:val="20"/>
                <w:lang w:val="eu-ES"/>
              </w:rPr>
            </w:pPr>
          </w:p>
          <w:p w14:paraId="41617EEC" w14:textId="0794DF21" w:rsidR="00E0467B" w:rsidRPr="00DF71BB" w:rsidRDefault="00E0467B" w:rsidP="00E0467B">
            <w:pPr>
              <w:jc w:val="center"/>
              <w:rPr>
                <w:sz w:val="20"/>
                <w:szCs w:val="20"/>
              </w:rPr>
            </w:pPr>
            <w:r w:rsidRPr="00DF71BB">
              <w:rPr>
                <w:sz w:val="20"/>
                <w:szCs w:val="20"/>
                <w:lang w:val="eu-ES"/>
              </w:rPr>
              <w:t>Da/Ne</w:t>
            </w:r>
          </w:p>
        </w:tc>
        <w:tc>
          <w:tcPr>
            <w:tcW w:w="1115" w:type="dxa"/>
            <w:vAlign w:val="center"/>
          </w:tcPr>
          <w:p w14:paraId="544EEFA3" w14:textId="65A2D898" w:rsidR="00E0467B" w:rsidRPr="00DF71BB" w:rsidRDefault="00E0467B" w:rsidP="00E0467B">
            <w:pPr>
              <w:jc w:val="center"/>
              <w:rPr>
                <w:sz w:val="20"/>
                <w:szCs w:val="20"/>
              </w:rPr>
            </w:pPr>
            <w:r w:rsidRPr="00DF71BB">
              <w:rPr>
                <w:sz w:val="20"/>
                <w:szCs w:val="20"/>
              </w:rPr>
              <w:t>1</w:t>
            </w:r>
          </w:p>
        </w:tc>
        <w:tc>
          <w:tcPr>
            <w:tcW w:w="1131" w:type="dxa"/>
            <w:vAlign w:val="center"/>
          </w:tcPr>
          <w:p w14:paraId="734C1A20" w14:textId="335C1BAE" w:rsidR="00E0467B" w:rsidRPr="00DF71BB" w:rsidRDefault="00E0467B" w:rsidP="00E0467B">
            <w:pPr>
              <w:jc w:val="center"/>
              <w:rPr>
                <w:sz w:val="20"/>
                <w:szCs w:val="20"/>
              </w:rPr>
            </w:pPr>
            <w:r w:rsidRPr="00DF71BB">
              <w:rPr>
                <w:sz w:val="20"/>
                <w:szCs w:val="20"/>
              </w:rPr>
              <w:t>0</w:t>
            </w:r>
          </w:p>
        </w:tc>
        <w:tc>
          <w:tcPr>
            <w:tcW w:w="1939" w:type="dxa"/>
            <w:vAlign w:val="center"/>
          </w:tcPr>
          <w:p w14:paraId="49933CA1" w14:textId="6F75D5C2" w:rsidR="00E0467B" w:rsidRPr="00DF71BB" w:rsidRDefault="00E0467B" w:rsidP="00E0467B">
            <w:pPr>
              <w:rPr>
                <w:sz w:val="20"/>
                <w:szCs w:val="20"/>
              </w:rPr>
            </w:pPr>
            <w:r w:rsidRPr="00DF71BB">
              <w:rPr>
                <w:sz w:val="20"/>
                <w:szCs w:val="20"/>
              </w:rPr>
              <w:t>Nepovoljno</w:t>
            </w:r>
          </w:p>
        </w:tc>
        <w:tc>
          <w:tcPr>
            <w:tcW w:w="3145" w:type="dxa"/>
          </w:tcPr>
          <w:p w14:paraId="3089C1D5" w14:textId="22389CF7" w:rsidR="00E0467B" w:rsidRPr="00DF71BB" w:rsidRDefault="00E0467B" w:rsidP="00E0467B">
            <w:pPr>
              <w:rPr>
                <w:sz w:val="20"/>
                <w:szCs w:val="20"/>
              </w:rPr>
            </w:pPr>
            <w:r w:rsidRPr="00DF71BB">
              <w:rPr>
                <w:sz w:val="20"/>
                <w:szCs w:val="20"/>
              </w:rPr>
              <w:t>Nedostatak institucionalnih kapaciteta</w:t>
            </w:r>
          </w:p>
        </w:tc>
      </w:tr>
      <w:tr w:rsidR="00E0467B" w:rsidRPr="00B7524A" w14:paraId="46DC7F50" w14:textId="77777777" w:rsidTr="004D5754">
        <w:trPr>
          <w:trHeight w:val="367"/>
        </w:trPr>
        <w:tc>
          <w:tcPr>
            <w:tcW w:w="422" w:type="dxa"/>
            <w:vAlign w:val="center"/>
          </w:tcPr>
          <w:p w14:paraId="6D987762" w14:textId="2ADBD00D" w:rsidR="00E0467B" w:rsidRPr="00DF71BB" w:rsidRDefault="00E0467B" w:rsidP="00E0467B">
            <w:pPr>
              <w:jc w:val="right"/>
              <w:rPr>
                <w:sz w:val="20"/>
                <w:szCs w:val="20"/>
              </w:rPr>
            </w:pPr>
            <w:r w:rsidRPr="00DF71BB">
              <w:rPr>
                <w:sz w:val="20"/>
                <w:szCs w:val="20"/>
              </w:rPr>
              <w:t>7</w:t>
            </w:r>
          </w:p>
        </w:tc>
        <w:tc>
          <w:tcPr>
            <w:tcW w:w="4820" w:type="dxa"/>
          </w:tcPr>
          <w:p w14:paraId="0D28EF14" w14:textId="61F336A5" w:rsidR="00E0467B" w:rsidRPr="00E0467B" w:rsidRDefault="00E0467B" w:rsidP="00E0467B">
            <w:pPr>
              <w:rPr>
                <w:sz w:val="20"/>
                <w:szCs w:val="20"/>
              </w:rPr>
            </w:pPr>
            <w:r w:rsidRPr="00E0467B">
              <w:rPr>
                <w:sz w:val="20"/>
              </w:rPr>
              <w:t>Izrada dokumenta politike, uključujući postavljanje javne strukture i sistema za odvajanje otpada</w:t>
            </w:r>
          </w:p>
        </w:tc>
        <w:tc>
          <w:tcPr>
            <w:tcW w:w="1409" w:type="dxa"/>
          </w:tcPr>
          <w:p w14:paraId="308D4179" w14:textId="77777777" w:rsidR="00E0467B" w:rsidRPr="00DF71BB" w:rsidRDefault="00E0467B" w:rsidP="00E0467B">
            <w:pPr>
              <w:jc w:val="center"/>
              <w:rPr>
                <w:sz w:val="20"/>
                <w:szCs w:val="20"/>
                <w:lang w:val="eu-ES"/>
              </w:rPr>
            </w:pPr>
          </w:p>
          <w:p w14:paraId="76688B22" w14:textId="50824491" w:rsidR="00E0467B" w:rsidRPr="00DF71BB" w:rsidRDefault="00E0467B" w:rsidP="00E0467B">
            <w:pPr>
              <w:jc w:val="center"/>
              <w:rPr>
                <w:sz w:val="20"/>
                <w:szCs w:val="20"/>
              </w:rPr>
            </w:pPr>
            <w:r w:rsidRPr="00DF71BB">
              <w:rPr>
                <w:sz w:val="20"/>
                <w:szCs w:val="20"/>
                <w:lang w:val="eu-ES"/>
              </w:rPr>
              <w:t>Da/Ne</w:t>
            </w:r>
          </w:p>
        </w:tc>
        <w:tc>
          <w:tcPr>
            <w:tcW w:w="1115" w:type="dxa"/>
            <w:vAlign w:val="center"/>
          </w:tcPr>
          <w:p w14:paraId="23AE9263" w14:textId="40ED9DF5" w:rsidR="00E0467B" w:rsidRPr="00DF71BB" w:rsidRDefault="00E0467B" w:rsidP="00E0467B">
            <w:pPr>
              <w:jc w:val="center"/>
              <w:rPr>
                <w:sz w:val="20"/>
                <w:szCs w:val="20"/>
              </w:rPr>
            </w:pPr>
            <w:r w:rsidRPr="00DF71BB">
              <w:rPr>
                <w:sz w:val="20"/>
                <w:szCs w:val="20"/>
              </w:rPr>
              <w:t>1</w:t>
            </w:r>
          </w:p>
        </w:tc>
        <w:tc>
          <w:tcPr>
            <w:tcW w:w="1131" w:type="dxa"/>
            <w:vAlign w:val="center"/>
          </w:tcPr>
          <w:p w14:paraId="7B329D54" w14:textId="76D183F6" w:rsidR="00E0467B" w:rsidRPr="00DF71BB" w:rsidRDefault="00E0467B" w:rsidP="00E0467B">
            <w:pPr>
              <w:jc w:val="center"/>
              <w:rPr>
                <w:sz w:val="20"/>
                <w:szCs w:val="20"/>
              </w:rPr>
            </w:pPr>
            <w:r w:rsidRPr="00DF71BB">
              <w:rPr>
                <w:sz w:val="20"/>
                <w:szCs w:val="20"/>
              </w:rPr>
              <w:t>0</w:t>
            </w:r>
          </w:p>
        </w:tc>
        <w:tc>
          <w:tcPr>
            <w:tcW w:w="1939" w:type="dxa"/>
            <w:vAlign w:val="center"/>
          </w:tcPr>
          <w:p w14:paraId="5FCA96A6" w14:textId="4446482C" w:rsidR="00E0467B" w:rsidRPr="00DF71BB" w:rsidRDefault="00E0467B" w:rsidP="00E0467B">
            <w:pPr>
              <w:rPr>
                <w:sz w:val="20"/>
                <w:szCs w:val="20"/>
              </w:rPr>
            </w:pPr>
            <w:r w:rsidRPr="00DF71BB">
              <w:rPr>
                <w:sz w:val="20"/>
                <w:szCs w:val="20"/>
              </w:rPr>
              <w:t>Nepovoljno</w:t>
            </w:r>
          </w:p>
        </w:tc>
        <w:tc>
          <w:tcPr>
            <w:tcW w:w="3145" w:type="dxa"/>
          </w:tcPr>
          <w:p w14:paraId="7A025750" w14:textId="6B40162C" w:rsidR="00E0467B" w:rsidRPr="00DF71BB" w:rsidRDefault="00E0467B" w:rsidP="00E0467B">
            <w:pPr>
              <w:rPr>
                <w:sz w:val="20"/>
                <w:szCs w:val="20"/>
              </w:rPr>
            </w:pPr>
            <w:r w:rsidRPr="00DF71BB">
              <w:rPr>
                <w:sz w:val="20"/>
                <w:szCs w:val="20"/>
              </w:rPr>
              <w:t>Nedostatak institucionalnih kapaciteta</w:t>
            </w:r>
          </w:p>
        </w:tc>
      </w:tr>
      <w:tr w:rsidR="00E0467B" w:rsidRPr="00B7524A" w14:paraId="302C565C" w14:textId="77777777" w:rsidTr="004D5754">
        <w:trPr>
          <w:trHeight w:val="367"/>
        </w:trPr>
        <w:tc>
          <w:tcPr>
            <w:tcW w:w="422" w:type="dxa"/>
            <w:vAlign w:val="center"/>
          </w:tcPr>
          <w:p w14:paraId="140D0598" w14:textId="4DC948C8" w:rsidR="00E0467B" w:rsidRPr="00DF71BB" w:rsidRDefault="00E0467B" w:rsidP="00E0467B">
            <w:pPr>
              <w:jc w:val="right"/>
              <w:rPr>
                <w:sz w:val="20"/>
                <w:szCs w:val="20"/>
              </w:rPr>
            </w:pPr>
            <w:r w:rsidRPr="00DF71BB">
              <w:rPr>
                <w:sz w:val="20"/>
                <w:szCs w:val="20"/>
              </w:rPr>
              <w:t>8</w:t>
            </w:r>
          </w:p>
        </w:tc>
        <w:tc>
          <w:tcPr>
            <w:tcW w:w="4820" w:type="dxa"/>
          </w:tcPr>
          <w:p w14:paraId="529C506A" w14:textId="51B4FAEF" w:rsidR="00E0467B" w:rsidRPr="00E0467B" w:rsidRDefault="00E0467B" w:rsidP="00E0467B">
            <w:pPr>
              <w:rPr>
                <w:sz w:val="20"/>
                <w:szCs w:val="20"/>
              </w:rPr>
            </w:pPr>
            <w:r w:rsidRPr="00E0467B">
              <w:rPr>
                <w:sz w:val="20"/>
              </w:rPr>
              <w:t>Uspostavljanje i opremanje opštinske jedinice za upravljanje otpadom</w:t>
            </w:r>
          </w:p>
        </w:tc>
        <w:tc>
          <w:tcPr>
            <w:tcW w:w="1409" w:type="dxa"/>
          </w:tcPr>
          <w:p w14:paraId="3FF9747E" w14:textId="77777777" w:rsidR="00E0467B" w:rsidRPr="00DF71BB" w:rsidRDefault="00E0467B" w:rsidP="00E0467B">
            <w:pPr>
              <w:jc w:val="center"/>
              <w:rPr>
                <w:sz w:val="20"/>
                <w:szCs w:val="20"/>
                <w:lang w:val="eu-ES"/>
              </w:rPr>
            </w:pPr>
          </w:p>
          <w:p w14:paraId="51C5D530" w14:textId="2F53E15D" w:rsidR="00E0467B" w:rsidRPr="00DF71BB" w:rsidRDefault="00E0467B" w:rsidP="00E0467B">
            <w:pPr>
              <w:jc w:val="center"/>
              <w:rPr>
                <w:sz w:val="20"/>
                <w:szCs w:val="20"/>
              </w:rPr>
            </w:pPr>
            <w:r w:rsidRPr="00DF71BB">
              <w:rPr>
                <w:sz w:val="20"/>
                <w:szCs w:val="20"/>
                <w:lang w:val="eu-ES"/>
              </w:rPr>
              <w:t>Da/Ne</w:t>
            </w:r>
          </w:p>
        </w:tc>
        <w:tc>
          <w:tcPr>
            <w:tcW w:w="1115" w:type="dxa"/>
            <w:vAlign w:val="center"/>
          </w:tcPr>
          <w:p w14:paraId="2D9074BF" w14:textId="1AF9B028" w:rsidR="00E0467B" w:rsidRPr="00DF71BB" w:rsidRDefault="00E0467B" w:rsidP="00E0467B">
            <w:pPr>
              <w:jc w:val="center"/>
              <w:rPr>
                <w:sz w:val="20"/>
                <w:szCs w:val="20"/>
              </w:rPr>
            </w:pPr>
            <w:r w:rsidRPr="00DF71BB">
              <w:rPr>
                <w:sz w:val="20"/>
                <w:szCs w:val="20"/>
              </w:rPr>
              <w:t>1</w:t>
            </w:r>
          </w:p>
        </w:tc>
        <w:tc>
          <w:tcPr>
            <w:tcW w:w="1131" w:type="dxa"/>
            <w:vAlign w:val="center"/>
          </w:tcPr>
          <w:p w14:paraId="19DB82DB" w14:textId="77E7C020" w:rsidR="00E0467B" w:rsidRPr="00DF71BB" w:rsidRDefault="00E0467B" w:rsidP="00E0467B">
            <w:pPr>
              <w:jc w:val="center"/>
              <w:rPr>
                <w:sz w:val="20"/>
                <w:szCs w:val="20"/>
              </w:rPr>
            </w:pPr>
            <w:r w:rsidRPr="00DF71BB">
              <w:rPr>
                <w:sz w:val="20"/>
                <w:szCs w:val="20"/>
              </w:rPr>
              <w:t>1</w:t>
            </w:r>
          </w:p>
        </w:tc>
        <w:tc>
          <w:tcPr>
            <w:tcW w:w="1939" w:type="dxa"/>
            <w:vAlign w:val="center"/>
          </w:tcPr>
          <w:p w14:paraId="1537B945" w14:textId="07E549A2" w:rsidR="00E0467B" w:rsidRPr="00DF71BB" w:rsidRDefault="00E0467B" w:rsidP="00E0467B">
            <w:pPr>
              <w:rPr>
                <w:sz w:val="20"/>
                <w:szCs w:val="20"/>
              </w:rPr>
            </w:pPr>
            <w:r w:rsidRPr="00DF71BB">
              <w:rPr>
                <w:sz w:val="20"/>
                <w:szCs w:val="20"/>
              </w:rPr>
              <w:t>Povoljno</w:t>
            </w:r>
          </w:p>
        </w:tc>
        <w:tc>
          <w:tcPr>
            <w:tcW w:w="3145" w:type="dxa"/>
          </w:tcPr>
          <w:p w14:paraId="15CB37E7" w14:textId="77777777" w:rsidR="00E0467B" w:rsidRPr="00DF71BB" w:rsidRDefault="00E0467B" w:rsidP="00E0467B">
            <w:pPr>
              <w:rPr>
                <w:sz w:val="20"/>
                <w:szCs w:val="20"/>
              </w:rPr>
            </w:pPr>
          </w:p>
        </w:tc>
      </w:tr>
      <w:tr w:rsidR="00483CCA" w:rsidRPr="00B7524A" w14:paraId="7B02D518" w14:textId="77777777" w:rsidTr="004D5754">
        <w:trPr>
          <w:trHeight w:val="403"/>
        </w:trPr>
        <w:tc>
          <w:tcPr>
            <w:tcW w:w="422" w:type="dxa"/>
            <w:vAlign w:val="center"/>
          </w:tcPr>
          <w:p w14:paraId="2FF9DF2A" w14:textId="3DF9F420" w:rsidR="00483CCA" w:rsidRPr="00DF71BB" w:rsidRDefault="00483CCA" w:rsidP="00483CCA">
            <w:pPr>
              <w:jc w:val="right"/>
              <w:rPr>
                <w:sz w:val="20"/>
                <w:szCs w:val="20"/>
              </w:rPr>
            </w:pPr>
            <w:r w:rsidRPr="00DF71BB">
              <w:rPr>
                <w:sz w:val="20"/>
                <w:szCs w:val="20"/>
              </w:rPr>
              <w:t>9</w:t>
            </w:r>
          </w:p>
        </w:tc>
        <w:tc>
          <w:tcPr>
            <w:tcW w:w="4820" w:type="dxa"/>
          </w:tcPr>
          <w:p w14:paraId="1FF31CA3" w14:textId="38409033" w:rsidR="00483CCA" w:rsidRPr="002E5A10" w:rsidRDefault="00483CCA" w:rsidP="00483CCA">
            <w:pPr>
              <w:rPr>
                <w:sz w:val="20"/>
                <w:szCs w:val="20"/>
              </w:rPr>
            </w:pPr>
            <w:r w:rsidRPr="002E5A10">
              <w:rPr>
                <w:sz w:val="20"/>
              </w:rPr>
              <w:t>Izgradnja informativnog ureda za MMN, prijemne kancelarije i besplatnog telefona (24h)</w:t>
            </w:r>
          </w:p>
        </w:tc>
        <w:tc>
          <w:tcPr>
            <w:tcW w:w="1409" w:type="dxa"/>
          </w:tcPr>
          <w:p w14:paraId="1194C38B" w14:textId="77777777" w:rsidR="00483CCA" w:rsidRPr="00DF71BB" w:rsidRDefault="00483CCA" w:rsidP="00483CCA">
            <w:pPr>
              <w:jc w:val="center"/>
              <w:rPr>
                <w:sz w:val="20"/>
                <w:szCs w:val="20"/>
                <w:lang w:val="eu-ES"/>
              </w:rPr>
            </w:pPr>
          </w:p>
          <w:p w14:paraId="4C9E4C8A" w14:textId="5481C5F9" w:rsidR="00483CCA" w:rsidRPr="00DF71BB" w:rsidRDefault="00483CCA" w:rsidP="00483CCA">
            <w:pPr>
              <w:jc w:val="center"/>
              <w:rPr>
                <w:sz w:val="20"/>
                <w:szCs w:val="20"/>
              </w:rPr>
            </w:pPr>
            <w:r w:rsidRPr="00DF71BB">
              <w:rPr>
                <w:sz w:val="20"/>
                <w:szCs w:val="20"/>
                <w:lang w:val="eu-ES"/>
              </w:rPr>
              <w:t>Da/Ne</w:t>
            </w:r>
          </w:p>
        </w:tc>
        <w:tc>
          <w:tcPr>
            <w:tcW w:w="1115" w:type="dxa"/>
            <w:vAlign w:val="center"/>
          </w:tcPr>
          <w:p w14:paraId="6FEB343B" w14:textId="724CBCB8" w:rsidR="00483CCA" w:rsidRPr="00DF71BB" w:rsidRDefault="00483CCA" w:rsidP="00483CCA">
            <w:pPr>
              <w:jc w:val="center"/>
              <w:rPr>
                <w:sz w:val="20"/>
                <w:szCs w:val="20"/>
              </w:rPr>
            </w:pPr>
            <w:r w:rsidRPr="00DF71BB">
              <w:rPr>
                <w:sz w:val="20"/>
                <w:szCs w:val="20"/>
              </w:rPr>
              <w:t>1</w:t>
            </w:r>
          </w:p>
        </w:tc>
        <w:tc>
          <w:tcPr>
            <w:tcW w:w="1131" w:type="dxa"/>
            <w:vAlign w:val="center"/>
          </w:tcPr>
          <w:p w14:paraId="2D3F9D11" w14:textId="04F0D4A3" w:rsidR="00483CCA" w:rsidRPr="00DF71BB" w:rsidRDefault="00483CCA" w:rsidP="00483CCA">
            <w:pPr>
              <w:jc w:val="center"/>
              <w:rPr>
                <w:sz w:val="20"/>
                <w:szCs w:val="20"/>
              </w:rPr>
            </w:pPr>
            <w:r w:rsidRPr="00DF71BB">
              <w:rPr>
                <w:sz w:val="20"/>
                <w:szCs w:val="20"/>
              </w:rPr>
              <w:t>0</w:t>
            </w:r>
          </w:p>
        </w:tc>
        <w:tc>
          <w:tcPr>
            <w:tcW w:w="1939" w:type="dxa"/>
            <w:vAlign w:val="center"/>
          </w:tcPr>
          <w:p w14:paraId="7C7962B9" w14:textId="5FF08668" w:rsidR="00483CCA" w:rsidRPr="00DF71BB" w:rsidRDefault="00483CCA" w:rsidP="00483CCA">
            <w:pPr>
              <w:rPr>
                <w:sz w:val="20"/>
                <w:szCs w:val="20"/>
              </w:rPr>
            </w:pPr>
            <w:r w:rsidRPr="00DF71BB">
              <w:rPr>
                <w:sz w:val="20"/>
                <w:szCs w:val="20"/>
              </w:rPr>
              <w:t>Nepovoljno</w:t>
            </w:r>
          </w:p>
        </w:tc>
        <w:tc>
          <w:tcPr>
            <w:tcW w:w="3145" w:type="dxa"/>
          </w:tcPr>
          <w:p w14:paraId="57CD5355" w14:textId="48998976" w:rsidR="00483CCA" w:rsidRPr="00DF71BB" w:rsidRDefault="00483CCA" w:rsidP="00483CCA">
            <w:pPr>
              <w:rPr>
                <w:sz w:val="20"/>
                <w:szCs w:val="20"/>
              </w:rPr>
            </w:pPr>
            <w:r w:rsidRPr="00DF71BB">
              <w:rPr>
                <w:sz w:val="20"/>
                <w:szCs w:val="20"/>
              </w:rPr>
              <w:t>Nedostatak institucionalnih kapaciteta</w:t>
            </w:r>
          </w:p>
        </w:tc>
      </w:tr>
      <w:tr w:rsidR="00483CCA" w:rsidRPr="00B7524A" w14:paraId="68FF68E4" w14:textId="77777777" w:rsidTr="004D5754">
        <w:trPr>
          <w:trHeight w:val="455"/>
        </w:trPr>
        <w:tc>
          <w:tcPr>
            <w:tcW w:w="422" w:type="dxa"/>
            <w:vAlign w:val="center"/>
          </w:tcPr>
          <w:p w14:paraId="36B5E52B" w14:textId="4F69D4E2" w:rsidR="00483CCA" w:rsidRPr="00DF71BB" w:rsidRDefault="00483CCA" w:rsidP="00483CCA">
            <w:pPr>
              <w:jc w:val="right"/>
              <w:rPr>
                <w:sz w:val="20"/>
                <w:szCs w:val="20"/>
              </w:rPr>
            </w:pPr>
            <w:r w:rsidRPr="00DF71BB">
              <w:rPr>
                <w:sz w:val="20"/>
                <w:szCs w:val="20"/>
              </w:rPr>
              <w:t>10</w:t>
            </w:r>
          </w:p>
        </w:tc>
        <w:tc>
          <w:tcPr>
            <w:tcW w:w="4820" w:type="dxa"/>
          </w:tcPr>
          <w:p w14:paraId="7B256860" w14:textId="4925E69C" w:rsidR="00483CCA" w:rsidRPr="002E5A10" w:rsidRDefault="002E5A10" w:rsidP="00483CCA">
            <w:pPr>
              <w:rPr>
                <w:sz w:val="20"/>
                <w:szCs w:val="20"/>
              </w:rPr>
            </w:pPr>
            <w:r w:rsidRPr="002E5A10">
              <w:rPr>
                <w:sz w:val="20"/>
              </w:rPr>
              <w:t>Uspostavljanje siste</w:t>
            </w:r>
            <w:r w:rsidR="00537311">
              <w:rPr>
                <w:sz w:val="20"/>
              </w:rPr>
              <w:t>ma za praćenje i periodično izv</w:t>
            </w:r>
            <w:r w:rsidRPr="002E5A10">
              <w:rPr>
                <w:sz w:val="20"/>
              </w:rPr>
              <w:t>eštavan</w:t>
            </w:r>
            <w:r w:rsidR="00537311">
              <w:rPr>
                <w:sz w:val="20"/>
              </w:rPr>
              <w:t>je o učinku RMM kompanije i usp</w:t>
            </w:r>
            <w:r w:rsidRPr="002E5A10">
              <w:rPr>
                <w:sz w:val="20"/>
              </w:rPr>
              <w:t>ešnosti MMN-a</w:t>
            </w:r>
          </w:p>
        </w:tc>
        <w:tc>
          <w:tcPr>
            <w:tcW w:w="1409" w:type="dxa"/>
          </w:tcPr>
          <w:p w14:paraId="5087CFE9" w14:textId="77777777" w:rsidR="00483CCA" w:rsidRPr="00DF71BB" w:rsidRDefault="00483CCA" w:rsidP="00483CCA">
            <w:pPr>
              <w:jc w:val="center"/>
              <w:rPr>
                <w:sz w:val="20"/>
                <w:szCs w:val="20"/>
                <w:lang w:val="eu-ES"/>
              </w:rPr>
            </w:pPr>
          </w:p>
          <w:p w14:paraId="65222F32" w14:textId="2E641509" w:rsidR="00483CCA" w:rsidRPr="00DF71BB" w:rsidRDefault="00483CCA" w:rsidP="00483CCA">
            <w:pPr>
              <w:jc w:val="center"/>
              <w:rPr>
                <w:sz w:val="20"/>
                <w:szCs w:val="20"/>
              </w:rPr>
            </w:pPr>
            <w:r w:rsidRPr="00DF71BB">
              <w:rPr>
                <w:sz w:val="20"/>
                <w:szCs w:val="20"/>
                <w:lang w:val="eu-ES"/>
              </w:rPr>
              <w:t>Da/Ne</w:t>
            </w:r>
          </w:p>
        </w:tc>
        <w:tc>
          <w:tcPr>
            <w:tcW w:w="1115" w:type="dxa"/>
            <w:vAlign w:val="center"/>
          </w:tcPr>
          <w:p w14:paraId="6B7988F9" w14:textId="35DC31BA" w:rsidR="00483CCA" w:rsidRPr="00DF71BB" w:rsidRDefault="00483CCA" w:rsidP="00483CCA">
            <w:pPr>
              <w:jc w:val="center"/>
              <w:rPr>
                <w:sz w:val="20"/>
                <w:szCs w:val="20"/>
              </w:rPr>
            </w:pPr>
            <w:r w:rsidRPr="00DF71BB">
              <w:rPr>
                <w:sz w:val="20"/>
                <w:szCs w:val="20"/>
              </w:rPr>
              <w:t>1</w:t>
            </w:r>
          </w:p>
        </w:tc>
        <w:tc>
          <w:tcPr>
            <w:tcW w:w="1131" w:type="dxa"/>
            <w:vAlign w:val="center"/>
          </w:tcPr>
          <w:p w14:paraId="3088A34E" w14:textId="5B6C8B5A" w:rsidR="00483CCA" w:rsidRPr="00DF71BB" w:rsidRDefault="00483CCA" w:rsidP="00483CCA">
            <w:pPr>
              <w:jc w:val="center"/>
              <w:rPr>
                <w:sz w:val="20"/>
                <w:szCs w:val="20"/>
              </w:rPr>
            </w:pPr>
            <w:r w:rsidRPr="00DF71BB">
              <w:rPr>
                <w:sz w:val="20"/>
                <w:szCs w:val="20"/>
              </w:rPr>
              <w:t>0</w:t>
            </w:r>
          </w:p>
        </w:tc>
        <w:tc>
          <w:tcPr>
            <w:tcW w:w="1939" w:type="dxa"/>
            <w:vAlign w:val="center"/>
          </w:tcPr>
          <w:p w14:paraId="04EDC214" w14:textId="6F11A74E" w:rsidR="00483CCA" w:rsidRPr="00DF71BB" w:rsidRDefault="00483CCA" w:rsidP="00483CCA">
            <w:pPr>
              <w:rPr>
                <w:sz w:val="20"/>
                <w:szCs w:val="20"/>
              </w:rPr>
            </w:pPr>
            <w:r w:rsidRPr="00DF71BB">
              <w:rPr>
                <w:sz w:val="20"/>
                <w:szCs w:val="20"/>
              </w:rPr>
              <w:t>Nepovoljno</w:t>
            </w:r>
          </w:p>
        </w:tc>
        <w:tc>
          <w:tcPr>
            <w:tcW w:w="3145" w:type="dxa"/>
          </w:tcPr>
          <w:p w14:paraId="303B2B78" w14:textId="0F630774" w:rsidR="00483CCA" w:rsidRPr="00DF71BB" w:rsidRDefault="00483CCA" w:rsidP="00483CCA">
            <w:pPr>
              <w:rPr>
                <w:sz w:val="20"/>
                <w:szCs w:val="20"/>
              </w:rPr>
            </w:pPr>
            <w:r w:rsidRPr="00DF71BB">
              <w:rPr>
                <w:sz w:val="20"/>
                <w:szCs w:val="20"/>
              </w:rPr>
              <w:t>Nedostatak institucionalnih kapaciteta</w:t>
            </w:r>
          </w:p>
        </w:tc>
      </w:tr>
      <w:tr w:rsidR="00483CCA" w:rsidRPr="00B7524A" w14:paraId="44A8493D" w14:textId="77777777" w:rsidTr="004D5754">
        <w:trPr>
          <w:trHeight w:val="458"/>
        </w:trPr>
        <w:tc>
          <w:tcPr>
            <w:tcW w:w="422" w:type="dxa"/>
            <w:vAlign w:val="center"/>
          </w:tcPr>
          <w:p w14:paraId="2967EBEA" w14:textId="112B6705" w:rsidR="00483CCA" w:rsidRPr="00DF71BB" w:rsidRDefault="00483CCA" w:rsidP="00483CCA">
            <w:pPr>
              <w:jc w:val="right"/>
              <w:rPr>
                <w:sz w:val="20"/>
                <w:szCs w:val="20"/>
              </w:rPr>
            </w:pPr>
            <w:r w:rsidRPr="00DF71BB">
              <w:rPr>
                <w:sz w:val="20"/>
                <w:szCs w:val="20"/>
              </w:rPr>
              <w:t>11</w:t>
            </w:r>
          </w:p>
        </w:tc>
        <w:tc>
          <w:tcPr>
            <w:tcW w:w="4820" w:type="dxa"/>
          </w:tcPr>
          <w:p w14:paraId="12D237DE" w14:textId="1918B563" w:rsidR="00483CCA" w:rsidRPr="00DF71BB" w:rsidRDefault="00537311" w:rsidP="00537311">
            <w:pPr>
              <w:rPr>
                <w:sz w:val="20"/>
                <w:szCs w:val="20"/>
              </w:rPr>
            </w:pPr>
            <w:r>
              <w:rPr>
                <w:sz w:val="20"/>
                <w:szCs w:val="20"/>
              </w:rPr>
              <w:t>Broj sabirnih m</w:t>
            </w:r>
            <w:r w:rsidRPr="00537311">
              <w:rPr>
                <w:sz w:val="20"/>
                <w:szCs w:val="20"/>
              </w:rPr>
              <w:t>esta za odlaganje električne i elektronske opreme</w:t>
            </w:r>
          </w:p>
        </w:tc>
        <w:tc>
          <w:tcPr>
            <w:tcW w:w="1409" w:type="dxa"/>
            <w:vAlign w:val="center"/>
          </w:tcPr>
          <w:p w14:paraId="25B5FA8B" w14:textId="2AA3C39A" w:rsidR="00483CCA" w:rsidRPr="00DF71BB" w:rsidRDefault="00483CCA" w:rsidP="00483CCA">
            <w:pPr>
              <w:jc w:val="center"/>
              <w:rPr>
                <w:sz w:val="20"/>
                <w:szCs w:val="20"/>
              </w:rPr>
            </w:pPr>
            <w:r w:rsidRPr="00DF71BB">
              <w:rPr>
                <w:sz w:val="20"/>
                <w:szCs w:val="20"/>
              </w:rPr>
              <w:t>Nr. Pikave</w:t>
            </w:r>
          </w:p>
        </w:tc>
        <w:tc>
          <w:tcPr>
            <w:tcW w:w="1115" w:type="dxa"/>
            <w:vAlign w:val="center"/>
          </w:tcPr>
          <w:p w14:paraId="5159777E" w14:textId="5A29E54C" w:rsidR="00483CCA" w:rsidRPr="00DF71BB" w:rsidRDefault="00483CCA" w:rsidP="00483CCA">
            <w:pPr>
              <w:jc w:val="center"/>
              <w:rPr>
                <w:sz w:val="20"/>
                <w:szCs w:val="20"/>
              </w:rPr>
            </w:pPr>
            <w:r w:rsidRPr="00DF71BB">
              <w:rPr>
                <w:sz w:val="20"/>
                <w:szCs w:val="20"/>
              </w:rPr>
              <w:t>6</w:t>
            </w:r>
          </w:p>
        </w:tc>
        <w:tc>
          <w:tcPr>
            <w:tcW w:w="1131" w:type="dxa"/>
            <w:vAlign w:val="center"/>
          </w:tcPr>
          <w:p w14:paraId="704A042C" w14:textId="0144A9CF" w:rsidR="00483CCA" w:rsidRPr="00DF71BB" w:rsidRDefault="00483CCA" w:rsidP="00483CCA">
            <w:pPr>
              <w:jc w:val="center"/>
              <w:rPr>
                <w:sz w:val="20"/>
                <w:szCs w:val="20"/>
              </w:rPr>
            </w:pPr>
            <w:r w:rsidRPr="00DF71BB">
              <w:rPr>
                <w:sz w:val="20"/>
                <w:szCs w:val="20"/>
              </w:rPr>
              <w:t>0</w:t>
            </w:r>
          </w:p>
        </w:tc>
        <w:tc>
          <w:tcPr>
            <w:tcW w:w="1939" w:type="dxa"/>
            <w:vAlign w:val="center"/>
          </w:tcPr>
          <w:p w14:paraId="628EFF4C" w14:textId="210BBCF6" w:rsidR="00483CCA" w:rsidRPr="00DF71BB" w:rsidRDefault="00483CCA" w:rsidP="00483CCA">
            <w:pPr>
              <w:rPr>
                <w:sz w:val="20"/>
                <w:szCs w:val="20"/>
              </w:rPr>
            </w:pPr>
            <w:r w:rsidRPr="00DF71BB">
              <w:rPr>
                <w:sz w:val="20"/>
                <w:szCs w:val="20"/>
              </w:rPr>
              <w:t>Nepovoljno</w:t>
            </w:r>
          </w:p>
        </w:tc>
        <w:tc>
          <w:tcPr>
            <w:tcW w:w="3145" w:type="dxa"/>
          </w:tcPr>
          <w:p w14:paraId="22E4F56E" w14:textId="59155CCC" w:rsidR="00483CCA" w:rsidRPr="00DF71BB" w:rsidRDefault="00483CCA" w:rsidP="00483CCA">
            <w:pPr>
              <w:rPr>
                <w:sz w:val="20"/>
                <w:szCs w:val="20"/>
              </w:rPr>
            </w:pPr>
            <w:r w:rsidRPr="00DF71BB">
              <w:rPr>
                <w:sz w:val="20"/>
                <w:szCs w:val="20"/>
              </w:rPr>
              <w:t>Nedostatak institucionalnih kapaciteta</w:t>
            </w:r>
          </w:p>
        </w:tc>
      </w:tr>
    </w:tbl>
    <w:p w14:paraId="3C7CD71C" w14:textId="77777777" w:rsidR="00270E0B" w:rsidRPr="004965D0" w:rsidRDefault="00270E0B" w:rsidP="00270E0B">
      <w:pPr>
        <w:pStyle w:val="Heading2"/>
        <w:rPr>
          <w:sz w:val="22"/>
          <w:szCs w:val="22"/>
        </w:rPr>
        <w:sectPr w:rsidR="00270E0B" w:rsidRPr="004965D0" w:rsidSect="009338A8">
          <w:pgSz w:w="16817" w:h="11901" w:orient="landscape"/>
          <w:pgMar w:top="1440" w:right="1440" w:bottom="1440" w:left="1440" w:header="720" w:footer="720" w:gutter="0"/>
          <w:cols w:space="720"/>
          <w:docGrid w:linePitch="360"/>
        </w:sectPr>
      </w:pPr>
    </w:p>
    <w:bookmarkEnd w:id="22"/>
    <w:bookmarkEnd w:id="23"/>
    <w:p w14:paraId="42B9CC91" w14:textId="30EB4565" w:rsidR="00A00ED5" w:rsidRPr="00833396" w:rsidRDefault="00833396" w:rsidP="00A00ED5">
      <w:pPr>
        <w:spacing w:before="120" w:after="120" w:line="276" w:lineRule="auto"/>
        <w:jc w:val="both"/>
        <w:rPr>
          <w:b/>
          <w:lang w:val="bs-Latn-BA"/>
        </w:rPr>
      </w:pPr>
      <w:r w:rsidRPr="00833396">
        <w:rPr>
          <w:b/>
          <w:lang w:val="bs-Latn-BA"/>
        </w:rPr>
        <w:lastRenderedPageBreak/>
        <w:t xml:space="preserve">2.4 </w:t>
      </w:r>
      <w:r w:rsidR="00A00ED5" w:rsidRPr="00833396">
        <w:rPr>
          <w:b/>
          <w:lang w:val="bs-Latn-BA"/>
        </w:rPr>
        <w:t>Performanse usluge</w:t>
      </w:r>
    </w:p>
    <w:p w14:paraId="6CE9A98B" w14:textId="77777777" w:rsidR="00A00ED5" w:rsidRPr="00A00ED5" w:rsidRDefault="00A00ED5" w:rsidP="00A00ED5">
      <w:pPr>
        <w:spacing w:before="120" w:after="120" w:line="276" w:lineRule="auto"/>
        <w:jc w:val="both"/>
        <w:rPr>
          <w:lang w:val="bs-Latn-BA"/>
        </w:rPr>
      </w:pPr>
      <w:r w:rsidRPr="00A00ED5">
        <w:rPr>
          <w:lang w:val="bs-Latn-BA"/>
        </w:rPr>
        <w:t>Efikasnost osoblja pružaoca usluga:</w:t>
      </w:r>
    </w:p>
    <w:p w14:paraId="7E12BEF9" w14:textId="2435BEB5" w:rsidR="00A00ED5" w:rsidRPr="00A00ED5" w:rsidRDefault="00A00ED5" w:rsidP="00A00ED5">
      <w:pPr>
        <w:spacing w:before="120" w:after="120" w:line="276" w:lineRule="auto"/>
        <w:jc w:val="both"/>
        <w:rPr>
          <w:lang w:val="bs-Latn-BA"/>
        </w:rPr>
      </w:pPr>
      <w:r w:rsidRPr="00A00ED5">
        <w:rPr>
          <w:lang w:val="bs-Latn-BA"/>
        </w:rPr>
        <w:t>Osoblje angažovano na pružanju usluga uključuje osoblje koje je direktno angažovano u operacijama, kao i indirektno i administrativno</w:t>
      </w:r>
      <w:r w:rsidR="0008767A">
        <w:rPr>
          <w:lang w:val="bs-Latn-BA"/>
        </w:rPr>
        <w:t xml:space="preserve"> osoblje koje podržava pružanje</w:t>
      </w:r>
      <w:r w:rsidRPr="00A00ED5">
        <w:rPr>
          <w:lang w:val="bs-Latn-BA"/>
        </w:rPr>
        <w:t xml:space="preserve"> usluge</w:t>
      </w:r>
      <w:r w:rsidR="0008767A">
        <w:rPr>
          <w:lang w:val="bs-Latn-BA"/>
        </w:rPr>
        <w:t xml:space="preserve"> UO</w:t>
      </w:r>
      <w:r w:rsidRPr="00A00ED5">
        <w:rPr>
          <w:lang w:val="bs-Latn-BA"/>
        </w:rPr>
        <w:t>. Ukupan broj zaposlenih je 63, a odnos direktnog osoblja i administrativnog osoblja je 55% / 45%. Pošto administrativno osoblje služi i drugim opštinama, onda se ovaj odnos poboljšava. Generalno, efikasnost osoblja Ekohigjiene u opštini Gnjilane je povoljnija nego u drugim opštinama, iako je osoblje operatera angažovano samo na prikupljanju mešanog otpada, a ne u bilo kakvoj aktivnosti separacije i reciklaže.</w:t>
      </w:r>
    </w:p>
    <w:p w14:paraId="0C693DA7" w14:textId="592450EB" w:rsidR="00817967" w:rsidRPr="00804468" w:rsidRDefault="00817967" w:rsidP="00A00ED5">
      <w:pPr>
        <w:spacing w:before="120" w:after="120" w:line="276" w:lineRule="auto"/>
        <w:jc w:val="both"/>
        <w:rPr>
          <w:rFonts w:asciiTheme="minorHAnsi" w:hAnsiTheme="minorHAnsi" w:cstheme="minorHAnsi"/>
          <w:lang w:val="bs-Latn-BA"/>
        </w:rPr>
      </w:pPr>
    </w:p>
    <w:tbl>
      <w:tblPr>
        <w:tblW w:w="935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524"/>
        <w:gridCol w:w="3827"/>
      </w:tblGrid>
      <w:tr w:rsidR="00B7524A" w:rsidRPr="00B7524A" w14:paraId="17B9E1F7" w14:textId="77777777" w:rsidTr="00B7524A">
        <w:trPr>
          <w:trHeight w:val="342"/>
        </w:trPr>
        <w:tc>
          <w:tcPr>
            <w:tcW w:w="9351" w:type="dxa"/>
            <w:gridSpan w:val="2"/>
            <w:shd w:val="clear" w:color="auto" w:fill="F2F2F2" w:themeFill="background1" w:themeFillShade="F2"/>
            <w:vAlign w:val="center"/>
          </w:tcPr>
          <w:p w14:paraId="6BFB0348" w14:textId="718B1695" w:rsidR="00C53FE8" w:rsidRPr="0003575B" w:rsidRDefault="00C53FE8" w:rsidP="001800EE">
            <w:pPr>
              <w:jc w:val="center"/>
              <w:rPr>
                <w:b/>
                <w:bCs/>
                <w:sz w:val="20"/>
                <w:szCs w:val="22"/>
              </w:rPr>
            </w:pPr>
            <w:r w:rsidRPr="0003575B">
              <w:rPr>
                <w:b/>
                <w:bCs/>
                <w:sz w:val="20"/>
                <w:szCs w:val="22"/>
              </w:rPr>
              <w:t>Tabela 1</w:t>
            </w:r>
            <w:r w:rsidR="001A7B69" w:rsidRPr="0003575B">
              <w:rPr>
                <w:b/>
                <w:bCs/>
                <w:sz w:val="20"/>
                <w:szCs w:val="22"/>
              </w:rPr>
              <w:t>0</w:t>
            </w:r>
            <w:r w:rsidRPr="0003575B">
              <w:rPr>
                <w:b/>
                <w:bCs/>
                <w:sz w:val="20"/>
                <w:szCs w:val="22"/>
              </w:rPr>
              <w:t xml:space="preserve">: </w:t>
            </w:r>
            <w:r w:rsidR="001800EE" w:rsidRPr="0003575B">
              <w:rPr>
                <w:b/>
                <w:bCs/>
                <w:sz w:val="20"/>
                <w:szCs w:val="22"/>
              </w:rPr>
              <w:t>Efikasnost osoblja usluga UO</w:t>
            </w:r>
          </w:p>
        </w:tc>
      </w:tr>
      <w:tr w:rsidR="00B7524A" w:rsidRPr="00B7524A" w14:paraId="5C345858" w14:textId="77777777" w:rsidTr="00C53FE8">
        <w:trPr>
          <w:trHeight w:val="342"/>
        </w:trPr>
        <w:tc>
          <w:tcPr>
            <w:tcW w:w="5524" w:type="dxa"/>
            <w:shd w:val="clear" w:color="auto" w:fill="auto"/>
            <w:vAlign w:val="center"/>
          </w:tcPr>
          <w:p w14:paraId="756C7609" w14:textId="1FB17F7C" w:rsidR="00B97A38" w:rsidRPr="0003575B" w:rsidRDefault="00B97A38" w:rsidP="00D6424C">
            <w:pPr>
              <w:rPr>
                <w:b/>
                <w:bCs/>
                <w:sz w:val="20"/>
                <w:szCs w:val="22"/>
              </w:rPr>
            </w:pPr>
            <w:r w:rsidRPr="0003575B">
              <w:rPr>
                <w:b/>
                <w:bCs/>
                <w:sz w:val="20"/>
                <w:szCs w:val="22"/>
              </w:rPr>
              <w:t>Kategori</w:t>
            </w:r>
            <w:r w:rsidR="001800EE" w:rsidRPr="0003575B">
              <w:rPr>
                <w:b/>
                <w:bCs/>
                <w:sz w:val="20"/>
                <w:szCs w:val="22"/>
              </w:rPr>
              <w:t>j</w:t>
            </w:r>
            <w:r w:rsidRPr="0003575B">
              <w:rPr>
                <w:b/>
                <w:bCs/>
                <w:sz w:val="20"/>
                <w:szCs w:val="22"/>
              </w:rPr>
              <w:t>a</w:t>
            </w:r>
          </w:p>
        </w:tc>
        <w:tc>
          <w:tcPr>
            <w:tcW w:w="3827" w:type="dxa"/>
            <w:shd w:val="clear" w:color="auto" w:fill="auto"/>
            <w:vAlign w:val="center"/>
          </w:tcPr>
          <w:p w14:paraId="5CF91F58" w14:textId="192F3CDD" w:rsidR="00B97A38" w:rsidRPr="0003575B" w:rsidRDefault="001800EE" w:rsidP="00D6424C">
            <w:pPr>
              <w:jc w:val="center"/>
              <w:rPr>
                <w:b/>
                <w:bCs/>
                <w:sz w:val="20"/>
                <w:szCs w:val="22"/>
              </w:rPr>
            </w:pPr>
            <w:r w:rsidRPr="0003575B">
              <w:rPr>
                <w:b/>
                <w:bCs/>
                <w:sz w:val="20"/>
                <w:szCs w:val="22"/>
              </w:rPr>
              <w:t>Broj osoblja</w:t>
            </w:r>
          </w:p>
        </w:tc>
      </w:tr>
      <w:tr w:rsidR="00B7524A" w:rsidRPr="00B7524A" w14:paraId="17C75E3B" w14:textId="77777777" w:rsidTr="00C53FE8">
        <w:trPr>
          <w:trHeight w:val="342"/>
        </w:trPr>
        <w:tc>
          <w:tcPr>
            <w:tcW w:w="5524" w:type="dxa"/>
            <w:shd w:val="clear" w:color="auto" w:fill="auto"/>
            <w:vAlign w:val="center"/>
          </w:tcPr>
          <w:p w14:paraId="59E1841F" w14:textId="3D481FCF" w:rsidR="00C53FE8" w:rsidRPr="0003575B" w:rsidRDefault="001800EE" w:rsidP="00D6424C">
            <w:pPr>
              <w:rPr>
                <w:b/>
                <w:bCs/>
                <w:sz w:val="20"/>
                <w:szCs w:val="22"/>
              </w:rPr>
            </w:pPr>
            <w:r w:rsidRPr="0003575B">
              <w:rPr>
                <w:b/>
                <w:bCs/>
                <w:sz w:val="20"/>
                <w:szCs w:val="22"/>
              </w:rPr>
              <w:t>Direktno osoblje</w:t>
            </w:r>
          </w:p>
        </w:tc>
        <w:tc>
          <w:tcPr>
            <w:tcW w:w="3827" w:type="dxa"/>
            <w:shd w:val="clear" w:color="auto" w:fill="auto"/>
            <w:vAlign w:val="center"/>
          </w:tcPr>
          <w:p w14:paraId="3B96805E" w14:textId="1927123C" w:rsidR="00C53FE8" w:rsidRPr="0003575B" w:rsidRDefault="00C53FE8" w:rsidP="00D6424C">
            <w:pPr>
              <w:jc w:val="center"/>
              <w:rPr>
                <w:b/>
                <w:bCs/>
                <w:sz w:val="20"/>
                <w:szCs w:val="22"/>
              </w:rPr>
            </w:pPr>
          </w:p>
        </w:tc>
      </w:tr>
      <w:tr w:rsidR="00B7524A" w:rsidRPr="00B7524A" w14:paraId="1E0216BE" w14:textId="77777777" w:rsidTr="00C53FE8">
        <w:trPr>
          <w:trHeight w:val="342"/>
        </w:trPr>
        <w:tc>
          <w:tcPr>
            <w:tcW w:w="5524" w:type="dxa"/>
            <w:shd w:val="clear" w:color="auto" w:fill="auto"/>
            <w:vAlign w:val="center"/>
            <w:hideMark/>
          </w:tcPr>
          <w:p w14:paraId="642F1F1B" w14:textId="660C1BC6" w:rsidR="008E5406" w:rsidRPr="0003575B" w:rsidRDefault="00402812" w:rsidP="00D6424C">
            <w:pPr>
              <w:rPr>
                <w:sz w:val="20"/>
                <w:szCs w:val="22"/>
              </w:rPr>
            </w:pPr>
            <w:r w:rsidRPr="0003575B">
              <w:rPr>
                <w:sz w:val="20"/>
                <w:szCs w:val="22"/>
              </w:rPr>
              <w:t>Glavni radnik</w:t>
            </w:r>
          </w:p>
        </w:tc>
        <w:tc>
          <w:tcPr>
            <w:tcW w:w="3827" w:type="dxa"/>
            <w:shd w:val="clear" w:color="auto" w:fill="auto"/>
            <w:vAlign w:val="center"/>
            <w:hideMark/>
          </w:tcPr>
          <w:p w14:paraId="7EC92905" w14:textId="401DD321" w:rsidR="008E5406" w:rsidRPr="0003575B" w:rsidRDefault="00852911" w:rsidP="00852911">
            <w:pPr>
              <w:jc w:val="center"/>
              <w:rPr>
                <w:sz w:val="20"/>
                <w:szCs w:val="22"/>
              </w:rPr>
            </w:pPr>
            <w:r w:rsidRPr="0003575B">
              <w:rPr>
                <w:sz w:val="20"/>
                <w:szCs w:val="22"/>
              </w:rPr>
              <w:t>2</w:t>
            </w:r>
          </w:p>
        </w:tc>
      </w:tr>
      <w:tr w:rsidR="00B7524A" w:rsidRPr="00B7524A" w14:paraId="52C57899" w14:textId="77777777" w:rsidTr="00C53FE8">
        <w:trPr>
          <w:trHeight w:val="342"/>
        </w:trPr>
        <w:tc>
          <w:tcPr>
            <w:tcW w:w="5524" w:type="dxa"/>
            <w:shd w:val="clear" w:color="auto" w:fill="auto"/>
            <w:vAlign w:val="center"/>
            <w:hideMark/>
          </w:tcPr>
          <w:p w14:paraId="512F27BA" w14:textId="7EC902A8" w:rsidR="008E5406" w:rsidRPr="0003575B" w:rsidRDefault="00402812" w:rsidP="00D6424C">
            <w:pPr>
              <w:rPr>
                <w:sz w:val="20"/>
                <w:szCs w:val="22"/>
              </w:rPr>
            </w:pPr>
            <w:r w:rsidRPr="0003575B">
              <w:rPr>
                <w:sz w:val="20"/>
                <w:szCs w:val="22"/>
              </w:rPr>
              <w:t>Sofer</w:t>
            </w:r>
          </w:p>
        </w:tc>
        <w:tc>
          <w:tcPr>
            <w:tcW w:w="3827" w:type="dxa"/>
            <w:shd w:val="clear" w:color="auto" w:fill="auto"/>
            <w:vAlign w:val="center"/>
            <w:hideMark/>
          </w:tcPr>
          <w:p w14:paraId="1913E6F6" w14:textId="5E899A17" w:rsidR="008E5406" w:rsidRPr="0003575B" w:rsidRDefault="00852911" w:rsidP="00852911">
            <w:pPr>
              <w:jc w:val="center"/>
              <w:rPr>
                <w:sz w:val="20"/>
                <w:szCs w:val="22"/>
              </w:rPr>
            </w:pPr>
            <w:r w:rsidRPr="0003575B">
              <w:rPr>
                <w:sz w:val="20"/>
                <w:szCs w:val="22"/>
              </w:rPr>
              <w:t>12</w:t>
            </w:r>
          </w:p>
        </w:tc>
      </w:tr>
      <w:tr w:rsidR="00B7524A" w:rsidRPr="00B7524A" w14:paraId="77AB0B9E" w14:textId="77777777" w:rsidTr="00C53FE8">
        <w:trPr>
          <w:trHeight w:val="342"/>
        </w:trPr>
        <w:tc>
          <w:tcPr>
            <w:tcW w:w="5524" w:type="dxa"/>
            <w:shd w:val="clear" w:color="auto" w:fill="auto"/>
            <w:vAlign w:val="center"/>
            <w:hideMark/>
          </w:tcPr>
          <w:p w14:paraId="7CB0608B" w14:textId="074E452E" w:rsidR="008E5406" w:rsidRPr="0003575B" w:rsidRDefault="00402812" w:rsidP="00D6424C">
            <w:pPr>
              <w:rPr>
                <w:sz w:val="20"/>
                <w:szCs w:val="22"/>
              </w:rPr>
            </w:pPr>
            <w:r w:rsidRPr="0003575B">
              <w:rPr>
                <w:sz w:val="20"/>
                <w:szCs w:val="22"/>
              </w:rPr>
              <w:t>Radnik</w:t>
            </w:r>
          </w:p>
        </w:tc>
        <w:tc>
          <w:tcPr>
            <w:tcW w:w="3827" w:type="dxa"/>
            <w:shd w:val="clear" w:color="auto" w:fill="auto"/>
            <w:vAlign w:val="center"/>
            <w:hideMark/>
          </w:tcPr>
          <w:p w14:paraId="1574A1F8" w14:textId="14F21416" w:rsidR="008E5406" w:rsidRPr="0003575B" w:rsidRDefault="00852911" w:rsidP="00852911">
            <w:pPr>
              <w:jc w:val="center"/>
              <w:rPr>
                <w:sz w:val="20"/>
                <w:szCs w:val="22"/>
              </w:rPr>
            </w:pPr>
            <w:r w:rsidRPr="0003575B">
              <w:rPr>
                <w:sz w:val="20"/>
                <w:szCs w:val="22"/>
              </w:rPr>
              <w:t>21</w:t>
            </w:r>
          </w:p>
        </w:tc>
      </w:tr>
      <w:tr w:rsidR="00B7524A" w:rsidRPr="00B7524A" w14:paraId="207503C8" w14:textId="77777777" w:rsidTr="00C53FE8">
        <w:trPr>
          <w:trHeight w:val="293"/>
        </w:trPr>
        <w:tc>
          <w:tcPr>
            <w:tcW w:w="5524" w:type="dxa"/>
            <w:shd w:val="clear" w:color="000000" w:fill="F2F2F2"/>
            <w:vAlign w:val="center"/>
            <w:hideMark/>
          </w:tcPr>
          <w:p w14:paraId="77E9B24B" w14:textId="541DF043" w:rsidR="008E5406" w:rsidRPr="0003575B" w:rsidRDefault="00402812" w:rsidP="00D6424C">
            <w:pPr>
              <w:rPr>
                <w:sz w:val="20"/>
                <w:szCs w:val="22"/>
              </w:rPr>
            </w:pPr>
            <w:r w:rsidRPr="0003575B">
              <w:rPr>
                <w:sz w:val="20"/>
                <w:szCs w:val="22"/>
              </w:rPr>
              <w:t>Ukupno direktnog osoblja</w:t>
            </w:r>
            <w:r w:rsidR="008E5406" w:rsidRPr="0003575B">
              <w:rPr>
                <w:sz w:val="20"/>
                <w:szCs w:val="22"/>
              </w:rPr>
              <w:t>:</w:t>
            </w:r>
          </w:p>
        </w:tc>
        <w:tc>
          <w:tcPr>
            <w:tcW w:w="3827" w:type="dxa"/>
            <w:shd w:val="clear" w:color="000000" w:fill="F2F2F2"/>
            <w:vAlign w:val="center"/>
            <w:hideMark/>
          </w:tcPr>
          <w:p w14:paraId="5B69D7DD" w14:textId="6656477F" w:rsidR="008E5406" w:rsidRPr="0003575B" w:rsidRDefault="00852911" w:rsidP="00852911">
            <w:pPr>
              <w:jc w:val="center"/>
              <w:rPr>
                <w:b/>
                <w:sz w:val="20"/>
                <w:szCs w:val="22"/>
              </w:rPr>
            </w:pPr>
            <w:r w:rsidRPr="0003575B">
              <w:rPr>
                <w:b/>
                <w:sz w:val="20"/>
                <w:szCs w:val="22"/>
              </w:rPr>
              <w:t>35</w:t>
            </w:r>
          </w:p>
        </w:tc>
      </w:tr>
      <w:tr w:rsidR="00B7524A" w:rsidRPr="00B7524A" w14:paraId="187C0727" w14:textId="77777777" w:rsidTr="00C53FE8">
        <w:trPr>
          <w:trHeight w:val="442"/>
        </w:trPr>
        <w:tc>
          <w:tcPr>
            <w:tcW w:w="5524" w:type="dxa"/>
            <w:shd w:val="clear" w:color="auto" w:fill="auto"/>
            <w:vAlign w:val="center"/>
            <w:hideMark/>
          </w:tcPr>
          <w:p w14:paraId="4999C6C8" w14:textId="5D576832" w:rsidR="00C53FE8" w:rsidRPr="0003575B" w:rsidRDefault="00402812" w:rsidP="00402812">
            <w:pPr>
              <w:rPr>
                <w:b/>
                <w:bCs/>
                <w:sz w:val="20"/>
                <w:szCs w:val="22"/>
              </w:rPr>
            </w:pPr>
            <w:r w:rsidRPr="0003575B">
              <w:rPr>
                <w:b/>
                <w:bCs/>
                <w:sz w:val="20"/>
                <w:szCs w:val="22"/>
              </w:rPr>
              <w:t>I</w:t>
            </w:r>
            <w:r w:rsidR="00C53FE8" w:rsidRPr="0003575B">
              <w:rPr>
                <w:b/>
                <w:bCs/>
                <w:sz w:val="20"/>
                <w:szCs w:val="22"/>
              </w:rPr>
              <w:t>ndirekt</w:t>
            </w:r>
            <w:r w:rsidRPr="0003575B">
              <w:rPr>
                <w:b/>
                <w:bCs/>
                <w:sz w:val="20"/>
                <w:szCs w:val="22"/>
              </w:rPr>
              <w:t>o i</w:t>
            </w:r>
            <w:r w:rsidR="00C53FE8" w:rsidRPr="0003575B">
              <w:rPr>
                <w:b/>
                <w:bCs/>
                <w:sz w:val="20"/>
                <w:szCs w:val="22"/>
              </w:rPr>
              <w:t xml:space="preserve"> </w:t>
            </w:r>
            <w:r w:rsidR="005C31BA" w:rsidRPr="0003575B">
              <w:rPr>
                <w:b/>
                <w:bCs/>
                <w:sz w:val="20"/>
                <w:szCs w:val="22"/>
              </w:rPr>
              <w:t>administrativ</w:t>
            </w:r>
            <w:r w:rsidRPr="0003575B">
              <w:rPr>
                <w:b/>
                <w:bCs/>
                <w:sz w:val="20"/>
                <w:szCs w:val="22"/>
              </w:rPr>
              <w:t>no osoblje</w:t>
            </w:r>
          </w:p>
        </w:tc>
        <w:tc>
          <w:tcPr>
            <w:tcW w:w="3827" w:type="dxa"/>
            <w:shd w:val="clear" w:color="auto" w:fill="auto"/>
            <w:vAlign w:val="center"/>
            <w:hideMark/>
          </w:tcPr>
          <w:p w14:paraId="2B6BD2A1" w14:textId="2FCB62E3" w:rsidR="00C53FE8" w:rsidRPr="0003575B" w:rsidRDefault="00C53FE8" w:rsidP="00D6424C">
            <w:pPr>
              <w:jc w:val="center"/>
              <w:rPr>
                <w:sz w:val="20"/>
                <w:szCs w:val="22"/>
              </w:rPr>
            </w:pPr>
            <w:r w:rsidRPr="0003575B">
              <w:rPr>
                <w:sz w:val="20"/>
                <w:szCs w:val="22"/>
              </w:rPr>
              <w:t> </w:t>
            </w:r>
          </w:p>
        </w:tc>
      </w:tr>
      <w:tr w:rsidR="00B7524A" w:rsidRPr="00B7524A" w14:paraId="7C32375E" w14:textId="77777777" w:rsidTr="00C53FE8">
        <w:trPr>
          <w:trHeight w:val="351"/>
        </w:trPr>
        <w:tc>
          <w:tcPr>
            <w:tcW w:w="5524" w:type="dxa"/>
            <w:shd w:val="clear" w:color="auto" w:fill="auto"/>
            <w:vAlign w:val="center"/>
            <w:hideMark/>
          </w:tcPr>
          <w:p w14:paraId="692B26AD" w14:textId="7F56E00B" w:rsidR="00C53FE8" w:rsidRPr="0003575B" w:rsidRDefault="00C1231B" w:rsidP="00D6424C">
            <w:pPr>
              <w:rPr>
                <w:sz w:val="20"/>
                <w:szCs w:val="22"/>
              </w:rPr>
            </w:pPr>
            <w:r w:rsidRPr="0003575B">
              <w:rPr>
                <w:sz w:val="20"/>
                <w:szCs w:val="22"/>
              </w:rPr>
              <w:t>Bord direktora</w:t>
            </w:r>
          </w:p>
        </w:tc>
        <w:tc>
          <w:tcPr>
            <w:tcW w:w="3827" w:type="dxa"/>
            <w:shd w:val="clear" w:color="auto" w:fill="auto"/>
            <w:vAlign w:val="center"/>
            <w:hideMark/>
          </w:tcPr>
          <w:p w14:paraId="3777ADF0" w14:textId="3C6101F3" w:rsidR="00C53FE8" w:rsidRPr="0003575B" w:rsidRDefault="004D02AC" w:rsidP="004D02AC">
            <w:pPr>
              <w:jc w:val="center"/>
              <w:rPr>
                <w:sz w:val="20"/>
                <w:szCs w:val="22"/>
              </w:rPr>
            </w:pPr>
            <w:r w:rsidRPr="0003575B">
              <w:rPr>
                <w:sz w:val="20"/>
                <w:szCs w:val="22"/>
              </w:rPr>
              <w:t>6</w:t>
            </w:r>
          </w:p>
        </w:tc>
      </w:tr>
      <w:tr w:rsidR="00B7524A" w:rsidRPr="00B7524A" w14:paraId="492E48FB" w14:textId="77777777" w:rsidTr="00C53FE8">
        <w:trPr>
          <w:trHeight w:val="351"/>
        </w:trPr>
        <w:tc>
          <w:tcPr>
            <w:tcW w:w="5524" w:type="dxa"/>
            <w:shd w:val="clear" w:color="auto" w:fill="auto"/>
            <w:vAlign w:val="center"/>
            <w:hideMark/>
          </w:tcPr>
          <w:p w14:paraId="2D8305BD" w14:textId="4A8ED207" w:rsidR="00C53FE8" w:rsidRPr="0003575B" w:rsidRDefault="00C1231B" w:rsidP="00C1231B">
            <w:pPr>
              <w:rPr>
                <w:sz w:val="20"/>
                <w:szCs w:val="22"/>
              </w:rPr>
            </w:pPr>
            <w:r w:rsidRPr="0003575B">
              <w:rPr>
                <w:sz w:val="20"/>
                <w:szCs w:val="22"/>
              </w:rPr>
              <w:t>Visi menadzment</w:t>
            </w:r>
            <w:r w:rsidR="00BD2C70" w:rsidRPr="0003575B">
              <w:rPr>
                <w:rStyle w:val="FootnoteReference"/>
                <w:sz w:val="20"/>
                <w:szCs w:val="22"/>
              </w:rPr>
              <w:footnoteReference w:id="4"/>
            </w:r>
          </w:p>
        </w:tc>
        <w:tc>
          <w:tcPr>
            <w:tcW w:w="3827" w:type="dxa"/>
            <w:shd w:val="clear" w:color="auto" w:fill="auto"/>
            <w:vAlign w:val="center"/>
            <w:hideMark/>
          </w:tcPr>
          <w:p w14:paraId="167FEF6A" w14:textId="70948E62" w:rsidR="00C53FE8" w:rsidRPr="0003575B" w:rsidRDefault="004D02AC" w:rsidP="004D02AC">
            <w:pPr>
              <w:jc w:val="center"/>
              <w:rPr>
                <w:sz w:val="20"/>
                <w:szCs w:val="22"/>
              </w:rPr>
            </w:pPr>
            <w:r w:rsidRPr="0003575B">
              <w:rPr>
                <w:sz w:val="20"/>
                <w:szCs w:val="22"/>
              </w:rPr>
              <w:t>5</w:t>
            </w:r>
          </w:p>
        </w:tc>
      </w:tr>
      <w:tr w:rsidR="00B7524A" w:rsidRPr="00B7524A" w14:paraId="4FB46FEF" w14:textId="77777777" w:rsidTr="00C53FE8">
        <w:trPr>
          <w:trHeight w:val="351"/>
        </w:trPr>
        <w:tc>
          <w:tcPr>
            <w:tcW w:w="5524" w:type="dxa"/>
            <w:shd w:val="clear" w:color="auto" w:fill="auto"/>
            <w:vAlign w:val="center"/>
            <w:hideMark/>
          </w:tcPr>
          <w:p w14:paraId="0FB29AD4" w14:textId="274F6256" w:rsidR="00C53FE8" w:rsidRPr="0003575B" w:rsidRDefault="00A94F2B" w:rsidP="00D6424C">
            <w:pPr>
              <w:rPr>
                <w:sz w:val="20"/>
                <w:szCs w:val="22"/>
              </w:rPr>
            </w:pPr>
            <w:r w:rsidRPr="0003575B">
              <w:rPr>
                <w:sz w:val="20"/>
                <w:szCs w:val="22"/>
              </w:rPr>
              <w:t>Sluzbenici srednjeg ranga</w:t>
            </w:r>
          </w:p>
        </w:tc>
        <w:tc>
          <w:tcPr>
            <w:tcW w:w="3827" w:type="dxa"/>
            <w:shd w:val="clear" w:color="auto" w:fill="auto"/>
            <w:vAlign w:val="center"/>
            <w:hideMark/>
          </w:tcPr>
          <w:p w14:paraId="51EA8218" w14:textId="138B4323" w:rsidR="00C53FE8" w:rsidRPr="0003575B" w:rsidRDefault="004D02AC" w:rsidP="004D02AC">
            <w:pPr>
              <w:jc w:val="center"/>
              <w:rPr>
                <w:sz w:val="20"/>
                <w:szCs w:val="22"/>
              </w:rPr>
            </w:pPr>
            <w:r w:rsidRPr="0003575B">
              <w:rPr>
                <w:sz w:val="20"/>
                <w:szCs w:val="22"/>
              </w:rPr>
              <w:t>14</w:t>
            </w:r>
          </w:p>
        </w:tc>
      </w:tr>
      <w:tr w:rsidR="00B7524A" w:rsidRPr="00B7524A" w14:paraId="7E6ECFFB" w14:textId="77777777" w:rsidTr="00C53FE8">
        <w:trPr>
          <w:trHeight w:val="351"/>
        </w:trPr>
        <w:tc>
          <w:tcPr>
            <w:tcW w:w="5524" w:type="dxa"/>
            <w:shd w:val="clear" w:color="auto" w:fill="auto"/>
            <w:vAlign w:val="center"/>
            <w:hideMark/>
          </w:tcPr>
          <w:p w14:paraId="5836F2CC" w14:textId="452CF493" w:rsidR="00C53FE8" w:rsidRPr="0003575B" w:rsidRDefault="00A94F2B" w:rsidP="00D6424C">
            <w:pPr>
              <w:rPr>
                <w:sz w:val="20"/>
                <w:szCs w:val="22"/>
              </w:rPr>
            </w:pPr>
            <w:r w:rsidRPr="0003575B">
              <w:rPr>
                <w:sz w:val="20"/>
                <w:szCs w:val="22"/>
              </w:rPr>
              <w:t>Tehnicko osoblje</w:t>
            </w:r>
          </w:p>
        </w:tc>
        <w:tc>
          <w:tcPr>
            <w:tcW w:w="3827" w:type="dxa"/>
            <w:shd w:val="clear" w:color="auto" w:fill="auto"/>
            <w:vAlign w:val="center"/>
            <w:hideMark/>
          </w:tcPr>
          <w:p w14:paraId="4F0D672E" w14:textId="609B5ACC" w:rsidR="00C53FE8" w:rsidRPr="0003575B" w:rsidRDefault="004D02AC" w:rsidP="004D02AC">
            <w:pPr>
              <w:jc w:val="center"/>
              <w:rPr>
                <w:sz w:val="20"/>
                <w:szCs w:val="22"/>
              </w:rPr>
            </w:pPr>
            <w:r w:rsidRPr="0003575B">
              <w:rPr>
                <w:sz w:val="20"/>
                <w:szCs w:val="22"/>
              </w:rPr>
              <w:t>2</w:t>
            </w:r>
          </w:p>
        </w:tc>
      </w:tr>
      <w:tr w:rsidR="00B7524A" w:rsidRPr="00B7524A" w14:paraId="097720D9" w14:textId="77777777" w:rsidTr="00C53FE8">
        <w:trPr>
          <w:trHeight w:val="351"/>
        </w:trPr>
        <w:tc>
          <w:tcPr>
            <w:tcW w:w="5524" w:type="dxa"/>
            <w:shd w:val="clear" w:color="auto" w:fill="auto"/>
            <w:vAlign w:val="center"/>
            <w:hideMark/>
          </w:tcPr>
          <w:p w14:paraId="7C2DBDF3" w14:textId="7E73EE61" w:rsidR="00C53FE8" w:rsidRPr="0003575B" w:rsidRDefault="00A94F2B" w:rsidP="00D6424C">
            <w:pPr>
              <w:rPr>
                <w:sz w:val="20"/>
                <w:szCs w:val="22"/>
              </w:rPr>
            </w:pPr>
            <w:r w:rsidRPr="0003575B">
              <w:rPr>
                <w:sz w:val="20"/>
                <w:szCs w:val="22"/>
              </w:rPr>
              <w:t>Sluzbenici pocetnog ranga</w:t>
            </w:r>
          </w:p>
        </w:tc>
        <w:tc>
          <w:tcPr>
            <w:tcW w:w="3827" w:type="dxa"/>
            <w:shd w:val="clear" w:color="auto" w:fill="auto"/>
            <w:vAlign w:val="center"/>
            <w:hideMark/>
          </w:tcPr>
          <w:p w14:paraId="01DD1788" w14:textId="42F73015" w:rsidR="00C53FE8" w:rsidRPr="0003575B" w:rsidRDefault="004D02AC" w:rsidP="004D02AC">
            <w:pPr>
              <w:jc w:val="center"/>
              <w:rPr>
                <w:sz w:val="20"/>
                <w:szCs w:val="22"/>
              </w:rPr>
            </w:pPr>
            <w:r w:rsidRPr="0003575B">
              <w:rPr>
                <w:sz w:val="20"/>
                <w:szCs w:val="22"/>
              </w:rPr>
              <w:t>1</w:t>
            </w:r>
          </w:p>
        </w:tc>
      </w:tr>
      <w:tr w:rsidR="00B7524A" w:rsidRPr="00B7524A" w14:paraId="0E940EF0" w14:textId="77777777" w:rsidTr="00C53FE8">
        <w:trPr>
          <w:trHeight w:val="351"/>
        </w:trPr>
        <w:tc>
          <w:tcPr>
            <w:tcW w:w="5524" w:type="dxa"/>
            <w:shd w:val="clear" w:color="auto" w:fill="auto"/>
            <w:vAlign w:val="center"/>
            <w:hideMark/>
          </w:tcPr>
          <w:p w14:paraId="3A33E98B" w14:textId="2A9634C1" w:rsidR="00C53FE8" w:rsidRPr="0003575B" w:rsidRDefault="00A94F2B" w:rsidP="00D6424C">
            <w:pPr>
              <w:rPr>
                <w:sz w:val="20"/>
                <w:szCs w:val="22"/>
              </w:rPr>
            </w:pPr>
            <w:r w:rsidRPr="0003575B">
              <w:rPr>
                <w:sz w:val="20"/>
                <w:szCs w:val="22"/>
              </w:rPr>
              <w:t>Drugo osoblje</w:t>
            </w:r>
          </w:p>
        </w:tc>
        <w:tc>
          <w:tcPr>
            <w:tcW w:w="3827" w:type="dxa"/>
            <w:shd w:val="clear" w:color="auto" w:fill="auto"/>
            <w:vAlign w:val="center"/>
            <w:hideMark/>
          </w:tcPr>
          <w:p w14:paraId="749342A0" w14:textId="604B5EE6" w:rsidR="00C53FE8" w:rsidRPr="0003575B" w:rsidRDefault="00C53FE8" w:rsidP="004D02AC">
            <w:pPr>
              <w:jc w:val="center"/>
              <w:rPr>
                <w:sz w:val="20"/>
                <w:szCs w:val="22"/>
              </w:rPr>
            </w:pPr>
          </w:p>
        </w:tc>
      </w:tr>
      <w:tr w:rsidR="00B7524A" w:rsidRPr="00B7524A" w14:paraId="3F52FF7D" w14:textId="77777777" w:rsidTr="00C53FE8">
        <w:trPr>
          <w:trHeight w:val="351"/>
        </w:trPr>
        <w:tc>
          <w:tcPr>
            <w:tcW w:w="5524" w:type="dxa"/>
            <w:shd w:val="clear" w:color="000000" w:fill="F2F2F2"/>
            <w:vAlign w:val="center"/>
            <w:hideMark/>
          </w:tcPr>
          <w:p w14:paraId="610DC0A9" w14:textId="19A22830" w:rsidR="00BD2C70" w:rsidRPr="0003575B" w:rsidRDefault="00BD2C70" w:rsidP="00A94F2B">
            <w:pPr>
              <w:rPr>
                <w:sz w:val="20"/>
                <w:szCs w:val="22"/>
              </w:rPr>
            </w:pPr>
            <w:r w:rsidRPr="0003575B">
              <w:rPr>
                <w:sz w:val="20"/>
                <w:szCs w:val="22"/>
              </w:rPr>
              <w:t>Total indirekt</w:t>
            </w:r>
            <w:r w:rsidR="00A94F2B" w:rsidRPr="0003575B">
              <w:rPr>
                <w:sz w:val="20"/>
                <w:szCs w:val="22"/>
              </w:rPr>
              <w:t>nog i</w:t>
            </w:r>
            <w:r w:rsidRPr="0003575B">
              <w:rPr>
                <w:sz w:val="20"/>
                <w:szCs w:val="22"/>
              </w:rPr>
              <w:t xml:space="preserve"> administrativ</w:t>
            </w:r>
            <w:r w:rsidR="00A94F2B" w:rsidRPr="0003575B">
              <w:rPr>
                <w:sz w:val="20"/>
                <w:szCs w:val="22"/>
              </w:rPr>
              <w:t>nog osoblja</w:t>
            </w:r>
          </w:p>
        </w:tc>
        <w:tc>
          <w:tcPr>
            <w:tcW w:w="3827" w:type="dxa"/>
            <w:shd w:val="clear" w:color="000000" w:fill="F2F2F2"/>
            <w:vAlign w:val="center"/>
            <w:hideMark/>
          </w:tcPr>
          <w:p w14:paraId="67A50B6D" w14:textId="30D49135" w:rsidR="00BD2C70" w:rsidRPr="0003575B" w:rsidRDefault="004D02AC" w:rsidP="004D02AC">
            <w:pPr>
              <w:jc w:val="center"/>
              <w:rPr>
                <w:b/>
                <w:sz w:val="20"/>
                <w:szCs w:val="22"/>
              </w:rPr>
            </w:pPr>
            <w:r w:rsidRPr="0003575B">
              <w:rPr>
                <w:b/>
                <w:sz w:val="20"/>
                <w:szCs w:val="22"/>
              </w:rPr>
              <w:t>28</w:t>
            </w:r>
          </w:p>
        </w:tc>
      </w:tr>
      <w:tr w:rsidR="00B7524A" w:rsidRPr="00B7524A" w14:paraId="46CD4BC8" w14:textId="77777777" w:rsidTr="00C53FE8">
        <w:trPr>
          <w:trHeight w:val="351"/>
        </w:trPr>
        <w:tc>
          <w:tcPr>
            <w:tcW w:w="5524" w:type="dxa"/>
            <w:shd w:val="clear" w:color="000000" w:fill="F2F2F2"/>
            <w:vAlign w:val="center"/>
          </w:tcPr>
          <w:p w14:paraId="2AD56660" w14:textId="29EA11CB" w:rsidR="00BD2C70" w:rsidRPr="0003575B" w:rsidRDefault="00A94F2B" w:rsidP="00A94F2B">
            <w:pPr>
              <w:rPr>
                <w:sz w:val="20"/>
                <w:szCs w:val="22"/>
              </w:rPr>
            </w:pPr>
            <w:r w:rsidRPr="0003575B">
              <w:rPr>
                <w:sz w:val="20"/>
                <w:szCs w:val="22"/>
              </w:rPr>
              <w:t>Total osoblja UO</w:t>
            </w:r>
          </w:p>
        </w:tc>
        <w:tc>
          <w:tcPr>
            <w:tcW w:w="3827" w:type="dxa"/>
            <w:shd w:val="clear" w:color="000000" w:fill="F2F2F2"/>
            <w:vAlign w:val="center"/>
          </w:tcPr>
          <w:p w14:paraId="57C54AA4" w14:textId="7D0C1E61" w:rsidR="00BD2C70" w:rsidRPr="0003575B" w:rsidRDefault="004D02AC" w:rsidP="004D02AC">
            <w:pPr>
              <w:jc w:val="center"/>
              <w:rPr>
                <w:b/>
                <w:sz w:val="20"/>
                <w:szCs w:val="22"/>
              </w:rPr>
            </w:pPr>
            <w:r w:rsidRPr="0003575B">
              <w:rPr>
                <w:b/>
                <w:sz w:val="20"/>
                <w:szCs w:val="22"/>
              </w:rPr>
              <w:t>63</w:t>
            </w:r>
          </w:p>
        </w:tc>
      </w:tr>
      <w:tr w:rsidR="00B7524A" w:rsidRPr="00B7524A" w14:paraId="493C03F7" w14:textId="77777777" w:rsidTr="005A5D2C">
        <w:trPr>
          <w:trHeight w:val="351"/>
        </w:trPr>
        <w:tc>
          <w:tcPr>
            <w:tcW w:w="5524" w:type="dxa"/>
            <w:shd w:val="clear" w:color="auto" w:fill="auto"/>
            <w:vAlign w:val="center"/>
          </w:tcPr>
          <w:p w14:paraId="3BCDCF8A" w14:textId="23F61A20" w:rsidR="00BD2C70" w:rsidRPr="0003575B" w:rsidRDefault="00A94F2B" w:rsidP="00BD2C70">
            <w:pPr>
              <w:rPr>
                <w:sz w:val="20"/>
                <w:szCs w:val="22"/>
              </w:rPr>
            </w:pPr>
            <w:r w:rsidRPr="0003575B">
              <w:rPr>
                <w:sz w:val="20"/>
                <w:szCs w:val="22"/>
              </w:rPr>
              <w:t>Sakupljeni otpad</w:t>
            </w:r>
          </w:p>
        </w:tc>
        <w:tc>
          <w:tcPr>
            <w:tcW w:w="3827" w:type="dxa"/>
            <w:shd w:val="clear" w:color="auto" w:fill="auto"/>
            <w:vAlign w:val="center"/>
          </w:tcPr>
          <w:p w14:paraId="619FC456" w14:textId="18C0E36B" w:rsidR="00BD2C70" w:rsidRPr="0003575B" w:rsidRDefault="0038323B" w:rsidP="0038323B">
            <w:pPr>
              <w:jc w:val="center"/>
              <w:rPr>
                <w:sz w:val="20"/>
                <w:szCs w:val="22"/>
              </w:rPr>
            </w:pPr>
            <w:r w:rsidRPr="0003575B">
              <w:rPr>
                <w:sz w:val="20"/>
                <w:szCs w:val="22"/>
              </w:rPr>
              <w:t>25,125</w:t>
            </w:r>
          </w:p>
        </w:tc>
      </w:tr>
      <w:tr w:rsidR="00B7524A" w:rsidRPr="00B7524A" w14:paraId="4316B266" w14:textId="77777777" w:rsidTr="00C53FE8">
        <w:trPr>
          <w:trHeight w:val="351"/>
        </w:trPr>
        <w:tc>
          <w:tcPr>
            <w:tcW w:w="5524" w:type="dxa"/>
            <w:shd w:val="clear" w:color="000000" w:fill="F2F2F2"/>
            <w:vAlign w:val="center"/>
          </w:tcPr>
          <w:p w14:paraId="63F66282" w14:textId="60CC8430" w:rsidR="00BD2C70" w:rsidRPr="0003575B" w:rsidRDefault="00B62409" w:rsidP="00B62409">
            <w:pPr>
              <w:rPr>
                <w:sz w:val="20"/>
                <w:szCs w:val="22"/>
              </w:rPr>
            </w:pPr>
            <w:r w:rsidRPr="0003575B">
              <w:rPr>
                <w:sz w:val="20"/>
                <w:szCs w:val="22"/>
              </w:rPr>
              <w:t>Efikasnost osoblja</w:t>
            </w:r>
            <w:r w:rsidR="00BD2C70" w:rsidRPr="0003575B">
              <w:rPr>
                <w:sz w:val="20"/>
                <w:szCs w:val="22"/>
              </w:rPr>
              <w:t>/ ton</w:t>
            </w:r>
            <w:r w:rsidRPr="0003575B">
              <w:rPr>
                <w:sz w:val="20"/>
                <w:szCs w:val="22"/>
              </w:rPr>
              <w:t>e sakupljenog otpada</w:t>
            </w:r>
          </w:p>
        </w:tc>
        <w:tc>
          <w:tcPr>
            <w:tcW w:w="3827" w:type="dxa"/>
            <w:shd w:val="clear" w:color="000000" w:fill="F2F2F2"/>
            <w:vAlign w:val="center"/>
          </w:tcPr>
          <w:p w14:paraId="7E2DEE2A" w14:textId="0455C141" w:rsidR="00BD2C70" w:rsidRPr="0003575B" w:rsidRDefault="00D3382B" w:rsidP="0038323B">
            <w:pPr>
              <w:jc w:val="center"/>
              <w:rPr>
                <w:sz w:val="20"/>
                <w:szCs w:val="22"/>
              </w:rPr>
            </w:pPr>
            <w:r w:rsidRPr="0003575B">
              <w:rPr>
                <w:sz w:val="20"/>
                <w:szCs w:val="22"/>
              </w:rPr>
              <w:t>2,57</w:t>
            </w:r>
          </w:p>
        </w:tc>
      </w:tr>
      <w:tr w:rsidR="00B7524A" w:rsidRPr="00B7524A" w14:paraId="0E8ACA8A" w14:textId="77777777" w:rsidTr="00281E32">
        <w:trPr>
          <w:trHeight w:val="351"/>
        </w:trPr>
        <w:tc>
          <w:tcPr>
            <w:tcW w:w="552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55876C9C" w14:textId="41337E6E" w:rsidR="00BD2C70" w:rsidRPr="0003575B" w:rsidRDefault="00B62409" w:rsidP="00BD2C70">
            <w:pPr>
              <w:rPr>
                <w:sz w:val="20"/>
                <w:szCs w:val="22"/>
              </w:rPr>
            </w:pPr>
            <w:r w:rsidRPr="0003575B">
              <w:rPr>
                <w:sz w:val="20"/>
                <w:szCs w:val="22"/>
              </w:rPr>
              <w:t>Usluzena EF</w:t>
            </w:r>
          </w:p>
        </w:tc>
        <w:tc>
          <w:tcPr>
            <w:tcW w:w="3827"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75E7A68" w14:textId="642B60C9" w:rsidR="00BD2C70" w:rsidRPr="0003575B" w:rsidRDefault="0038323B" w:rsidP="0038323B">
            <w:pPr>
              <w:jc w:val="center"/>
              <w:rPr>
                <w:sz w:val="20"/>
                <w:szCs w:val="22"/>
              </w:rPr>
            </w:pPr>
            <w:r w:rsidRPr="0003575B">
              <w:rPr>
                <w:sz w:val="20"/>
                <w:szCs w:val="22"/>
              </w:rPr>
              <w:t>17,219</w:t>
            </w:r>
          </w:p>
        </w:tc>
      </w:tr>
      <w:tr w:rsidR="00B7524A" w:rsidRPr="00B7524A" w14:paraId="18AD83D6" w14:textId="77777777" w:rsidTr="005A5D2C">
        <w:trPr>
          <w:trHeight w:val="351"/>
        </w:trPr>
        <w:tc>
          <w:tcPr>
            <w:tcW w:w="5524" w:type="dxa"/>
            <w:tcBorders>
              <w:top w:val="single" w:sz="4" w:space="0" w:color="92D050"/>
              <w:left w:val="single" w:sz="4" w:space="0" w:color="92D050"/>
              <w:bottom w:val="single" w:sz="4" w:space="0" w:color="92D050"/>
              <w:right w:val="single" w:sz="4" w:space="0" w:color="92D050"/>
            </w:tcBorders>
            <w:shd w:val="clear" w:color="000000" w:fill="F2F2F2"/>
            <w:vAlign w:val="center"/>
          </w:tcPr>
          <w:p w14:paraId="7D88D30A" w14:textId="75C5C101" w:rsidR="00BD2C70" w:rsidRPr="0003575B" w:rsidRDefault="00B62409" w:rsidP="00B62409">
            <w:pPr>
              <w:rPr>
                <w:sz w:val="20"/>
                <w:szCs w:val="22"/>
              </w:rPr>
            </w:pPr>
            <w:r w:rsidRPr="0003575B">
              <w:rPr>
                <w:sz w:val="20"/>
                <w:szCs w:val="22"/>
              </w:rPr>
              <w:t>Efikasnost osoblja</w:t>
            </w:r>
            <w:r w:rsidR="00BD2C70" w:rsidRPr="0003575B">
              <w:rPr>
                <w:sz w:val="20"/>
                <w:szCs w:val="22"/>
              </w:rPr>
              <w:t xml:space="preserve"> / </w:t>
            </w:r>
            <w:r w:rsidRPr="0003575B">
              <w:rPr>
                <w:sz w:val="20"/>
                <w:szCs w:val="22"/>
              </w:rPr>
              <w:t>usluzena EF</w:t>
            </w:r>
          </w:p>
        </w:tc>
        <w:tc>
          <w:tcPr>
            <w:tcW w:w="3827" w:type="dxa"/>
            <w:tcBorders>
              <w:top w:val="single" w:sz="4" w:space="0" w:color="92D050"/>
              <w:left w:val="single" w:sz="4" w:space="0" w:color="92D050"/>
              <w:bottom w:val="single" w:sz="4" w:space="0" w:color="92D050"/>
              <w:right w:val="single" w:sz="4" w:space="0" w:color="92D050"/>
            </w:tcBorders>
            <w:shd w:val="clear" w:color="000000" w:fill="F2F2F2"/>
            <w:vAlign w:val="center"/>
          </w:tcPr>
          <w:p w14:paraId="05152EB5" w14:textId="4C8CA5EE" w:rsidR="00BD2C70" w:rsidRPr="0003575B" w:rsidRDefault="00D3382B" w:rsidP="0038323B">
            <w:pPr>
              <w:jc w:val="center"/>
              <w:rPr>
                <w:sz w:val="20"/>
                <w:szCs w:val="22"/>
              </w:rPr>
            </w:pPr>
            <w:r w:rsidRPr="0003575B">
              <w:rPr>
                <w:sz w:val="20"/>
                <w:szCs w:val="22"/>
              </w:rPr>
              <w:t>3,66</w:t>
            </w:r>
          </w:p>
        </w:tc>
      </w:tr>
    </w:tbl>
    <w:p w14:paraId="497F42EC" w14:textId="77777777" w:rsidR="001A7B69" w:rsidRDefault="001A7B69" w:rsidP="001A7B69">
      <w:pPr>
        <w:rPr>
          <w:rFonts w:asciiTheme="minorHAnsi" w:hAnsiTheme="minorHAnsi" w:cstheme="minorHAnsi"/>
          <w:sz w:val="22"/>
          <w:szCs w:val="22"/>
          <w:lang w:val="eu-ES"/>
        </w:rPr>
      </w:pPr>
    </w:p>
    <w:p w14:paraId="49B5CC8F" w14:textId="77777777" w:rsidR="001A7B69" w:rsidRDefault="001A7B69" w:rsidP="001A7B69">
      <w:pPr>
        <w:rPr>
          <w:rFonts w:asciiTheme="minorHAnsi" w:hAnsiTheme="minorHAnsi" w:cstheme="minorHAnsi"/>
          <w:sz w:val="22"/>
          <w:szCs w:val="22"/>
          <w:lang w:val="eu-ES"/>
        </w:rPr>
      </w:pPr>
    </w:p>
    <w:p w14:paraId="4893A7FE" w14:textId="77777777" w:rsidR="001A7B69" w:rsidRDefault="001A7B69" w:rsidP="001A7B69">
      <w:pPr>
        <w:rPr>
          <w:rFonts w:asciiTheme="minorHAnsi" w:hAnsiTheme="minorHAnsi" w:cstheme="minorHAnsi"/>
          <w:sz w:val="22"/>
          <w:szCs w:val="22"/>
          <w:lang w:val="eu-ES"/>
        </w:rPr>
      </w:pPr>
    </w:p>
    <w:p w14:paraId="4AB29469" w14:textId="77777777" w:rsidR="001A7B69" w:rsidRDefault="001A7B69" w:rsidP="001A7B69">
      <w:pPr>
        <w:rPr>
          <w:rFonts w:asciiTheme="minorHAnsi" w:hAnsiTheme="minorHAnsi" w:cstheme="minorHAnsi"/>
          <w:sz w:val="22"/>
          <w:szCs w:val="22"/>
          <w:lang w:val="eu-ES"/>
        </w:rPr>
      </w:pPr>
    </w:p>
    <w:p w14:paraId="341F0543" w14:textId="2BAD3AD4" w:rsidR="001A7B69" w:rsidRDefault="001A7B69" w:rsidP="001A7B69">
      <w:pPr>
        <w:rPr>
          <w:rFonts w:asciiTheme="minorHAnsi" w:hAnsiTheme="minorHAnsi" w:cstheme="minorHAnsi"/>
          <w:sz w:val="22"/>
          <w:szCs w:val="22"/>
          <w:lang w:val="eu-ES"/>
        </w:rPr>
      </w:pPr>
    </w:p>
    <w:p w14:paraId="2FB6997A" w14:textId="291F7FC9" w:rsidR="00D85DDF" w:rsidRDefault="00D85DDF" w:rsidP="001A7B69">
      <w:pPr>
        <w:rPr>
          <w:rFonts w:asciiTheme="minorHAnsi" w:hAnsiTheme="minorHAnsi" w:cstheme="minorHAnsi"/>
          <w:sz w:val="22"/>
          <w:szCs w:val="22"/>
          <w:lang w:val="eu-ES"/>
        </w:rPr>
      </w:pPr>
    </w:p>
    <w:p w14:paraId="3875F98B" w14:textId="2400AC2C" w:rsidR="00D85DDF" w:rsidRDefault="00D85DDF" w:rsidP="001A7B69">
      <w:pPr>
        <w:rPr>
          <w:rFonts w:asciiTheme="minorHAnsi" w:hAnsiTheme="minorHAnsi" w:cstheme="minorHAnsi"/>
          <w:sz w:val="22"/>
          <w:szCs w:val="22"/>
          <w:lang w:val="eu-ES"/>
        </w:rPr>
      </w:pPr>
    </w:p>
    <w:p w14:paraId="48D9E7E7" w14:textId="77777777" w:rsidR="00D85DDF" w:rsidRDefault="00D85DDF" w:rsidP="001A7B69">
      <w:pPr>
        <w:rPr>
          <w:rFonts w:asciiTheme="minorHAnsi" w:hAnsiTheme="minorHAnsi" w:cstheme="minorHAnsi"/>
          <w:sz w:val="22"/>
          <w:szCs w:val="22"/>
          <w:lang w:val="eu-ES"/>
        </w:rPr>
      </w:pPr>
    </w:p>
    <w:p w14:paraId="2692A95E" w14:textId="5B81EDD3" w:rsidR="004E6583" w:rsidRPr="009106C5" w:rsidRDefault="004E6583" w:rsidP="004E6583">
      <w:pPr>
        <w:spacing w:before="120" w:after="120" w:line="276" w:lineRule="auto"/>
        <w:jc w:val="both"/>
        <w:rPr>
          <w:lang w:val="eu-ES"/>
        </w:rPr>
      </w:pPr>
      <w:r w:rsidRPr="009106C5">
        <w:rPr>
          <w:lang w:val="eu-ES"/>
        </w:rPr>
        <w:lastRenderedPageBreak/>
        <w:t>Performanse prikupljanja i transporta sredstava:</w:t>
      </w:r>
    </w:p>
    <w:p w14:paraId="3ACF697A" w14:textId="06CD8425" w:rsidR="0075373D" w:rsidRPr="00790BA0" w:rsidRDefault="004E6583" w:rsidP="004E6583">
      <w:pPr>
        <w:spacing w:before="120" w:after="120" w:line="276" w:lineRule="auto"/>
        <w:jc w:val="both"/>
        <w:rPr>
          <w:lang w:val="eu-ES"/>
        </w:rPr>
      </w:pPr>
      <w:r w:rsidRPr="009106C5">
        <w:rPr>
          <w:lang w:val="eu-ES"/>
        </w:rPr>
        <w:t xml:space="preserve">Prosečna potrošnja ulja je 4,47 l/tona i ista može biti bolja kada postoji činjenica da opština Gnjilane nema sanitarnu deponiju kao što je slučaj sa drugim opštinama. </w:t>
      </w:r>
      <w:r w:rsidR="00304793" w:rsidRPr="009106C5">
        <w:rPr>
          <w:lang w:val="eu-ES"/>
        </w:rPr>
        <w:t>Na ovu neefikasnost uticao je deo zastar</w:t>
      </w:r>
      <w:r w:rsidRPr="009106C5">
        <w:rPr>
          <w:lang w:val="eu-ES"/>
        </w:rPr>
        <w:t>ele mašinerije, koja nije sva efikasna.</w:t>
      </w:r>
    </w:p>
    <w:tbl>
      <w:tblPr>
        <w:tblW w:w="5011"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4031"/>
        <w:gridCol w:w="5000"/>
      </w:tblGrid>
      <w:tr w:rsidR="00B7524A" w:rsidRPr="00B7524A" w14:paraId="69EFB8DD" w14:textId="77777777" w:rsidTr="00B7524A">
        <w:trPr>
          <w:trHeight w:val="446"/>
        </w:trPr>
        <w:tc>
          <w:tcPr>
            <w:tcW w:w="5000" w:type="pct"/>
            <w:gridSpan w:val="2"/>
            <w:shd w:val="clear" w:color="auto" w:fill="F2F2F2" w:themeFill="background1" w:themeFillShade="F2"/>
            <w:noWrap/>
            <w:vAlign w:val="center"/>
          </w:tcPr>
          <w:p w14:paraId="0372E60A" w14:textId="46FAA1CB" w:rsidR="00281E32" w:rsidRPr="00AA530E" w:rsidRDefault="00281E32" w:rsidP="00691E38">
            <w:pPr>
              <w:jc w:val="center"/>
              <w:rPr>
                <w:b/>
                <w:bCs/>
                <w:sz w:val="20"/>
                <w:szCs w:val="20"/>
              </w:rPr>
            </w:pPr>
            <w:r w:rsidRPr="00AA530E">
              <w:rPr>
                <w:b/>
                <w:bCs/>
                <w:sz w:val="20"/>
                <w:szCs w:val="20"/>
              </w:rPr>
              <w:t>Tabela 1</w:t>
            </w:r>
            <w:r w:rsidR="001A7B69" w:rsidRPr="00AA530E">
              <w:rPr>
                <w:b/>
                <w:bCs/>
                <w:sz w:val="20"/>
                <w:szCs w:val="20"/>
              </w:rPr>
              <w:t>1</w:t>
            </w:r>
            <w:r w:rsidR="00691E38" w:rsidRPr="00AA530E">
              <w:rPr>
                <w:b/>
                <w:bCs/>
                <w:sz w:val="20"/>
                <w:szCs w:val="20"/>
              </w:rPr>
              <w:t>: Performansa sakupljanja i transporta otpada</w:t>
            </w:r>
          </w:p>
        </w:tc>
      </w:tr>
      <w:tr w:rsidR="00BA5B0A" w:rsidRPr="00B7524A" w14:paraId="588435CB" w14:textId="77777777" w:rsidTr="006C43D8">
        <w:trPr>
          <w:trHeight w:val="321"/>
        </w:trPr>
        <w:tc>
          <w:tcPr>
            <w:tcW w:w="2232" w:type="pct"/>
            <w:shd w:val="clear" w:color="auto" w:fill="auto"/>
            <w:noWrap/>
            <w:hideMark/>
          </w:tcPr>
          <w:p w14:paraId="420E300B" w14:textId="133711E0" w:rsidR="00BA5B0A" w:rsidRPr="00AA530E" w:rsidRDefault="00AA530E" w:rsidP="00BA5B0A">
            <w:pPr>
              <w:rPr>
                <w:b/>
                <w:bCs/>
                <w:sz w:val="20"/>
                <w:szCs w:val="20"/>
              </w:rPr>
            </w:pPr>
            <w:r w:rsidRPr="00AA530E">
              <w:rPr>
                <w:sz w:val="20"/>
                <w:szCs w:val="20"/>
              </w:rPr>
              <w:t>K</w:t>
            </w:r>
            <w:r w:rsidR="00BA5B0A" w:rsidRPr="00AA530E">
              <w:rPr>
                <w:sz w:val="20"/>
                <w:szCs w:val="20"/>
              </w:rPr>
              <w:t>ategorija</w:t>
            </w:r>
          </w:p>
        </w:tc>
        <w:tc>
          <w:tcPr>
            <w:tcW w:w="2768" w:type="pct"/>
            <w:shd w:val="clear" w:color="auto" w:fill="auto"/>
            <w:noWrap/>
            <w:vAlign w:val="center"/>
            <w:hideMark/>
          </w:tcPr>
          <w:p w14:paraId="3E5185BB" w14:textId="06689A8E" w:rsidR="00BA5B0A" w:rsidRPr="00AA530E" w:rsidRDefault="00691E38" w:rsidP="00BA5B0A">
            <w:pPr>
              <w:jc w:val="center"/>
              <w:rPr>
                <w:sz w:val="20"/>
                <w:szCs w:val="20"/>
              </w:rPr>
            </w:pPr>
            <w:r w:rsidRPr="00AA530E">
              <w:rPr>
                <w:b/>
                <w:bCs/>
                <w:sz w:val="20"/>
                <w:szCs w:val="20"/>
              </w:rPr>
              <w:t>Performans</w:t>
            </w:r>
            <w:r w:rsidR="00BA5B0A" w:rsidRPr="00AA530E">
              <w:rPr>
                <w:b/>
                <w:bCs/>
                <w:sz w:val="20"/>
                <w:szCs w:val="20"/>
              </w:rPr>
              <w:t>a</w:t>
            </w:r>
          </w:p>
        </w:tc>
      </w:tr>
      <w:tr w:rsidR="00BA5B0A" w:rsidRPr="00B7524A" w14:paraId="2F07DD0E" w14:textId="77777777" w:rsidTr="006C43D8">
        <w:trPr>
          <w:trHeight w:hRule="exact" w:val="297"/>
        </w:trPr>
        <w:tc>
          <w:tcPr>
            <w:tcW w:w="2232" w:type="pct"/>
            <w:shd w:val="clear" w:color="auto" w:fill="auto"/>
            <w:noWrap/>
            <w:hideMark/>
          </w:tcPr>
          <w:p w14:paraId="631084EF" w14:textId="3CF26A76" w:rsidR="00BA5B0A" w:rsidRPr="00AA530E" w:rsidRDefault="00BA5B0A" w:rsidP="00BA5B0A">
            <w:pPr>
              <w:rPr>
                <w:sz w:val="20"/>
                <w:szCs w:val="20"/>
              </w:rPr>
            </w:pPr>
            <w:r w:rsidRPr="00AA530E">
              <w:rPr>
                <w:sz w:val="20"/>
                <w:szCs w:val="20"/>
              </w:rPr>
              <w:t>Kamioni u pogonu</w:t>
            </w:r>
          </w:p>
        </w:tc>
        <w:tc>
          <w:tcPr>
            <w:tcW w:w="2768" w:type="pct"/>
            <w:shd w:val="clear" w:color="auto" w:fill="auto"/>
            <w:noWrap/>
            <w:vAlign w:val="center"/>
            <w:hideMark/>
          </w:tcPr>
          <w:p w14:paraId="0BC8BD03" w14:textId="13337A48" w:rsidR="00BA5B0A" w:rsidRPr="00AA530E" w:rsidRDefault="00BA5B0A" w:rsidP="00BA5B0A">
            <w:pPr>
              <w:jc w:val="center"/>
              <w:rPr>
                <w:sz w:val="20"/>
                <w:szCs w:val="20"/>
              </w:rPr>
            </w:pPr>
            <w:r w:rsidRPr="00AA530E">
              <w:rPr>
                <w:sz w:val="20"/>
                <w:szCs w:val="20"/>
              </w:rPr>
              <w:t>13</w:t>
            </w:r>
          </w:p>
        </w:tc>
      </w:tr>
      <w:tr w:rsidR="00BA5B0A" w:rsidRPr="00B7524A" w14:paraId="0DA8F5EF" w14:textId="77777777" w:rsidTr="006C43D8">
        <w:trPr>
          <w:trHeight w:hRule="exact" w:val="297"/>
        </w:trPr>
        <w:tc>
          <w:tcPr>
            <w:tcW w:w="2232" w:type="pct"/>
            <w:shd w:val="clear" w:color="auto" w:fill="auto"/>
            <w:noWrap/>
            <w:hideMark/>
          </w:tcPr>
          <w:p w14:paraId="5BB82811" w14:textId="67962173" w:rsidR="00BA5B0A" w:rsidRPr="00AA530E" w:rsidRDefault="00BA5B0A" w:rsidP="00BA5B0A">
            <w:pPr>
              <w:rPr>
                <w:sz w:val="20"/>
                <w:szCs w:val="20"/>
              </w:rPr>
            </w:pPr>
            <w:r w:rsidRPr="00AA530E">
              <w:rPr>
                <w:sz w:val="20"/>
                <w:szCs w:val="20"/>
              </w:rPr>
              <w:t>Maksimalni radni kapacitet (tone)</w:t>
            </w:r>
          </w:p>
        </w:tc>
        <w:tc>
          <w:tcPr>
            <w:tcW w:w="2768" w:type="pct"/>
            <w:shd w:val="clear" w:color="auto" w:fill="auto"/>
            <w:noWrap/>
            <w:vAlign w:val="center"/>
            <w:hideMark/>
          </w:tcPr>
          <w:p w14:paraId="42E6070A" w14:textId="0C560D65" w:rsidR="00BA5B0A" w:rsidRPr="00AA530E" w:rsidRDefault="00BA5B0A" w:rsidP="00BA5B0A">
            <w:pPr>
              <w:jc w:val="center"/>
              <w:rPr>
                <w:sz w:val="20"/>
                <w:szCs w:val="20"/>
              </w:rPr>
            </w:pPr>
            <w:r w:rsidRPr="00AA530E">
              <w:rPr>
                <w:sz w:val="20"/>
                <w:szCs w:val="20"/>
              </w:rPr>
              <w:t>92</w:t>
            </w:r>
          </w:p>
        </w:tc>
      </w:tr>
      <w:tr w:rsidR="00BA5B0A" w:rsidRPr="00B7524A" w14:paraId="09283936" w14:textId="77777777" w:rsidTr="006C43D8">
        <w:trPr>
          <w:trHeight w:hRule="exact" w:val="297"/>
        </w:trPr>
        <w:tc>
          <w:tcPr>
            <w:tcW w:w="2232" w:type="pct"/>
            <w:shd w:val="clear" w:color="auto" w:fill="auto"/>
            <w:noWrap/>
            <w:hideMark/>
          </w:tcPr>
          <w:p w14:paraId="25EF897F" w14:textId="36C06552" w:rsidR="00BA5B0A" w:rsidRPr="00AA530E" w:rsidRDefault="00BA5B0A" w:rsidP="00BA5B0A">
            <w:pPr>
              <w:rPr>
                <w:sz w:val="20"/>
                <w:szCs w:val="20"/>
              </w:rPr>
            </w:pPr>
            <w:r w:rsidRPr="00AA530E">
              <w:rPr>
                <w:sz w:val="20"/>
                <w:szCs w:val="20"/>
              </w:rPr>
              <w:t>Akumulirani otpad (tone/godišnje)</w:t>
            </w:r>
          </w:p>
        </w:tc>
        <w:tc>
          <w:tcPr>
            <w:tcW w:w="2768" w:type="pct"/>
            <w:shd w:val="clear" w:color="auto" w:fill="auto"/>
            <w:noWrap/>
            <w:vAlign w:val="center"/>
            <w:hideMark/>
          </w:tcPr>
          <w:p w14:paraId="717AA566" w14:textId="0CB6C247" w:rsidR="00BA5B0A" w:rsidRPr="00AA530E" w:rsidRDefault="00BA5B0A" w:rsidP="00BA5B0A">
            <w:pPr>
              <w:jc w:val="center"/>
              <w:rPr>
                <w:sz w:val="20"/>
                <w:szCs w:val="20"/>
              </w:rPr>
            </w:pPr>
            <w:r w:rsidRPr="00AA530E">
              <w:rPr>
                <w:sz w:val="20"/>
                <w:szCs w:val="20"/>
              </w:rPr>
              <w:t>25,125</w:t>
            </w:r>
          </w:p>
        </w:tc>
      </w:tr>
      <w:tr w:rsidR="00BA5B0A" w:rsidRPr="00B7524A" w14:paraId="4DF9F5F1" w14:textId="77777777" w:rsidTr="006C43D8">
        <w:trPr>
          <w:trHeight w:hRule="exact" w:val="297"/>
        </w:trPr>
        <w:tc>
          <w:tcPr>
            <w:tcW w:w="2232" w:type="pct"/>
            <w:shd w:val="clear" w:color="auto" w:fill="auto"/>
            <w:noWrap/>
            <w:hideMark/>
          </w:tcPr>
          <w:p w14:paraId="67278988" w14:textId="105E1E92" w:rsidR="00BA5B0A" w:rsidRPr="00AA530E" w:rsidRDefault="00BA5B0A" w:rsidP="00BA5B0A">
            <w:pPr>
              <w:rPr>
                <w:sz w:val="20"/>
                <w:szCs w:val="20"/>
              </w:rPr>
            </w:pPr>
            <w:r w:rsidRPr="00AA530E">
              <w:rPr>
                <w:sz w:val="20"/>
                <w:szCs w:val="20"/>
              </w:rPr>
              <w:t>Promet (promet/godina)</w:t>
            </w:r>
          </w:p>
        </w:tc>
        <w:tc>
          <w:tcPr>
            <w:tcW w:w="2768" w:type="pct"/>
            <w:shd w:val="clear" w:color="auto" w:fill="auto"/>
            <w:noWrap/>
            <w:vAlign w:val="center"/>
            <w:hideMark/>
          </w:tcPr>
          <w:p w14:paraId="72D41A18" w14:textId="761111C1" w:rsidR="00BA5B0A" w:rsidRPr="00AA530E" w:rsidRDefault="00BA5B0A" w:rsidP="00BA5B0A">
            <w:pPr>
              <w:jc w:val="center"/>
              <w:rPr>
                <w:sz w:val="20"/>
                <w:szCs w:val="20"/>
              </w:rPr>
            </w:pPr>
            <w:r w:rsidRPr="00AA530E">
              <w:rPr>
                <w:sz w:val="20"/>
                <w:szCs w:val="20"/>
              </w:rPr>
              <w:t>5,178</w:t>
            </w:r>
          </w:p>
        </w:tc>
      </w:tr>
      <w:tr w:rsidR="00BA5B0A" w:rsidRPr="00B7524A" w14:paraId="17EA8354" w14:textId="77777777" w:rsidTr="006C43D8">
        <w:trPr>
          <w:trHeight w:hRule="exact" w:val="297"/>
        </w:trPr>
        <w:tc>
          <w:tcPr>
            <w:tcW w:w="2232" w:type="pct"/>
            <w:shd w:val="clear" w:color="auto" w:fill="auto"/>
            <w:noWrap/>
            <w:hideMark/>
          </w:tcPr>
          <w:p w14:paraId="095CF5B2" w14:textId="5088CD90" w:rsidR="00BA5B0A" w:rsidRPr="00AA530E" w:rsidRDefault="00BA5B0A" w:rsidP="00BA5B0A">
            <w:pPr>
              <w:rPr>
                <w:sz w:val="20"/>
                <w:szCs w:val="20"/>
              </w:rPr>
            </w:pPr>
            <w:r w:rsidRPr="00AA530E">
              <w:rPr>
                <w:sz w:val="20"/>
                <w:szCs w:val="20"/>
              </w:rPr>
              <w:t>Kilometraža (km/godina)</w:t>
            </w:r>
          </w:p>
        </w:tc>
        <w:tc>
          <w:tcPr>
            <w:tcW w:w="2768" w:type="pct"/>
            <w:shd w:val="clear" w:color="auto" w:fill="auto"/>
            <w:noWrap/>
            <w:vAlign w:val="center"/>
            <w:hideMark/>
          </w:tcPr>
          <w:p w14:paraId="4E4A6AA8" w14:textId="0C644FFF" w:rsidR="00BA5B0A" w:rsidRPr="00AA530E" w:rsidRDefault="00BA5B0A" w:rsidP="00BA5B0A">
            <w:pPr>
              <w:jc w:val="center"/>
              <w:rPr>
                <w:sz w:val="20"/>
                <w:szCs w:val="20"/>
              </w:rPr>
            </w:pPr>
            <w:r w:rsidRPr="00AA530E">
              <w:rPr>
                <w:sz w:val="20"/>
                <w:szCs w:val="20"/>
              </w:rPr>
              <w:t>??</w:t>
            </w:r>
          </w:p>
        </w:tc>
      </w:tr>
      <w:tr w:rsidR="00BA5B0A" w:rsidRPr="00B7524A" w14:paraId="586DF0F3" w14:textId="77777777" w:rsidTr="006C43D8">
        <w:trPr>
          <w:trHeight w:hRule="exact" w:val="297"/>
        </w:trPr>
        <w:tc>
          <w:tcPr>
            <w:tcW w:w="2232" w:type="pct"/>
            <w:shd w:val="clear" w:color="auto" w:fill="auto"/>
            <w:noWrap/>
            <w:hideMark/>
          </w:tcPr>
          <w:p w14:paraId="1ABCEE42" w14:textId="441D0D23" w:rsidR="00BA5B0A" w:rsidRPr="00AA530E" w:rsidRDefault="00BA5B0A" w:rsidP="00BA5B0A">
            <w:pPr>
              <w:rPr>
                <w:sz w:val="20"/>
                <w:szCs w:val="20"/>
              </w:rPr>
            </w:pPr>
            <w:r w:rsidRPr="00AA530E">
              <w:rPr>
                <w:sz w:val="20"/>
                <w:szCs w:val="20"/>
              </w:rPr>
              <w:t>Potrošnja ulja (l/god.)</w:t>
            </w:r>
          </w:p>
        </w:tc>
        <w:tc>
          <w:tcPr>
            <w:tcW w:w="2768" w:type="pct"/>
            <w:shd w:val="clear" w:color="auto" w:fill="auto"/>
            <w:noWrap/>
            <w:vAlign w:val="center"/>
          </w:tcPr>
          <w:p w14:paraId="5D0D0B0E" w14:textId="1D140768" w:rsidR="00BA5B0A" w:rsidRPr="00AA530E" w:rsidRDefault="00BA5B0A" w:rsidP="00BA5B0A">
            <w:pPr>
              <w:jc w:val="center"/>
              <w:rPr>
                <w:sz w:val="20"/>
                <w:szCs w:val="20"/>
              </w:rPr>
            </w:pPr>
            <w:r w:rsidRPr="00AA530E">
              <w:rPr>
                <w:sz w:val="20"/>
                <w:szCs w:val="20"/>
              </w:rPr>
              <w:t xml:space="preserve">85 009 </w:t>
            </w:r>
          </w:p>
        </w:tc>
      </w:tr>
      <w:tr w:rsidR="00BA5B0A" w:rsidRPr="00B7524A" w14:paraId="359E0E20" w14:textId="77777777" w:rsidTr="006C43D8">
        <w:trPr>
          <w:trHeight w:hRule="exact" w:val="297"/>
        </w:trPr>
        <w:tc>
          <w:tcPr>
            <w:tcW w:w="2232" w:type="pct"/>
            <w:shd w:val="clear" w:color="auto" w:fill="auto"/>
            <w:noWrap/>
            <w:hideMark/>
          </w:tcPr>
          <w:p w14:paraId="279DB10D" w14:textId="40BB659D" w:rsidR="00BA5B0A" w:rsidRPr="00AA530E" w:rsidRDefault="00BA5B0A" w:rsidP="00BA5B0A">
            <w:pPr>
              <w:rPr>
                <w:b/>
                <w:bCs/>
                <w:sz w:val="20"/>
                <w:szCs w:val="20"/>
              </w:rPr>
            </w:pPr>
            <w:r w:rsidRPr="00AA530E">
              <w:rPr>
                <w:sz w:val="20"/>
                <w:szCs w:val="20"/>
              </w:rPr>
              <w:t>Efikasnost korištenja %</w:t>
            </w:r>
          </w:p>
        </w:tc>
        <w:tc>
          <w:tcPr>
            <w:tcW w:w="2768" w:type="pct"/>
            <w:shd w:val="clear" w:color="auto" w:fill="auto"/>
            <w:noWrap/>
            <w:vAlign w:val="center"/>
            <w:hideMark/>
          </w:tcPr>
          <w:p w14:paraId="679E0E78" w14:textId="183B7EFC" w:rsidR="00BA5B0A" w:rsidRPr="00AA530E" w:rsidRDefault="00BA5B0A" w:rsidP="00BA5B0A">
            <w:pPr>
              <w:jc w:val="center"/>
              <w:rPr>
                <w:b/>
                <w:bCs/>
                <w:sz w:val="20"/>
                <w:szCs w:val="20"/>
              </w:rPr>
            </w:pPr>
          </w:p>
        </w:tc>
      </w:tr>
      <w:tr w:rsidR="00BA5B0A" w:rsidRPr="00B7524A" w14:paraId="63E99490" w14:textId="77777777" w:rsidTr="006C43D8">
        <w:trPr>
          <w:trHeight w:hRule="exact" w:val="297"/>
        </w:trPr>
        <w:tc>
          <w:tcPr>
            <w:tcW w:w="2232" w:type="pct"/>
            <w:shd w:val="clear" w:color="auto" w:fill="auto"/>
            <w:noWrap/>
          </w:tcPr>
          <w:p w14:paraId="2510BD47" w14:textId="6230D463" w:rsidR="00BA5B0A" w:rsidRPr="00AA530E" w:rsidRDefault="00BA5B0A" w:rsidP="00BA5B0A">
            <w:pPr>
              <w:rPr>
                <w:sz w:val="20"/>
                <w:szCs w:val="20"/>
              </w:rPr>
            </w:pPr>
            <w:r w:rsidRPr="00AA530E">
              <w:rPr>
                <w:sz w:val="20"/>
                <w:szCs w:val="20"/>
              </w:rPr>
              <w:t>Efikasnost korišćenja kamiona</w:t>
            </w:r>
          </w:p>
        </w:tc>
        <w:tc>
          <w:tcPr>
            <w:tcW w:w="2768" w:type="pct"/>
            <w:shd w:val="clear" w:color="auto" w:fill="auto"/>
            <w:noWrap/>
            <w:vAlign w:val="center"/>
          </w:tcPr>
          <w:p w14:paraId="0E3A0BF6" w14:textId="185467D4" w:rsidR="00BA5B0A" w:rsidRPr="00AA530E" w:rsidRDefault="00BA5B0A" w:rsidP="00BA5B0A">
            <w:pPr>
              <w:jc w:val="center"/>
              <w:rPr>
                <w:sz w:val="20"/>
                <w:szCs w:val="20"/>
              </w:rPr>
            </w:pPr>
            <w:r w:rsidRPr="00AA530E">
              <w:rPr>
                <w:sz w:val="20"/>
                <w:szCs w:val="20"/>
              </w:rPr>
              <w:t>90  %</w:t>
            </w:r>
          </w:p>
        </w:tc>
      </w:tr>
      <w:tr w:rsidR="00BA5B0A" w:rsidRPr="00B7524A" w14:paraId="79B39AA5" w14:textId="77777777" w:rsidTr="006C43D8">
        <w:trPr>
          <w:trHeight w:hRule="exact" w:val="297"/>
        </w:trPr>
        <w:tc>
          <w:tcPr>
            <w:tcW w:w="2232" w:type="pct"/>
            <w:shd w:val="clear" w:color="auto" w:fill="auto"/>
            <w:noWrap/>
          </w:tcPr>
          <w:p w14:paraId="0B90B71F" w14:textId="62116BDE" w:rsidR="00BA5B0A" w:rsidRPr="00AA530E" w:rsidRDefault="00BA5B0A" w:rsidP="00BA5B0A">
            <w:pPr>
              <w:rPr>
                <w:sz w:val="20"/>
                <w:szCs w:val="20"/>
              </w:rPr>
            </w:pPr>
            <w:r w:rsidRPr="00AA530E">
              <w:rPr>
                <w:sz w:val="20"/>
                <w:szCs w:val="20"/>
              </w:rPr>
              <w:t>Potrošnja ulja l/100km</w:t>
            </w:r>
          </w:p>
        </w:tc>
        <w:tc>
          <w:tcPr>
            <w:tcW w:w="2768" w:type="pct"/>
            <w:shd w:val="clear" w:color="auto" w:fill="auto"/>
            <w:noWrap/>
            <w:vAlign w:val="center"/>
            <w:hideMark/>
          </w:tcPr>
          <w:p w14:paraId="49CDDD67" w14:textId="4C118421" w:rsidR="00BA5B0A" w:rsidRPr="00AA530E" w:rsidRDefault="00BA5B0A" w:rsidP="00BA5B0A">
            <w:pPr>
              <w:jc w:val="center"/>
              <w:rPr>
                <w:sz w:val="20"/>
                <w:szCs w:val="20"/>
              </w:rPr>
            </w:pPr>
            <w:r w:rsidRPr="00AA530E">
              <w:rPr>
                <w:sz w:val="20"/>
                <w:szCs w:val="20"/>
              </w:rPr>
              <w:t>78.10</w:t>
            </w:r>
          </w:p>
        </w:tc>
      </w:tr>
      <w:tr w:rsidR="00BA5B0A" w:rsidRPr="00B7524A" w14:paraId="16C17D6B" w14:textId="77777777" w:rsidTr="006C43D8">
        <w:trPr>
          <w:trHeight w:hRule="exact" w:val="297"/>
        </w:trPr>
        <w:tc>
          <w:tcPr>
            <w:tcW w:w="2232" w:type="pct"/>
            <w:shd w:val="clear" w:color="auto" w:fill="auto"/>
            <w:noWrap/>
          </w:tcPr>
          <w:p w14:paraId="7A40B129" w14:textId="05D7E0E0" w:rsidR="00BA5B0A" w:rsidRPr="00AA530E" w:rsidRDefault="00BA5B0A" w:rsidP="00BA5B0A">
            <w:pPr>
              <w:rPr>
                <w:sz w:val="20"/>
                <w:szCs w:val="20"/>
              </w:rPr>
            </w:pPr>
            <w:r w:rsidRPr="00AA530E">
              <w:rPr>
                <w:sz w:val="20"/>
                <w:szCs w:val="20"/>
              </w:rPr>
              <w:t>Potrošnja ulja l/ton</w:t>
            </w:r>
          </w:p>
        </w:tc>
        <w:tc>
          <w:tcPr>
            <w:tcW w:w="2768" w:type="pct"/>
            <w:shd w:val="clear" w:color="auto" w:fill="auto"/>
            <w:noWrap/>
            <w:vAlign w:val="center"/>
            <w:hideMark/>
          </w:tcPr>
          <w:p w14:paraId="1ED9709A" w14:textId="522E2367" w:rsidR="00BA5B0A" w:rsidRPr="00AA530E" w:rsidRDefault="00BA5B0A" w:rsidP="00BA5B0A">
            <w:pPr>
              <w:jc w:val="center"/>
              <w:rPr>
                <w:sz w:val="20"/>
                <w:szCs w:val="20"/>
              </w:rPr>
            </w:pPr>
            <w:r w:rsidRPr="00AA530E">
              <w:rPr>
                <w:sz w:val="20"/>
                <w:szCs w:val="20"/>
              </w:rPr>
              <w:t>4.47</w:t>
            </w:r>
          </w:p>
        </w:tc>
      </w:tr>
    </w:tbl>
    <w:p w14:paraId="014F496D" w14:textId="77777777" w:rsidR="001C3FC8" w:rsidRPr="001C3FC8" w:rsidRDefault="001C3FC8" w:rsidP="001C3FC8">
      <w:pPr>
        <w:spacing w:before="120" w:after="120" w:line="276" w:lineRule="auto"/>
        <w:jc w:val="both"/>
        <w:rPr>
          <w:rFonts w:asciiTheme="minorHAnsi" w:hAnsiTheme="minorHAnsi" w:cstheme="minorHAnsi"/>
          <w:lang w:val="bs-Latn-BA"/>
        </w:rPr>
      </w:pPr>
    </w:p>
    <w:p w14:paraId="68BE9591" w14:textId="587951D1" w:rsidR="001C3FC8" w:rsidRPr="00426AC4" w:rsidRDefault="00426AC4" w:rsidP="001C3FC8">
      <w:pPr>
        <w:spacing w:before="120" w:after="120" w:line="276" w:lineRule="auto"/>
        <w:jc w:val="both"/>
        <w:rPr>
          <w:b/>
          <w:lang w:val="bs-Latn-BA"/>
        </w:rPr>
      </w:pPr>
      <w:r w:rsidRPr="00426AC4">
        <w:rPr>
          <w:b/>
          <w:lang w:val="bs-Latn-BA"/>
        </w:rPr>
        <w:t xml:space="preserve">2.5 </w:t>
      </w:r>
      <w:r w:rsidR="001C3FC8" w:rsidRPr="00426AC4">
        <w:rPr>
          <w:b/>
          <w:lang w:val="bs-Latn-BA"/>
        </w:rPr>
        <w:t>Finansijska performansa UO</w:t>
      </w:r>
    </w:p>
    <w:p w14:paraId="4C70310E" w14:textId="52D43826" w:rsidR="001C3FC8" w:rsidRPr="001C3FC8" w:rsidRDefault="001C3FC8" w:rsidP="001C3FC8">
      <w:pPr>
        <w:spacing w:before="120" w:after="120" w:line="276" w:lineRule="auto"/>
        <w:jc w:val="both"/>
        <w:rPr>
          <w:lang w:val="bs-Latn-BA"/>
        </w:rPr>
      </w:pPr>
      <w:r w:rsidRPr="001C3FC8">
        <w:rPr>
          <w:lang w:val="bs-Latn-BA"/>
        </w:rPr>
        <w:t>Troškovi usluge UO</w:t>
      </w:r>
    </w:p>
    <w:p w14:paraId="18CAE05D" w14:textId="2AD0E0EA" w:rsidR="001C3FC8" w:rsidRPr="001C3FC8" w:rsidRDefault="001C3FC8" w:rsidP="001C3FC8">
      <w:pPr>
        <w:spacing w:before="120" w:after="120" w:line="276" w:lineRule="auto"/>
        <w:jc w:val="both"/>
        <w:rPr>
          <w:lang w:val="bs-Latn-BA"/>
        </w:rPr>
      </w:pPr>
      <w:r w:rsidRPr="001C3FC8">
        <w:rPr>
          <w:lang w:val="bs-Latn-BA"/>
        </w:rPr>
        <w:t>Struktura troškova za pružanje usluga otkriva činjenicu da velika većina rashoda ide na plate, a amortiz</w:t>
      </w:r>
      <w:r w:rsidR="004F554E">
        <w:rPr>
          <w:lang w:val="bs-Latn-BA"/>
        </w:rPr>
        <w:t>acija je veoma mala zbog zastar</w:t>
      </w:r>
      <w:r w:rsidRPr="001C3FC8">
        <w:rPr>
          <w:lang w:val="bs-Latn-BA"/>
        </w:rPr>
        <w:t>ele imovine. Operater mora poboljšati operativnu efikasnost kako bi osigurao dodatna sredstva za investicije u obnovu kapitala.</w:t>
      </w:r>
    </w:p>
    <w:p w14:paraId="031AF2CE" w14:textId="00D9A7E2" w:rsidR="00B66185" w:rsidRPr="00B7524A" w:rsidRDefault="00B66185" w:rsidP="001C3FC8">
      <w:pPr>
        <w:spacing w:before="120" w:after="120" w:line="276" w:lineRule="auto"/>
        <w:jc w:val="both"/>
        <w:rPr>
          <w:rFonts w:asciiTheme="minorHAnsi" w:hAnsiTheme="minorHAnsi" w:cstheme="minorHAnsi"/>
          <w:lang w:val="bs-Latn-BA"/>
        </w:rPr>
      </w:pPr>
    </w:p>
    <w:tbl>
      <w:tblPr>
        <w:tblW w:w="939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202"/>
        <w:gridCol w:w="2170"/>
        <w:gridCol w:w="2026"/>
      </w:tblGrid>
      <w:tr w:rsidR="00D3382B" w:rsidRPr="00D3382B" w14:paraId="4C2A323E" w14:textId="77777777" w:rsidTr="00D3382B">
        <w:trPr>
          <w:trHeight w:val="330"/>
        </w:trPr>
        <w:tc>
          <w:tcPr>
            <w:tcW w:w="9398" w:type="dxa"/>
            <w:gridSpan w:val="3"/>
            <w:shd w:val="clear" w:color="auto" w:fill="auto"/>
            <w:vAlign w:val="center"/>
          </w:tcPr>
          <w:p w14:paraId="70A384CA" w14:textId="0B2DE4A8" w:rsidR="00C53FE8" w:rsidRPr="00D55598" w:rsidRDefault="00C53FE8" w:rsidP="00916E83">
            <w:pPr>
              <w:jc w:val="center"/>
              <w:rPr>
                <w:b/>
                <w:bCs/>
                <w:sz w:val="20"/>
                <w:szCs w:val="20"/>
                <w:lang w:val="de-DE"/>
              </w:rPr>
            </w:pPr>
            <w:r w:rsidRPr="00D55598">
              <w:rPr>
                <w:b/>
                <w:bCs/>
                <w:sz w:val="20"/>
                <w:szCs w:val="20"/>
                <w:lang w:val="de-DE"/>
              </w:rPr>
              <w:t xml:space="preserve">Tabela </w:t>
            </w:r>
            <w:r w:rsidR="00597B58" w:rsidRPr="00D55598">
              <w:rPr>
                <w:b/>
                <w:bCs/>
                <w:sz w:val="20"/>
                <w:szCs w:val="20"/>
                <w:lang w:val="de-DE"/>
              </w:rPr>
              <w:t>1</w:t>
            </w:r>
            <w:r w:rsidR="001A7B69" w:rsidRPr="00D55598">
              <w:rPr>
                <w:b/>
                <w:bCs/>
                <w:sz w:val="20"/>
                <w:szCs w:val="20"/>
                <w:lang w:val="de-DE"/>
              </w:rPr>
              <w:t>2</w:t>
            </w:r>
            <w:r w:rsidRPr="00D55598">
              <w:rPr>
                <w:b/>
                <w:bCs/>
                <w:sz w:val="20"/>
                <w:szCs w:val="20"/>
                <w:lang w:val="de-DE"/>
              </w:rPr>
              <w:t xml:space="preserve">. </w:t>
            </w:r>
            <w:r w:rsidR="00916E83" w:rsidRPr="00D55598">
              <w:rPr>
                <w:b/>
                <w:bCs/>
                <w:sz w:val="20"/>
                <w:szCs w:val="20"/>
                <w:lang w:val="de-DE"/>
              </w:rPr>
              <w:t>Troskovi usluga UO</w:t>
            </w:r>
          </w:p>
        </w:tc>
      </w:tr>
      <w:tr w:rsidR="00D3382B" w:rsidRPr="00D3382B" w14:paraId="6F764FF0" w14:textId="77777777" w:rsidTr="00D3382B">
        <w:trPr>
          <w:trHeight w:val="330"/>
        </w:trPr>
        <w:tc>
          <w:tcPr>
            <w:tcW w:w="5202" w:type="dxa"/>
            <w:shd w:val="clear" w:color="auto" w:fill="auto"/>
            <w:vAlign w:val="center"/>
            <w:hideMark/>
          </w:tcPr>
          <w:p w14:paraId="3F92E611" w14:textId="1BD86753" w:rsidR="00575186" w:rsidRPr="00D55598" w:rsidRDefault="00C53FE8" w:rsidP="00575186">
            <w:pPr>
              <w:rPr>
                <w:b/>
                <w:bCs/>
                <w:sz w:val="20"/>
                <w:szCs w:val="20"/>
                <w:lang w:val="de-DE"/>
              </w:rPr>
            </w:pPr>
            <w:r w:rsidRPr="00D55598">
              <w:rPr>
                <w:b/>
                <w:bCs/>
                <w:sz w:val="20"/>
                <w:szCs w:val="20"/>
                <w:lang w:val="de-DE"/>
              </w:rPr>
              <w:t>Kate</w:t>
            </w:r>
            <w:r w:rsidR="00916E83" w:rsidRPr="00D55598">
              <w:rPr>
                <w:b/>
                <w:bCs/>
                <w:sz w:val="20"/>
                <w:szCs w:val="20"/>
                <w:lang w:val="de-DE"/>
              </w:rPr>
              <w:t>gorija troskova i izdataka</w:t>
            </w:r>
          </w:p>
        </w:tc>
        <w:tc>
          <w:tcPr>
            <w:tcW w:w="2170" w:type="dxa"/>
            <w:shd w:val="clear" w:color="auto" w:fill="auto"/>
            <w:vAlign w:val="center"/>
            <w:hideMark/>
          </w:tcPr>
          <w:p w14:paraId="0190DE24" w14:textId="59269ACC" w:rsidR="00575186" w:rsidRPr="00D55598" w:rsidRDefault="00916E83" w:rsidP="00575186">
            <w:pPr>
              <w:jc w:val="center"/>
              <w:rPr>
                <w:b/>
                <w:bCs/>
                <w:sz w:val="20"/>
                <w:szCs w:val="20"/>
              </w:rPr>
            </w:pPr>
            <w:r w:rsidRPr="00D55598">
              <w:rPr>
                <w:b/>
                <w:bCs/>
                <w:sz w:val="20"/>
                <w:szCs w:val="20"/>
              </w:rPr>
              <w:t>Troskovi</w:t>
            </w:r>
            <w:r w:rsidR="00575186" w:rsidRPr="00D55598">
              <w:rPr>
                <w:b/>
                <w:bCs/>
                <w:sz w:val="20"/>
                <w:szCs w:val="20"/>
              </w:rPr>
              <w:t xml:space="preserve"> (€/vjet)</w:t>
            </w:r>
          </w:p>
        </w:tc>
        <w:tc>
          <w:tcPr>
            <w:tcW w:w="2024" w:type="dxa"/>
            <w:shd w:val="clear" w:color="auto" w:fill="auto"/>
            <w:vAlign w:val="center"/>
          </w:tcPr>
          <w:p w14:paraId="2DA6B4E4" w14:textId="0154F66B" w:rsidR="00575186" w:rsidRPr="00D55598" w:rsidRDefault="00916E83" w:rsidP="00916E83">
            <w:pPr>
              <w:jc w:val="center"/>
              <w:rPr>
                <w:b/>
                <w:bCs/>
                <w:sz w:val="20"/>
                <w:szCs w:val="20"/>
              </w:rPr>
            </w:pPr>
            <w:r w:rsidRPr="00D55598">
              <w:rPr>
                <w:b/>
                <w:bCs/>
                <w:sz w:val="20"/>
                <w:szCs w:val="20"/>
              </w:rPr>
              <w:t>Ucesce</w:t>
            </w:r>
            <w:r w:rsidR="00DD0FAD" w:rsidRPr="00D55598">
              <w:rPr>
                <w:b/>
                <w:bCs/>
                <w:sz w:val="20"/>
                <w:szCs w:val="20"/>
              </w:rPr>
              <w:t xml:space="preserve"> %</w:t>
            </w:r>
          </w:p>
        </w:tc>
      </w:tr>
      <w:tr w:rsidR="00D3382B" w:rsidRPr="00D3382B" w14:paraId="1D0C3B9B" w14:textId="77777777" w:rsidTr="00D3382B">
        <w:trPr>
          <w:trHeight w:val="330"/>
        </w:trPr>
        <w:tc>
          <w:tcPr>
            <w:tcW w:w="5202" w:type="dxa"/>
            <w:shd w:val="clear" w:color="auto" w:fill="auto"/>
            <w:vAlign w:val="center"/>
            <w:hideMark/>
          </w:tcPr>
          <w:p w14:paraId="28E5AFF9" w14:textId="69C17FEB" w:rsidR="00575186" w:rsidRPr="00D55598" w:rsidRDefault="00976C2D" w:rsidP="00976C2D">
            <w:pPr>
              <w:rPr>
                <w:sz w:val="20"/>
                <w:szCs w:val="20"/>
              </w:rPr>
            </w:pPr>
            <w:r w:rsidRPr="00D55598">
              <w:rPr>
                <w:sz w:val="20"/>
                <w:szCs w:val="20"/>
              </w:rPr>
              <w:t>Troskovi plata</w:t>
            </w:r>
            <w:r w:rsidR="00575186" w:rsidRPr="00D55598">
              <w:rPr>
                <w:sz w:val="20"/>
                <w:szCs w:val="20"/>
              </w:rPr>
              <w:t xml:space="preserve"> </w:t>
            </w:r>
          </w:p>
        </w:tc>
        <w:tc>
          <w:tcPr>
            <w:tcW w:w="2170" w:type="dxa"/>
            <w:shd w:val="clear" w:color="auto" w:fill="auto"/>
            <w:vAlign w:val="center"/>
            <w:hideMark/>
          </w:tcPr>
          <w:p w14:paraId="0E9CB668" w14:textId="366B88D5" w:rsidR="00575186" w:rsidRPr="00D55598" w:rsidRDefault="00EA390C" w:rsidP="00510DC1">
            <w:pPr>
              <w:jc w:val="center"/>
              <w:rPr>
                <w:sz w:val="20"/>
                <w:szCs w:val="20"/>
              </w:rPr>
            </w:pPr>
            <w:r w:rsidRPr="00D55598">
              <w:rPr>
                <w:sz w:val="20"/>
                <w:szCs w:val="20"/>
              </w:rPr>
              <w:t>278 520,00</w:t>
            </w:r>
          </w:p>
        </w:tc>
        <w:tc>
          <w:tcPr>
            <w:tcW w:w="2024" w:type="dxa"/>
            <w:shd w:val="clear" w:color="auto" w:fill="auto"/>
            <w:vAlign w:val="center"/>
          </w:tcPr>
          <w:p w14:paraId="2D0E6A2E" w14:textId="762F397F" w:rsidR="00575186" w:rsidRPr="00D55598" w:rsidRDefault="00D3382B" w:rsidP="00D3382B">
            <w:pPr>
              <w:jc w:val="center"/>
              <w:rPr>
                <w:sz w:val="20"/>
                <w:szCs w:val="20"/>
              </w:rPr>
            </w:pPr>
            <w:r w:rsidRPr="00D55598">
              <w:rPr>
                <w:sz w:val="20"/>
                <w:szCs w:val="20"/>
              </w:rPr>
              <w:t>54,6%</w:t>
            </w:r>
          </w:p>
        </w:tc>
      </w:tr>
      <w:tr w:rsidR="00D3382B" w:rsidRPr="00D3382B" w14:paraId="1FF91655" w14:textId="77777777" w:rsidTr="00D3382B">
        <w:trPr>
          <w:trHeight w:val="330"/>
        </w:trPr>
        <w:tc>
          <w:tcPr>
            <w:tcW w:w="5202" w:type="dxa"/>
            <w:shd w:val="clear" w:color="auto" w:fill="auto"/>
            <w:vAlign w:val="center"/>
            <w:hideMark/>
          </w:tcPr>
          <w:p w14:paraId="79577B6D" w14:textId="13F4B110" w:rsidR="00575186" w:rsidRPr="00D55598" w:rsidRDefault="00976C2D" w:rsidP="00976C2D">
            <w:pPr>
              <w:rPr>
                <w:sz w:val="20"/>
                <w:szCs w:val="20"/>
              </w:rPr>
            </w:pPr>
            <w:r w:rsidRPr="00D55598">
              <w:rPr>
                <w:sz w:val="20"/>
                <w:szCs w:val="20"/>
              </w:rPr>
              <w:t>Troskovi direktnog materijala</w:t>
            </w:r>
            <w:r w:rsidR="00BD2C70" w:rsidRPr="00D55598">
              <w:rPr>
                <w:rStyle w:val="FootnoteReference"/>
                <w:sz w:val="20"/>
                <w:szCs w:val="20"/>
              </w:rPr>
              <w:footnoteReference w:id="5"/>
            </w:r>
          </w:p>
        </w:tc>
        <w:tc>
          <w:tcPr>
            <w:tcW w:w="2170" w:type="dxa"/>
            <w:shd w:val="clear" w:color="auto" w:fill="auto"/>
            <w:vAlign w:val="center"/>
            <w:hideMark/>
          </w:tcPr>
          <w:p w14:paraId="2C2707CC" w14:textId="344C5BB3" w:rsidR="00575186" w:rsidRPr="00D55598" w:rsidRDefault="00EA390C" w:rsidP="00510DC1">
            <w:pPr>
              <w:jc w:val="center"/>
              <w:rPr>
                <w:sz w:val="20"/>
                <w:szCs w:val="20"/>
              </w:rPr>
            </w:pPr>
            <w:r w:rsidRPr="00D55598">
              <w:rPr>
                <w:sz w:val="20"/>
                <w:szCs w:val="20"/>
              </w:rPr>
              <w:t>117 442.00</w:t>
            </w:r>
          </w:p>
        </w:tc>
        <w:tc>
          <w:tcPr>
            <w:tcW w:w="2024" w:type="dxa"/>
            <w:shd w:val="clear" w:color="auto" w:fill="auto"/>
            <w:vAlign w:val="center"/>
            <w:hideMark/>
          </w:tcPr>
          <w:p w14:paraId="7062F90B" w14:textId="033456C6" w:rsidR="00575186" w:rsidRPr="00D55598" w:rsidRDefault="00D3382B" w:rsidP="00D3382B">
            <w:pPr>
              <w:jc w:val="center"/>
              <w:rPr>
                <w:sz w:val="20"/>
                <w:szCs w:val="20"/>
              </w:rPr>
            </w:pPr>
            <w:r w:rsidRPr="00D55598">
              <w:rPr>
                <w:sz w:val="20"/>
                <w:szCs w:val="20"/>
              </w:rPr>
              <w:t>22,9%</w:t>
            </w:r>
          </w:p>
        </w:tc>
      </w:tr>
      <w:tr w:rsidR="00D3382B" w:rsidRPr="00D3382B" w14:paraId="1446F9C2" w14:textId="77777777" w:rsidTr="00D3382B">
        <w:trPr>
          <w:trHeight w:val="330"/>
        </w:trPr>
        <w:tc>
          <w:tcPr>
            <w:tcW w:w="5202" w:type="dxa"/>
            <w:shd w:val="clear" w:color="auto" w:fill="auto"/>
            <w:vAlign w:val="center"/>
            <w:hideMark/>
          </w:tcPr>
          <w:p w14:paraId="31DA6DC2" w14:textId="379B4711" w:rsidR="00BD2C70" w:rsidRPr="00D55598" w:rsidRDefault="00976C2D" w:rsidP="00976C2D">
            <w:pPr>
              <w:rPr>
                <w:sz w:val="20"/>
                <w:szCs w:val="20"/>
              </w:rPr>
            </w:pPr>
            <w:r w:rsidRPr="00D55598">
              <w:rPr>
                <w:sz w:val="20"/>
                <w:szCs w:val="20"/>
              </w:rPr>
              <w:t>Indirektni i administrativni troskovi</w:t>
            </w:r>
          </w:p>
        </w:tc>
        <w:tc>
          <w:tcPr>
            <w:tcW w:w="2170" w:type="dxa"/>
            <w:shd w:val="clear" w:color="auto" w:fill="auto"/>
            <w:vAlign w:val="center"/>
            <w:hideMark/>
          </w:tcPr>
          <w:p w14:paraId="23B16BC4" w14:textId="0FCEF6BF" w:rsidR="00BD2C70" w:rsidRPr="00D55598" w:rsidRDefault="00EA390C" w:rsidP="00510DC1">
            <w:pPr>
              <w:jc w:val="center"/>
              <w:rPr>
                <w:sz w:val="20"/>
                <w:szCs w:val="20"/>
              </w:rPr>
            </w:pPr>
            <w:r w:rsidRPr="00D55598">
              <w:rPr>
                <w:sz w:val="20"/>
                <w:szCs w:val="20"/>
              </w:rPr>
              <w:t>84 008.00</w:t>
            </w:r>
          </w:p>
        </w:tc>
        <w:tc>
          <w:tcPr>
            <w:tcW w:w="2024" w:type="dxa"/>
            <w:shd w:val="clear" w:color="auto" w:fill="auto"/>
            <w:vAlign w:val="center"/>
            <w:hideMark/>
          </w:tcPr>
          <w:p w14:paraId="68801232" w14:textId="4774CAA0" w:rsidR="00BD2C70" w:rsidRPr="00D55598" w:rsidRDefault="00D3382B" w:rsidP="00D3382B">
            <w:pPr>
              <w:jc w:val="center"/>
              <w:rPr>
                <w:sz w:val="20"/>
                <w:szCs w:val="20"/>
              </w:rPr>
            </w:pPr>
            <w:r w:rsidRPr="00D55598">
              <w:rPr>
                <w:sz w:val="20"/>
                <w:szCs w:val="20"/>
              </w:rPr>
              <w:t>16,5%</w:t>
            </w:r>
          </w:p>
        </w:tc>
      </w:tr>
      <w:tr w:rsidR="00D3382B" w:rsidRPr="00D3382B" w14:paraId="24DD02BA" w14:textId="77777777" w:rsidTr="00D3382B">
        <w:trPr>
          <w:trHeight w:val="330"/>
        </w:trPr>
        <w:tc>
          <w:tcPr>
            <w:tcW w:w="5202" w:type="dxa"/>
            <w:shd w:val="clear" w:color="auto" w:fill="auto"/>
            <w:vAlign w:val="center"/>
          </w:tcPr>
          <w:p w14:paraId="06892774" w14:textId="23543D28" w:rsidR="00BD2C70" w:rsidRPr="00D55598" w:rsidRDefault="00976C2D" w:rsidP="00BD2C70">
            <w:pPr>
              <w:rPr>
                <w:sz w:val="20"/>
                <w:szCs w:val="20"/>
              </w:rPr>
            </w:pPr>
            <w:r w:rsidRPr="00D55598">
              <w:rPr>
                <w:sz w:val="20"/>
                <w:szCs w:val="20"/>
              </w:rPr>
              <w:t>Amortizacija</w:t>
            </w:r>
          </w:p>
        </w:tc>
        <w:tc>
          <w:tcPr>
            <w:tcW w:w="2170" w:type="dxa"/>
            <w:shd w:val="clear" w:color="auto" w:fill="auto"/>
            <w:vAlign w:val="center"/>
          </w:tcPr>
          <w:p w14:paraId="56BB3CA5" w14:textId="519537F9" w:rsidR="00BD2C70" w:rsidRPr="00D55598" w:rsidRDefault="009805FF" w:rsidP="00510DC1">
            <w:pPr>
              <w:jc w:val="center"/>
              <w:rPr>
                <w:sz w:val="20"/>
                <w:szCs w:val="20"/>
              </w:rPr>
            </w:pPr>
            <w:r w:rsidRPr="00D55598">
              <w:rPr>
                <w:sz w:val="20"/>
                <w:szCs w:val="20"/>
              </w:rPr>
              <w:t>28 978.20</w:t>
            </w:r>
          </w:p>
        </w:tc>
        <w:tc>
          <w:tcPr>
            <w:tcW w:w="2024" w:type="dxa"/>
            <w:shd w:val="clear" w:color="auto" w:fill="auto"/>
            <w:vAlign w:val="center"/>
          </w:tcPr>
          <w:p w14:paraId="681265EC" w14:textId="7A59E3A6" w:rsidR="00BD2C70" w:rsidRPr="00D55598" w:rsidRDefault="00D3382B" w:rsidP="00D3382B">
            <w:pPr>
              <w:jc w:val="center"/>
              <w:rPr>
                <w:sz w:val="20"/>
                <w:szCs w:val="20"/>
              </w:rPr>
            </w:pPr>
            <w:r w:rsidRPr="00D55598">
              <w:rPr>
                <w:sz w:val="20"/>
                <w:szCs w:val="20"/>
              </w:rPr>
              <w:t>6%</w:t>
            </w:r>
          </w:p>
        </w:tc>
      </w:tr>
      <w:tr w:rsidR="00D3382B" w:rsidRPr="00D3382B" w14:paraId="40EBFF7D" w14:textId="77777777" w:rsidTr="00D3382B">
        <w:trPr>
          <w:trHeight w:val="282"/>
        </w:trPr>
        <w:tc>
          <w:tcPr>
            <w:tcW w:w="5202" w:type="dxa"/>
            <w:shd w:val="clear" w:color="000000" w:fill="F2F2F2"/>
            <w:vAlign w:val="center"/>
            <w:hideMark/>
          </w:tcPr>
          <w:p w14:paraId="01E8490B" w14:textId="77777777" w:rsidR="00BD2C70" w:rsidRPr="00D55598" w:rsidRDefault="00BD2C70" w:rsidP="00BD2C70">
            <w:pPr>
              <w:rPr>
                <w:sz w:val="20"/>
                <w:szCs w:val="20"/>
              </w:rPr>
            </w:pPr>
            <w:r w:rsidRPr="00D55598">
              <w:rPr>
                <w:sz w:val="20"/>
                <w:szCs w:val="20"/>
              </w:rPr>
              <w:t>Total:</w:t>
            </w:r>
          </w:p>
        </w:tc>
        <w:tc>
          <w:tcPr>
            <w:tcW w:w="2170" w:type="dxa"/>
            <w:shd w:val="clear" w:color="000000" w:fill="F2F2F2"/>
            <w:vAlign w:val="center"/>
            <w:hideMark/>
          </w:tcPr>
          <w:p w14:paraId="4746DC00" w14:textId="57142EF7" w:rsidR="00BD2C70" w:rsidRPr="00D55598" w:rsidRDefault="009805FF" w:rsidP="00510DC1">
            <w:pPr>
              <w:jc w:val="center"/>
              <w:rPr>
                <w:sz w:val="20"/>
                <w:szCs w:val="20"/>
              </w:rPr>
            </w:pPr>
            <w:r w:rsidRPr="00D55598">
              <w:rPr>
                <w:sz w:val="20"/>
                <w:szCs w:val="20"/>
              </w:rPr>
              <w:t>508 948.2</w:t>
            </w:r>
          </w:p>
        </w:tc>
        <w:tc>
          <w:tcPr>
            <w:tcW w:w="2024" w:type="dxa"/>
            <w:shd w:val="clear" w:color="000000" w:fill="F2F2F2"/>
            <w:vAlign w:val="center"/>
            <w:hideMark/>
          </w:tcPr>
          <w:p w14:paraId="0472BDE7" w14:textId="020007E4" w:rsidR="00BD2C70" w:rsidRPr="00D55598" w:rsidRDefault="00D3382B" w:rsidP="00D3382B">
            <w:pPr>
              <w:jc w:val="center"/>
              <w:rPr>
                <w:sz w:val="20"/>
                <w:szCs w:val="20"/>
              </w:rPr>
            </w:pPr>
            <w:r w:rsidRPr="00D55598">
              <w:rPr>
                <w:sz w:val="20"/>
                <w:szCs w:val="20"/>
              </w:rPr>
              <w:t>100%</w:t>
            </w:r>
          </w:p>
        </w:tc>
      </w:tr>
    </w:tbl>
    <w:p w14:paraId="6D824A08" w14:textId="211B799F" w:rsidR="00D00271" w:rsidRPr="00D00271" w:rsidRDefault="00D00271" w:rsidP="00D00271">
      <w:pPr>
        <w:spacing w:before="120" w:after="120" w:line="276" w:lineRule="auto"/>
        <w:jc w:val="both"/>
        <w:rPr>
          <w:lang w:val="eu-ES"/>
        </w:rPr>
      </w:pPr>
      <w:r w:rsidRPr="00D00271">
        <w:rPr>
          <w:lang w:val="eu-ES"/>
        </w:rPr>
        <w:t>Prihodi i naplata pružanja UO usluga</w:t>
      </w:r>
    </w:p>
    <w:p w14:paraId="71C490ED" w14:textId="22D83580" w:rsidR="00205806" w:rsidRPr="00A26719" w:rsidRDefault="00D00271" w:rsidP="00D00271">
      <w:pPr>
        <w:spacing w:before="120" w:after="120" w:line="276" w:lineRule="auto"/>
        <w:jc w:val="both"/>
        <w:rPr>
          <w:lang w:val="eu-ES"/>
        </w:rPr>
      </w:pPr>
      <w:r w:rsidRPr="00D00271">
        <w:rPr>
          <w:lang w:val="eu-ES"/>
        </w:rPr>
        <w:t>Domaćinstva su najvažnija kategorija prihoda 69,9%, zatim preduzeća 19,0% i institucije 7,8%. Stopa naplate je 89,7%, dok je za domaćinstva 84,6%.</w:t>
      </w:r>
    </w:p>
    <w:tbl>
      <w:tblPr>
        <w:tblStyle w:val="TableGrid"/>
        <w:tblW w:w="9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1504"/>
        <w:gridCol w:w="1504"/>
        <w:gridCol w:w="1956"/>
        <w:gridCol w:w="1957"/>
      </w:tblGrid>
      <w:tr w:rsidR="00D3382B" w:rsidRPr="00B7524A" w14:paraId="1EDDFBDF" w14:textId="7496FD3A" w:rsidTr="00D3382B">
        <w:trPr>
          <w:trHeight w:val="356"/>
        </w:trPr>
        <w:tc>
          <w:tcPr>
            <w:tcW w:w="9328" w:type="dxa"/>
            <w:gridSpan w:val="5"/>
          </w:tcPr>
          <w:p w14:paraId="0A298E37" w14:textId="77777777" w:rsidR="001A7B69" w:rsidRPr="00861610" w:rsidRDefault="001A7B69" w:rsidP="007F5B13">
            <w:pPr>
              <w:jc w:val="center"/>
              <w:rPr>
                <w:b/>
                <w:bCs/>
                <w:sz w:val="20"/>
                <w:szCs w:val="20"/>
                <w:lang w:val="eu-ES"/>
              </w:rPr>
            </w:pPr>
          </w:p>
          <w:p w14:paraId="2A6C6308" w14:textId="764DADDB" w:rsidR="001A7B69" w:rsidRDefault="001A7B69" w:rsidP="007F5B13">
            <w:pPr>
              <w:jc w:val="center"/>
              <w:rPr>
                <w:b/>
                <w:bCs/>
                <w:sz w:val="20"/>
                <w:szCs w:val="20"/>
                <w:lang w:val="eu-ES"/>
              </w:rPr>
            </w:pPr>
          </w:p>
          <w:p w14:paraId="1D13AA2A" w14:textId="18EF5789" w:rsidR="002647D8" w:rsidRDefault="002647D8" w:rsidP="007F5B13">
            <w:pPr>
              <w:jc w:val="center"/>
              <w:rPr>
                <w:b/>
                <w:bCs/>
                <w:sz w:val="20"/>
                <w:szCs w:val="20"/>
                <w:lang w:val="eu-ES"/>
              </w:rPr>
            </w:pPr>
          </w:p>
          <w:p w14:paraId="30FDE263" w14:textId="59D51ED7" w:rsidR="002647D8" w:rsidRDefault="002647D8" w:rsidP="007F5B13">
            <w:pPr>
              <w:jc w:val="center"/>
              <w:rPr>
                <w:b/>
                <w:bCs/>
                <w:sz w:val="20"/>
                <w:szCs w:val="20"/>
                <w:lang w:val="eu-ES"/>
              </w:rPr>
            </w:pPr>
          </w:p>
          <w:p w14:paraId="600CF9AB" w14:textId="77777777" w:rsidR="002647D8" w:rsidRPr="00861610" w:rsidRDefault="002647D8" w:rsidP="007F5B13">
            <w:pPr>
              <w:jc w:val="center"/>
              <w:rPr>
                <w:b/>
                <w:bCs/>
                <w:sz w:val="20"/>
                <w:szCs w:val="20"/>
                <w:lang w:val="eu-ES"/>
              </w:rPr>
            </w:pPr>
          </w:p>
          <w:p w14:paraId="2BA11F7F" w14:textId="77777777" w:rsidR="001A7B69" w:rsidRPr="00861610" w:rsidRDefault="001A7B69" w:rsidP="007F5B13">
            <w:pPr>
              <w:jc w:val="center"/>
              <w:rPr>
                <w:b/>
                <w:bCs/>
                <w:sz w:val="20"/>
                <w:szCs w:val="20"/>
                <w:lang w:val="eu-ES"/>
              </w:rPr>
            </w:pPr>
          </w:p>
          <w:p w14:paraId="5F7D89C9" w14:textId="05548E11" w:rsidR="00D3382B" w:rsidRPr="00861610" w:rsidRDefault="001A7B69" w:rsidP="00F8290E">
            <w:pPr>
              <w:jc w:val="center"/>
              <w:rPr>
                <w:b/>
                <w:bCs/>
                <w:sz w:val="20"/>
                <w:szCs w:val="20"/>
                <w:lang w:val="eu-ES"/>
              </w:rPr>
            </w:pPr>
            <w:r w:rsidRPr="00861610">
              <w:rPr>
                <w:b/>
                <w:bCs/>
                <w:sz w:val="20"/>
                <w:szCs w:val="20"/>
                <w:lang w:val="eu-ES"/>
              </w:rPr>
              <w:lastRenderedPageBreak/>
              <w:t>Tabela 13</w:t>
            </w:r>
            <w:r w:rsidR="00D3382B" w:rsidRPr="00861610">
              <w:rPr>
                <w:b/>
                <w:bCs/>
                <w:sz w:val="20"/>
                <w:szCs w:val="20"/>
                <w:lang w:val="eu-ES"/>
              </w:rPr>
              <w:t xml:space="preserve">: </w:t>
            </w:r>
            <w:r w:rsidR="00F8290E" w:rsidRPr="00861610">
              <w:rPr>
                <w:b/>
                <w:bCs/>
                <w:sz w:val="20"/>
                <w:szCs w:val="20"/>
                <w:lang w:val="eu-ES"/>
              </w:rPr>
              <w:t>Prihodi i naplata od pruzanja usluga UO</w:t>
            </w:r>
          </w:p>
        </w:tc>
      </w:tr>
      <w:tr w:rsidR="00D3382B" w:rsidRPr="00B7524A" w14:paraId="1CE0FC5F" w14:textId="6E1BDDA0" w:rsidTr="00D3382B">
        <w:trPr>
          <w:trHeight w:val="356"/>
        </w:trPr>
        <w:tc>
          <w:tcPr>
            <w:tcW w:w="2407" w:type="dxa"/>
          </w:tcPr>
          <w:p w14:paraId="08C9A277" w14:textId="7D43A792" w:rsidR="00D3382B" w:rsidRPr="00861610" w:rsidRDefault="00D3382B" w:rsidP="006E01E6">
            <w:pPr>
              <w:jc w:val="center"/>
              <w:rPr>
                <w:b/>
                <w:bCs/>
                <w:sz w:val="20"/>
                <w:szCs w:val="20"/>
                <w:lang w:val="eu-ES"/>
              </w:rPr>
            </w:pPr>
          </w:p>
        </w:tc>
        <w:tc>
          <w:tcPr>
            <w:tcW w:w="3008" w:type="dxa"/>
            <w:gridSpan w:val="2"/>
            <w:vAlign w:val="center"/>
          </w:tcPr>
          <w:p w14:paraId="2E1A8694" w14:textId="37F5E5CB" w:rsidR="00D3382B" w:rsidRPr="00861610" w:rsidRDefault="00B42654" w:rsidP="00D3382B">
            <w:pPr>
              <w:jc w:val="center"/>
              <w:rPr>
                <w:b/>
                <w:bCs/>
                <w:sz w:val="20"/>
                <w:szCs w:val="20"/>
                <w:lang w:val="eu-ES"/>
              </w:rPr>
            </w:pPr>
            <w:r w:rsidRPr="00861610">
              <w:rPr>
                <w:b/>
                <w:bCs/>
                <w:sz w:val="20"/>
                <w:szCs w:val="20"/>
                <w:lang w:val="eu-ES"/>
              </w:rPr>
              <w:t>Prihodi</w:t>
            </w:r>
            <w:r w:rsidR="00D3382B" w:rsidRPr="00861610">
              <w:rPr>
                <w:b/>
                <w:bCs/>
                <w:sz w:val="20"/>
                <w:szCs w:val="20"/>
                <w:lang w:val="eu-ES"/>
              </w:rPr>
              <w:t xml:space="preserve"> </w:t>
            </w:r>
          </w:p>
        </w:tc>
        <w:tc>
          <w:tcPr>
            <w:tcW w:w="3912" w:type="dxa"/>
            <w:gridSpan w:val="2"/>
            <w:vAlign w:val="center"/>
          </w:tcPr>
          <w:p w14:paraId="3E123BC3" w14:textId="5EDA5ADC" w:rsidR="00D3382B" w:rsidRPr="00861610" w:rsidRDefault="00B42654" w:rsidP="007F5B13">
            <w:pPr>
              <w:jc w:val="center"/>
              <w:rPr>
                <w:b/>
                <w:bCs/>
                <w:sz w:val="20"/>
                <w:szCs w:val="20"/>
                <w:lang w:val="eu-ES"/>
              </w:rPr>
            </w:pPr>
            <w:r w:rsidRPr="00861610">
              <w:rPr>
                <w:b/>
                <w:bCs/>
                <w:sz w:val="20"/>
                <w:szCs w:val="20"/>
                <w:lang w:val="eu-ES"/>
              </w:rPr>
              <w:t>Prikupljeno</w:t>
            </w:r>
          </w:p>
        </w:tc>
      </w:tr>
      <w:tr w:rsidR="00D3382B" w:rsidRPr="00B7524A" w14:paraId="63B78234" w14:textId="5C8B6C66" w:rsidTr="00D3382B">
        <w:trPr>
          <w:trHeight w:val="332"/>
        </w:trPr>
        <w:tc>
          <w:tcPr>
            <w:tcW w:w="2407" w:type="dxa"/>
          </w:tcPr>
          <w:p w14:paraId="7E3E7E4F" w14:textId="34534CFB" w:rsidR="00D3382B" w:rsidRPr="00861610" w:rsidRDefault="00B42654" w:rsidP="00D3382B">
            <w:pPr>
              <w:rPr>
                <w:sz w:val="20"/>
                <w:szCs w:val="20"/>
                <w:lang w:val="eu-ES"/>
              </w:rPr>
            </w:pPr>
            <w:r w:rsidRPr="00861610">
              <w:rPr>
                <w:sz w:val="20"/>
                <w:szCs w:val="20"/>
                <w:lang w:val="eu-ES"/>
              </w:rPr>
              <w:t>Operativni prihodi</w:t>
            </w:r>
            <w:r w:rsidR="00D3382B" w:rsidRPr="00861610">
              <w:rPr>
                <w:sz w:val="20"/>
                <w:szCs w:val="20"/>
                <w:lang w:val="eu-ES"/>
              </w:rPr>
              <w:t xml:space="preserve"> </w:t>
            </w:r>
          </w:p>
        </w:tc>
        <w:tc>
          <w:tcPr>
            <w:tcW w:w="1504" w:type="dxa"/>
          </w:tcPr>
          <w:p w14:paraId="3E808693" w14:textId="450F3B18" w:rsidR="00D3382B" w:rsidRPr="00861610" w:rsidRDefault="00D3382B" w:rsidP="00D3382B">
            <w:pPr>
              <w:jc w:val="center"/>
              <w:rPr>
                <w:sz w:val="20"/>
                <w:szCs w:val="20"/>
                <w:lang w:val="eu-ES"/>
              </w:rPr>
            </w:pPr>
            <w:r w:rsidRPr="00861610">
              <w:rPr>
                <w:b/>
                <w:bCs/>
                <w:sz w:val="20"/>
                <w:szCs w:val="20"/>
                <w:lang w:val="eu-ES"/>
              </w:rPr>
              <w:t>€</w:t>
            </w:r>
          </w:p>
        </w:tc>
        <w:tc>
          <w:tcPr>
            <w:tcW w:w="1503" w:type="dxa"/>
          </w:tcPr>
          <w:p w14:paraId="6B750F4E" w14:textId="21C76E05" w:rsidR="00D3382B" w:rsidRPr="00861610" w:rsidRDefault="00D3382B" w:rsidP="00D3382B">
            <w:pPr>
              <w:jc w:val="center"/>
              <w:rPr>
                <w:sz w:val="20"/>
                <w:szCs w:val="20"/>
                <w:lang w:val="eu-ES"/>
              </w:rPr>
            </w:pPr>
            <w:r w:rsidRPr="00861610">
              <w:rPr>
                <w:b/>
                <w:bCs/>
                <w:sz w:val="20"/>
                <w:szCs w:val="20"/>
                <w:lang w:val="eu-ES"/>
              </w:rPr>
              <w:t>%</w:t>
            </w:r>
          </w:p>
        </w:tc>
        <w:tc>
          <w:tcPr>
            <w:tcW w:w="1956" w:type="dxa"/>
          </w:tcPr>
          <w:p w14:paraId="4F72920D" w14:textId="6E58BF09" w:rsidR="00D3382B" w:rsidRPr="00861610" w:rsidRDefault="00D3382B" w:rsidP="00D3382B">
            <w:pPr>
              <w:jc w:val="center"/>
              <w:rPr>
                <w:sz w:val="20"/>
                <w:szCs w:val="20"/>
                <w:lang w:val="eu-ES"/>
              </w:rPr>
            </w:pPr>
            <w:r w:rsidRPr="00861610">
              <w:rPr>
                <w:b/>
                <w:bCs/>
                <w:sz w:val="20"/>
                <w:szCs w:val="20"/>
                <w:lang w:val="eu-ES"/>
              </w:rPr>
              <w:t>€</w:t>
            </w:r>
          </w:p>
        </w:tc>
        <w:tc>
          <w:tcPr>
            <w:tcW w:w="1956" w:type="dxa"/>
          </w:tcPr>
          <w:p w14:paraId="6BCA669C" w14:textId="001EAB32" w:rsidR="00D3382B" w:rsidRPr="00861610" w:rsidRDefault="00D3382B" w:rsidP="00D3382B">
            <w:pPr>
              <w:jc w:val="center"/>
              <w:rPr>
                <w:sz w:val="20"/>
                <w:szCs w:val="20"/>
                <w:lang w:val="eu-ES"/>
              </w:rPr>
            </w:pPr>
            <w:r w:rsidRPr="00861610">
              <w:rPr>
                <w:b/>
                <w:bCs/>
                <w:sz w:val="20"/>
                <w:szCs w:val="20"/>
                <w:lang w:val="eu-ES"/>
              </w:rPr>
              <w:t>%</w:t>
            </w:r>
          </w:p>
        </w:tc>
      </w:tr>
      <w:tr w:rsidR="00D3382B" w:rsidRPr="00B7524A" w14:paraId="6AE6F487" w14:textId="4ECF5B8B" w:rsidTr="00D3382B">
        <w:trPr>
          <w:trHeight w:val="356"/>
        </w:trPr>
        <w:tc>
          <w:tcPr>
            <w:tcW w:w="2407" w:type="dxa"/>
          </w:tcPr>
          <w:p w14:paraId="120AE5B3" w14:textId="701927BB" w:rsidR="00D3382B" w:rsidRPr="00861610" w:rsidRDefault="00D3382B" w:rsidP="00B42654">
            <w:pPr>
              <w:ind w:left="720" w:hanging="680"/>
              <w:rPr>
                <w:i/>
                <w:iCs/>
                <w:sz w:val="20"/>
                <w:szCs w:val="20"/>
                <w:lang w:val="eu-ES"/>
              </w:rPr>
            </w:pPr>
            <w:r w:rsidRPr="00861610">
              <w:rPr>
                <w:i/>
                <w:iCs/>
                <w:sz w:val="20"/>
                <w:szCs w:val="20"/>
                <w:lang w:val="eu-ES"/>
              </w:rPr>
              <w:t>-</w:t>
            </w:r>
            <w:r w:rsidR="00B42654" w:rsidRPr="00861610">
              <w:rPr>
                <w:i/>
                <w:iCs/>
                <w:sz w:val="20"/>
                <w:szCs w:val="20"/>
                <w:lang w:val="eu-ES"/>
              </w:rPr>
              <w:t>Domacinstva</w:t>
            </w:r>
          </w:p>
        </w:tc>
        <w:tc>
          <w:tcPr>
            <w:tcW w:w="1504" w:type="dxa"/>
          </w:tcPr>
          <w:p w14:paraId="471AD194" w14:textId="7B0FFC5D" w:rsidR="00D3382B" w:rsidRPr="00861610" w:rsidRDefault="00D3382B" w:rsidP="00B7524A">
            <w:pPr>
              <w:jc w:val="right"/>
              <w:rPr>
                <w:sz w:val="20"/>
                <w:szCs w:val="20"/>
                <w:lang w:val="eu-ES"/>
              </w:rPr>
            </w:pPr>
            <w:r w:rsidRPr="00861610">
              <w:rPr>
                <w:sz w:val="20"/>
                <w:szCs w:val="20"/>
                <w:lang w:val="eu-ES"/>
              </w:rPr>
              <w:t>754 080</w:t>
            </w:r>
          </w:p>
        </w:tc>
        <w:tc>
          <w:tcPr>
            <w:tcW w:w="1503" w:type="dxa"/>
          </w:tcPr>
          <w:p w14:paraId="18C23C0E" w14:textId="7C2071E7" w:rsidR="00D3382B" w:rsidRPr="00861610" w:rsidRDefault="00D3382B" w:rsidP="00B7524A">
            <w:pPr>
              <w:jc w:val="right"/>
              <w:rPr>
                <w:sz w:val="20"/>
                <w:szCs w:val="20"/>
                <w:lang w:val="eu-ES"/>
              </w:rPr>
            </w:pPr>
            <w:r w:rsidRPr="00861610">
              <w:rPr>
                <w:sz w:val="20"/>
                <w:szCs w:val="20"/>
                <w:lang w:val="eu-ES"/>
              </w:rPr>
              <w:t>69,9%</w:t>
            </w:r>
          </w:p>
        </w:tc>
        <w:tc>
          <w:tcPr>
            <w:tcW w:w="1956" w:type="dxa"/>
          </w:tcPr>
          <w:p w14:paraId="083570B8" w14:textId="66FECBB7" w:rsidR="00D3382B" w:rsidRPr="00861610" w:rsidRDefault="00D3382B" w:rsidP="00B7524A">
            <w:pPr>
              <w:jc w:val="right"/>
              <w:rPr>
                <w:sz w:val="20"/>
                <w:szCs w:val="20"/>
                <w:lang w:val="eu-ES"/>
              </w:rPr>
            </w:pPr>
            <w:r w:rsidRPr="00861610">
              <w:rPr>
                <w:sz w:val="20"/>
                <w:szCs w:val="20"/>
                <w:lang w:val="eu-ES"/>
              </w:rPr>
              <w:t>683 412</w:t>
            </w:r>
          </w:p>
        </w:tc>
        <w:tc>
          <w:tcPr>
            <w:tcW w:w="1956" w:type="dxa"/>
          </w:tcPr>
          <w:p w14:paraId="03F7BA7E" w14:textId="51F0BC89" w:rsidR="00D3382B" w:rsidRPr="00861610" w:rsidRDefault="00D3382B" w:rsidP="00B7524A">
            <w:pPr>
              <w:jc w:val="right"/>
              <w:rPr>
                <w:sz w:val="20"/>
                <w:szCs w:val="20"/>
                <w:lang w:val="eu-ES"/>
              </w:rPr>
            </w:pPr>
            <w:r w:rsidRPr="00861610">
              <w:rPr>
                <w:sz w:val="20"/>
                <w:szCs w:val="20"/>
                <w:lang w:val="eu-ES"/>
              </w:rPr>
              <w:t>84,6%</w:t>
            </w:r>
          </w:p>
        </w:tc>
      </w:tr>
      <w:tr w:rsidR="00D3382B" w:rsidRPr="00B7524A" w14:paraId="3840AA4C" w14:textId="51BA22D4" w:rsidTr="00D3382B">
        <w:trPr>
          <w:trHeight w:val="356"/>
        </w:trPr>
        <w:tc>
          <w:tcPr>
            <w:tcW w:w="2407" w:type="dxa"/>
          </w:tcPr>
          <w:p w14:paraId="393FD01C" w14:textId="3878B986" w:rsidR="00D3382B" w:rsidRPr="00861610" w:rsidRDefault="00B42654" w:rsidP="00B42654">
            <w:pPr>
              <w:ind w:left="720" w:hanging="680"/>
              <w:rPr>
                <w:i/>
                <w:iCs/>
                <w:sz w:val="20"/>
                <w:szCs w:val="20"/>
                <w:lang w:val="eu-ES"/>
              </w:rPr>
            </w:pPr>
            <w:r w:rsidRPr="00861610">
              <w:rPr>
                <w:i/>
                <w:iCs/>
                <w:sz w:val="20"/>
                <w:szCs w:val="20"/>
                <w:lang w:val="eu-ES"/>
              </w:rPr>
              <w:t>-Biznisi</w:t>
            </w:r>
          </w:p>
        </w:tc>
        <w:tc>
          <w:tcPr>
            <w:tcW w:w="1504" w:type="dxa"/>
          </w:tcPr>
          <w:p w14:paraId="601F9FC1" w14:textId="0D5FBAE5" w:rsidR="00D3382B" w:rsidRPr="00861610" w:rsidRDefault="00D3382B" w:rsidP="00B7524A">
            <w:pPr>
              <w:jc w:val="right"/>
              <w:rPr>
                <w:sz w:val="20"/>
                <w:szCs w:val="20"/>
                <w:lang w:val="eu-ES"/>
              </w:rPr>
            </w:pPr>
            <w:r w:rsidRPr="00861610">
              <w:rPr>
                <w:sz w:val="20"/>
                <w:szCs w:val="20"/>
                <w:lang w:val="eu-ES"/>
              </w:rPr>
              <w:t>204 501</w:t>
            </w:r>
          </w:p>
        </w:tc>
        <w:tc>
          <w:tcPr>
            <w:tcW w:w="1503" w:type="dxa"/>
          </w:tcPr>
          <w:p w14:paraId="3F469F13" w14:textId="549320B8" w:rsidR="00D3382B" w:rsidRPr="00861610" w:rsidRDefault="00D3382B" w:rsidP="00B7524A">
            <w:pPr>
              <w:jc w:val="right"/>
              <w:rPr>
                <w:sz w:val="20"/>
                <w:szCs w:val="20"/>
                <w:lang w:val="eu-ES"/>
              </w:rPr>
            </w:pPr>
            <w:r w:rsidRPr="00861610">
              <w:rPr>
                <w:sz w:val="20"/>
                <w:szCs w:val="20"/>
                <w:lang w:val="eu-ES"/>
              </w:rPr>
              <w:t>19,0%</w:t>
            </w:r>
          </w:p>
        </w:tc>
        <w:tc>
          <w:tcPr>
            <w:tcW w:w="1956" w:type="dxa"/>
          </w:tcPr>
          <w:p w14:paraId="68AC7A7E" w14:textId="1F9B7904" w:rsidR="00D3382B" w:rsidRPr="00861610" w:rsidRDefault="00D3382B" w:rsidP="00B7524A">
            <w:pPr>
              <w:jc w:val="right"/>
              <w:rPr>
                <w:sz w:val="20"/>
                <w:szCs w:val="20"/>
                <w:lang w:val="eu-ES"/>
              </w:rPr>
            </w:pPr>
            <w:r w:rsidRPr="00861610">
              <w:rPr>
                <w:sz w:val="20"/>
                <w:szCs w:val="20"/>
                <w:lang w:val="eu-ES"/>
              </w:rPr>
              <w:t>200 041</w:t>
            </w:r>
          </w:p>
        </w:tc>
        <w:tc>
          <w:tcPr>
            <w:tcW w:w="1956" w:type="dxa"/>
          </w:tcPr>
          <w:p w14:paraId="6CD6FB8D" w14:textId="6940F931" w:rsidR="00D3382B" w:rsidRPr="00861610" w:rsidRDefault="00D3382B" w:rsidP="00B7524A">
            <w:pPr>
              <w:jc w:val="right"/>
              <w:rPr>
                <w:sz w:val="20"/>
                <w:szCs w:val="20"/>
                <w:lang w:val="eu-ES"/>
              </w:rPr>
            </w:pPr>
            <w:r w:rsidRPr="00861610">
              <w:rPr>
                <w:sz w:val="20"/>
                <w:szCs w:val="20"/>
                <w:lang w:val="eu-ES"/>
              </w:rPr>
              <w:t>98%</w:t>
            </w:r>
          </w:p>
        </w:tc>
      </w:tr>
      <w:tr w:rsidR="00D3382B" w:rsidRPr="00B7524A" w14:paraId="6731F298" w14:textId="0E7D3694" w:rsidTr="00D3382B">
        <w:trPr>
          <w:trHeight w:val="338"/>
        </w:trPr>
        <w:tc>
          <w:tcPr>
            <w:tcW w:w="2407" w:type="dxa"/>
          </w:tcPr>
          <w:p w14:paraId="23D1F0C4" w14:textId="2E28357E" w:rsidR="00D3382B" w:rsidRPr="00861610" w:rsidRDefault="005807A6" w:rsidP="00D3382B">
            <w:pPr>
              <w:ind w:left="720" w:hanging="680"/>
              <w:rPr>
                <w:i/>
                <w:iCs/>
                <w:sz w:val="20"/>
                <w:szCs w:val="20"/>
                <w:lang w:val="eu-ES"/>
              </w:rPr>
            </w:pPr>
            <w:r w:rsidRPr="00861610">
              <w:rPr>
                <w:i/>
                <w:iCs/>
                <w:sz w:val="20"/>
                <w:szCs w:val="20"/>
                <w:lang w:val="eu-ES"/>
              </w:rPr>
              <w:t>-Institucije</w:t>
            </w:r>
          </w:p>
        </w:tc>
        <w:tc>
          <w:tcPr>
            <w:tcW w:w="1504" w:type="dxa"/>
          </w:tcPr>
          <w:p w14:paraId="480E49CC" w14:textId="68F71CFF" w:rsidR="00D3382B" w:rsidRPr="00861610" w:rsidRDefault="00D3382B" w:rsidP="00B7524A">
            <w:pPr>
              <w:jc w:val="right"/>
              <w:rPr>
                <w:sz w:val="20"/>
                <w:szCs w:val="20"/>
                <w:lang w:val="eu-ES"/>
              </w:rPr>
            </w:pPr>
            <w:r w:rsidRPr="00861610">
              <w:rPr>
                <w:sz w:val="20"/>
                <w:szCs w:val="20"/>
                <w:lang w:val="eu-ES"/>
              </w:rPr>
              <w:t>84 488</w:t>
            </w:r>
          </w:p>
        </w:tc>
        <w:tc>
          <w:tcPr>
            <w:tcW w:w="1503" w:type="dxa"/>
          </w:tcPr>
          <w:p w14:paraId="38F076BF" w14:textId="36F8B64D" w:rsidR="00D3382B" w:rsidRPr="00861610" w:rsidRDefault="00D3382B" w:rsidP="00B7524A">
            <w:pPr>
              <w:jc w:val="right"/>
              <w:rPr>
                <w:sz w:val="20"/>
                <w:szCs w:val="20"/>
                <w:lang w:val="eu-ES"/>
              </w:rPr>
            </w:pPr>
            <w:r w:rsidRPr="00861610">
              <w:rPr>
                <w:sz w:val="20"/>
                <w:szCs w:val="20"/>
                <w:lang w:val="eu-ES"/>
              </w:rPr>
              <w:t>7,8%</w:t>
            </w:r>
          </w:p>
        </w:tc>
        <w:tc>
          <w:tcPr>
            <w:tcW w:w="1956" w:type="dxa"/>
          </w:tcPr>
          <w:p w14:paraId="3BCA9995" w14:textId="208FA2A7" w:rsidR="00D3382B" w:rsidRPr="00861610" w:rsidRDefault="00D3382B" w:rsidP="00B7524A">
            <w:pPr>
              <w:jc w:val="right"/>
              <w:rPr>
                <w:sz w:val="20"/>
                <w:szCs w:val="20"/>
                <w:lang w:val="eu-ES"/>
              </w:rPr>
            </w:pPr>
            <w:r w:rsidRPr="00861610">
              <w:rPr>
                <w:sz w:val="20"/>
                <w:szCs w:val="20"/>
                <w:lang w:val="eu-ES"/>
              </w:rPr>
              <w:t>84 087</w:t>
            </w:r>
          </w:p>
        </w:tc>
        <w:tc>
          <w:tcPr>
            <w:tcW w:w="1956" w:type="dxa"/>
          </w:tcPr>
          <w:p w14:paraId="74A38409" w14:textId="366F9C21" w:rsidR="00D3382B" w:rsidRPr="00861610" w:rsidRDefault="00D3382B" w:rsidP="00B7524A">
            <w:pPr>
              <w:jc w:val="right"/>
              <w:rPr>
                <w:sz w:val="20"/>
                <w:szCs w:val="20"/>
                <w:lang w:val="eu-ES"/>
              </w:rPr>
            </w:pPr>
            <w:r w:rsidRPr="00861610">
              <w:rPr>
                <w:sz w:val="20"/>
                <w:szCs w:val="20"/>
                <w:lang w:val="eu-ES"/>
              </w:rPr>
              <w:t>99,5%</w:t>
            </w:r>
          </w:p>
        </w:tc>
      </w:tr>
      <w:tr w:rsidR="00D3382B" w:rsidRPr="00B7524A" w14:paraId="233CACD0" w14:textId="400D36EB" w:rsidTr="00D3382B">
        <w:trPr>
          <w:trHeight w:val="338"/>
        </w:trPr>
        <w:tc>
          <w:tcPr>
            <w:tcW w:w="2407" w:type="dxa"/>
          </w:tcPr>
          <w:p w14:paraId="0234A91C" w14:textId="5488AC87" w:rsidR="00D3382B" w:rsidRPr="00861610" w:rsidRDefault="00D3382B" w:rsidP="002B3631">
            <w:pPr>
              <w:ind w:left="720" w:hanging="680"/>
              <w:rPr>
                <w:i/>
                <w:iCs/>
                <w:sz w:val="20"/>
                <w:szCs w:val="20"/>
                <w:lang w:val="eu-ES"/>
              </w:rPr>
            </w:pPr>
            <w:r w:rsidRPr="00861610">
              <w:rPr>
                <w:i/>
                <w:iCs/>
                <w:sz w:val="20"/>
                <w:szCs w:val="20"/>
                <w:lang w:val="eu-ES"/>
              </w:rPr>
              <w:t>-</w:t>
            </w:r>
            <w:r w:rsidR="002B3631" w:rsidRPr="00861610">
              <w:rPr>
                <w:i/>
                <w:iCs/>
                <w:sz w:val="20"/>
                <w:szCs w:val="20"/>
                <w:lang w:val="eu-ES"/>
              </w:rPr>
              <w:t>Od drugih ugovorenih usluga</w:t>
            </w:r>
          </w:p>
        </w:tc>
        <w:tc>
          <w:tcPr>
            <w:tcW w:w="1504" w:type="dxa"/>
          </w:tcPr>
          <w:p w14:paraId="39483C43" w14:textId="31299E1E" w:rsidR="00D3382B" w:rsidRPr="00861610" w:rsidRDefault="00D3382B" w:rsidP="00B7524A">
            <w:pPr>
              <w:jc w:val="right"/>
              <w:rPr>
                <w:sz w:val="20"/>
                <w:szCs w:val="20"/>
                <w:lang w:val="eu-ES"/>
              </w:rPr>
            </w:pPr>
            <w:r w:rsidRPr="00861610">
              <w:rPr>
                <w:sz w:val="20"/>
                <w:szCs w:val="20"/>
                <w:lang w:val="eu-ES"/>
              </w:rPr>
              <w:t>35 376</w:t>
            </w:r>
          </w:p>
        </w:tc>
        <w:tc>
          <w:tcPr>
            <w:tcW w:w="1503" w:type="dxa"/>
          </w:tcPr>
          <w:p w14:paraId="64A5B928" w14:textId="6B182187" w:rsidR="00D3382B" w:rsidRPr="00861610" w:rsidRDefault="00D3382B" w:rsidP="00B7524A">
            <w:pPr>
              <w:jc w:val="right"/>
              <w:rPr>
                <w:sz w:val="20"/>
                <w:szCs w:val="20"/>
                <w:lang w:val="eu-ES"/>
              </w:rPr>
            </w:pPr>
            <w:r w:rsidRPr="00861610">
              <w:rPr>
                <w:sz w:val="20"/>
                <w:szCs w:val="20"/>
                <w:lang w:val="eu-ES"/>
              </w:rPr>
              <w:t>3,3%</w:t>
            </w:r>
          </w:p>
        </w:tc>
        <w:tc>
          <w:tcPr>
            <w:tcW w:w="1956" w:type="dxa"/>
          </w:tcPr>
          <w:p w14:paraId="580B1FAB" w14:textId="47542DE9" w:rsidR="00D3382B" w:rsidRPr="00861610" w:rsidRDefault="00D3382B" w:rsidP="00B7524A">
            <w:pPr>
              <w:jc w:val="right"/>
              <w:rPr>
                <w:sz w:val="20"/>
                <w:szCs w:val="20"/>
                <w:lang w:val="eu-ES"/>
              </w:rPr>
            </w:pPr>
            <w:r w:rsidRPr="00861610">
              <w:rPr>
                <w:sz w:val="20"/>
                <w:szCs w:val="20"/>
                <w:lang w:val="eu-ES"/>
              </w:rPr>
              <w:t>35 376</w:t>
            </w:r>
          </w:p>
        </w:tc>
        <w:tc>
          <w:tcPr>
            <w:tcW w:w="1956" w:type="dxa"/>
          </w:tcPr>
          <w:p w14:paraId="5600B3B4" w14:textId="47E670BE" w:rsidR="00D3382B" w:rsidRPr="00861610" w:rsidRDefault="00D3382B" w:rsidP="00B7524A">
            <w:pPr>
              <w:jc w:val="right"/>
              <w:rPr>
                <w:sz w:val="20"/>
                <w:szCs w:val="20"/>
                <w:lang w:val="eu-ES"/>
              </w:rPr>
            </w:pPr>
            <w:r w:rsidRPr="00861610">
              <w:rPr>
                <w:sz w:val="20"/>
                <w:szCs w:val="20"/>
                <w:lang w:val="eu-ES"/>
              </w:rPr>
              <w:t>100%</w:t>
            </w:r>
          </w:p>
        </w:tc>
      </w:tr>
      <w:tr w:rsidR="00D3382B" w:rsidRPr="00B7524A" w14:paraId="739BB80B" w14:textId="73FAF487" w:rsidTr="00D3382B">
        <w:trPr>
          <w:trHeight w:val="332"/>
        </w:trPr>
        <w:tc>
          <w:tcPr>
            <w:tcW w:w="2407" w:type="dxa"/>
          </w:tcPr>
          <w:p w14:paraId="4B4B99CA" w14:textId="000EB61F" w:rsidR="00D3382B" w:rsidRPr="00861610" w:rsidRDefault="00D3382B" w:rsidP="00852911">
            <w:pPr>
              <w:rPr>
                <w:sz w:val="20"/>
                <w:szCs w:val="20"/>
                <w:lang w:val="eu-ES"/>
              </w:rPr>
            </w:pPr>
            <w:r w:rsidRPr="00861610">
              <w:rPr>
                <w:sz w:val="20"/>
                <w:szCs w:val="20"/>
                <w:lang w:val="eu-ES"/>
              </w:rPr>
              <w:t>Total:</w:t>
            </w:r>
          </w:p>
        </w:tc>
        <w:tc>
          <w:tcPr>
            <w:tcW w:w="1504" w:type="dxa"/>
          </w:tcPr>
          <w:p w14:paraId="2E57A683" w14:textId="2DAF5CF5" w:rsidR="00D3382B" w:rsidRPr="00861610" w:rsidRDefault="00D3382B" w:rsidP="00B7524A">
            <w:pPr>
              <w:jc w:val="right"/>
              <w:rPr>
                <w:sz w:val="20"/>
                <w:szCs w:val="20"/>
                <w:lang w:val="eu-ES"/>
              </w:rPr>
            </w:pPr>
            <w:r w:rsidRPr="00861610">
              <w:rPr>
                <w:sz w:val="20"/>
                <w:szCs w:val="20"/>
                <w:lang w:val="eu-ES"/>
              </w:rPr>
              <w:t>1 078 445</w:t>
            </w:r>
          </w:p>
        </w:tc>
        <w:tc>
          <w:tcPr>
            <w:tcW w:w="1503" w:type="dxa"/>
          </w:tcPr>
          <w:p w14:paraId="281D947D" w14:textId="1ADB64CE" w:rsidR="00D3382B" w:rsidRPr="00861610" w:rsidRDefault="00D3382B" w:rsidP="00B7524A">
            <w:pPr>
              <w:jc w:val="right"/>
              <w:rPr>
                <w:sz w:val="20"/>
                <w:szCs w:val="20"/>
                <w:lang w:val="eu-ES"/>
              </w:rPr>
            </w:pPr>
            <w:r w:rsidRPr="00861610">
              <w:rPr>
                <w:sz w:val="20"/>
                <w:szCs w:val="20"/>
                <w:lang w:val="eu-ES"/>
              </w:rPr>
              <w:t>100%</w:t>
            </w:r>
          </w:p>
        </w:tc>
        <w:tc>
          <w:tcPr>
            <w:tcW w:w="1956" w:type="dxa"/>
          </w:tcPr>
          <w:p w14:paraId="414CD95A" w14:textId="082CF112" w:rsidR="00D3382B" w:rsidRPr="00861610" w:rsidRDefault="00D3382B" w:rsidP="00B7524A">
            <w:pPr>
              <w:jc w:val="right"/>
              <w:rPr>
                <w:sz w:val="20"/>
                <w:szCs w:val="20"/>
                <w:lang w:val="eu-ES"/>
              </w:rPr>
            </w:pPr>
            <w:r w:rsidRPr="00861610">
              <w:rPr>
                <w:sz w:val="20"/>
                <w:szCs w:val="20"/>
                <w:lang w:val="eu-ES"/>
              </w:rPr>
              <w:t>967 540</w:t>
            </w:r>
          </w:p>
        </w:tc>
        <w:tc>
          <w:tcPr>
            <w:tcW w:w="1956" w:type="dxa"/>
          </w:tcPr>
          <w:p w14:paraId="7D83CDB5" w14:textId="6BEEFC9A" w:rsidR="00D3382B" w:rsidRPr="00861610" w:rsidRDefault="00D3382B" w:rsidP="00B7524A">
            <w:pPr>
              <w:jc w:val="right"/>
              <w:rPr>
                <w:sz w:val="20"/>
                <w:szCs w:val="20"/>
                <w:lang w:val="eu-ES"/>
              </w:rPr>
            </w:pPr>
            <w:r w:rsidRPr="00861610">
              <w:rPr>
                <w:sz w:val="20"/>
                <w:szCs w:val="20"/>
                <w:lang w:val="eu-ES"/>
              </w:rPr>
              <w:t>89,7%</w:t>
            </w:r>
          </w:p>
        </w:tc>
      </w:tr>
    </w:tbl>
    <w:p w14:paraId="1E5D39D9" w14:textId="77777777" w:rsidR="007F0D3A" w:rsidRDefault="007F0D3A" w:rsidP="007F0D3A">
      <w:pPr>
        <w:pStyle w:val="Heading3"/>
        <w:numPr>
          <w:ilvl w:val="0"/>
          <w:numId w:val="0"/>
        </w:numPr>
        <w:ind w:left="720" w:hanging="720"/>
      </w:pPr>
      <w:bookmarkStart w:id="26" w:name="_Toc109461481"/>
    </w:p>
    <w:bookmarkEnd w:id="26"/>
    <w:p w14:paraId="4CED9C46" w14:textId="77777777" w:rsidR="00883064" w:rsidRPr="00883064" w:rsidRDefault="00883064" w:rsidP="00883064">
      <w:pPr>
        <w:spacing w:before="120" w:after="120" w:line="276" w:lineRule="auto"/>
        <w:jc w:val="both"/>
        <w:rPr>
          <w:lang w:val="eu-ES"/>
        </w:rPr>
      </w:pPr>
      <w:r w:rsidRPr="00883064">
        <w:rPr>
          <w:lang w:val="eu-ES"/>
        </w:rPr>
        <w:t>Povrat troškova i operativna efikasnost</w:t>
      </w:r>
    </w:p>
    <w:p w14:paraId="67493A3E" w14:textId="78DAAD5F" w:rsidR="00883064" w:rsidRPr="00883064" w:rsidRDefault="00883064" w:rsidP="00883064">
      <w:pPr>
        <w:spacing w:before="120" w:after="120" w:line="276" w:lineRule="auto"/>
        <w:jc w:val="both"/>
        <w:rPr>
          <w:lang w:val="eu-ES"/>
        </w:rPr>
      </w:pPr>
      <w:r w:rsidRPr="00883064">
        <w:rPr>
          <w:lang w:val="eu-ES"/>
        </w:rPr>
        <w:t>Troškovi upravljanja otpadom su za iznos veći od prihoda (94,4%). U poređenju sa novčanim primanjima, ovaj pokazatelj pada na 90%. Opština i operater moraju intenzivirati svoje napore da poboljšaju finansijske i operativne performanse usluge. Ovo je posebno važno s obzirom na</w:t>
      </w:r>
      <w:r w:rsidR="0092206C">
        <w:rPr>
          <w:lang w:val="eu-ES"/>
        </w:rPr>
        <w:t xml:space="preserve"> činjenicu da imamo sve veće c</w:t>
      </w:r>
      <w:r w:rsidRPr="00883064">
        <w:rPr>
          <w:lang w:val="eu-ES"/>
        </w:rPr>
        <w:t>ene nafte i deponija.</w:t>
      </w:r>
    </w:p>
    <w:p w14:paraId="26E381E2" w14:textId="2A85EDA8" w:rsidR="00205806" w:rsidRPr="00B7524A" w:rsidRDefault="00205806" w:rsidP="00883064">
      <w:pPr>
        <w:spacing w:before="120" w:after="120" w:line="276" w:lineRule="auto"/>
        <w:jc w:val="both"/>
        <w:rPr>
          <w:rFonts w:asciiTheme="minorHAnsi" w:hAnsiTheme="minorHAnsi" w:cstheme="minorHAnsi"/>
          <w:lang w:val="eu-ES"/>
        </w:rPr>
      </w:pPr>
    </w:p>
    <w:tbl>
      <w:tblPr>
        <w:tblStyle w:val="TableGrid"/>
        <w:tblW w:w="958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4792"/>
        <w:gridCol w:w="4792"/>
      </w:tblGrid>
      <w:tr w:rsidR="00B7524A" w:rsidRPr="00B7524A" w14:paraId="45C31186" w14:textId="77777777" w:rsidTr="00852911">
        <w:trPr>
          <w:trHeight w:val="318"/>
        </w:trPr>
        <w:tc>
          <w:tcPr>
            <w:tcW w:w="9584" w:type="dxa"/>
            <w:gridSpan w:val="2"/>
          </w:tcPr>
          <w:p w14:paraId="3AA42242" w14:textId="55318B1F" w:rsidR="008A29DE" w:rsidRPr="009F3713" w:rsidRDefault="008A29DE" w:rsidP="003568EC">
            <w:pPr>
              <w:jc w:val="center"/>
              <w:rPr>
                <w:sz w:val="20"/>
                <w:szCs w:val="20"/>
                <w:lang w:val="eu-ES"/>
              </w:rPr>
            </w:pPr>
            <w:r w:rsidRPr="009F3713">
              <w:rPr>
                <w:b/>
                <w:bCs/>
                <w:sz w:val="20"/>
                <w:szCs w:val="20"/>
                <w:lang w:val="eu-ES"/>
              </w:rPr>
              <w:t xml:space="preserve">Tabela </w:t>
            </w:r>
            <w:r w:rsidR="00ED1ACF" w:rsidRPr="009F3713">
              <w:rPr>
                <w:b/>
                <w:bCs/>
                <w:sz w:val="20"/>
                <w:szCs w:val="20"/>
                <w:lang w:val="eu-ES"/>
              </w:rPr>
              <w:t>1</w:t>
            </w:r>
            <w:r w:rsidR="001A7B69" w:rsidRPr="009F3713">
              <w:rPr>
                <w:b/>
                <w:bCs/>
                <w:sz w:val="20"/>
                <w:szCs w:val="20"/>
                <w:lang w:val="eu-ES"/>
              </w:rPr>
              <w:t>4</w:t>
            </w:r>
            <w:r w:rsidRPr="009F3713">
              <w:rPr>
                <w:b/>
                <w:bCs/>
                <w:sz w:val="20"/>
                <w:szCs w:val="20"/>
                <w:lang w:val="eu-ES"/>
              </w:rPr>
              <w:t xml:space="preserve">: </w:t>
            </w:r>
            <w:r w:rsidR="003568EC" w:rsidRPr="009F3713">
              <w:rPr>
                <w:b/>
                <w:bCs/>
                <w:sz w:val="20"/>
                <w:szCs w:val="20"/>
                <w:lang w:val="eu-ES"/>
              </w:rPr>
              <w:t>Povrat troskova i operativna efikasnost</w:t>
            </w:r>
          </w:p>
        </w:tc>
      </w:tr>
      <w:tr w:rsidR="00B7524A" w:rsidRPr="00B7524A" w14:paraId="3629EEA0" w14:textId="77777777" w:rsidTr="004D4BFC">
        <w:trPr>
          <w:trHeight w:val="318"/>
        </w:trPr>
        <w:tc>
          <w:tcPr>
            <w:tcW w:w="4792" w:type="dxa"/>
          </w:tcPr>
          <w:p w14:paraId="05062C03" w14:textId="32666942" w:rsidR="00BD2C70" w:rsidRPr="009F3713" w:rsidRDefault="003568EC" w:rsidP="00BD2C70">
            <w:pPr>
              <w:rPr>
                <w:sz w:val="20"/>
                <w:szCs w:val="20"/>
                <w:lang w:val="eu-ES"/>
              </w:rPr>
            </w:pPr>
            <w:r w:rsidRPr="009F3713">
              <w:rPr>
                <w:sz w:val="20"/>
                <w:szCs w:val="20"/>
                <w:lang w:val="eu-ES"/>
              </w:rPr>
              <w:t>Troskovi UO</w:t>
            </w:r>
          </w:p>
        </w:tc>
        <w:tc>
          <w:tcPr>
            <w:tcW w:w="4792" w:type="dxa"/>
          </w:tcPr>
          <w:p w14:paraId="58D31DC5" w14:textId="07CFD508" w:rsidR="00BD2C70" w:rsidRPr="009F3713" w:rsidRDefault="00BD2C70" w:rsidP="00BD2C70">
            <w:pPr>
              <w:rPr>
                <w:sz w:val="20"/>
                <w:szCs w:val="20"/>
                <w:lang w:val="eu-ES"/>
              </w:rPr>
            </w:pPr>
          </w:p>
        </w:tc>
      </w:tr>
      <w:tr w:rsidR="00B7524A" w:rsidRPr="00B7524A" w14:paraId="74A6D7FF" w14:textId="77777777" w:rsidTr="004D4BFC">
        <w:trPr>
          <w:trHeight w:val="318"/>
        </w:trPr>
        <w:tc>
          <w:tcPr>
            <w:tcW w:w="4792" w:type="dxa"/>
          </w:tcPr>
          <w:p w14:paraId="794A951C" w14:textId="3C46BCE5" w:rsidR="00BD2C70" w:rsidRPr="009F3713" w:rsidRDefault="003568EC" w:rsidP="00BD2C70">
            <w:pPr>
              <w:rPr>
                <w:sz w:val="20"/>
                <w:szCs w:val="20"/>
                <w:lang w:val="eu-ES"/>
              </w:rPr>
            </w:pPr>
            <w:r w:rsidRPr="009F3713">
              <w:rPr>
                <w:sz w:val="20"/>
                <w:szCs w:val="20"/>
                <w:lang w:val="eu-ES"/>
              </w:rPr>
              <w:t>Prihodi UO</w:t>
            </w:r>
          </w:p>
        </w:tc>
        <w:tc>
          <w:tcPr>
            <w:tcW w:w="4792" w:type="dxa"/>
          </w:tcPr>
          <w:p w14:paraId="3D475579" w14:textId="00B15936" w:rsidR="00BD2C70" w:rsidRPr="009F3713" w:rsidRDefault="00C81FE9" w:rsidP="00C81FE9">
            <w:pPr>
              <w:jc w:val="right"/>
              <w:rPr>
                <w:sz w:val="20"/>
                <w:szCs w:val="20"/>
                <w:lang w:val="eu-ES"/>
              </w:rPr>
            </w:pPr>
            <w:r w:rsidRPr="009F3713">
              <w:rPr>
                <w:sz w:val="20"/>
                <w:szCs w:val="20"/>
                <w:lang w:val="eu-ES"/>
              </w:rPr>
              <w:t>1 078 445</w:t>
            </w:r>
          </w:p>
        </w:tc>
      </w:tr>
      <w:tr w:rsidR="00B7524A" w:rsidRPr="00B7524A" w14:paraId="3E930541" w14:textId="77777777" w:rsidTr="004D4BFC">
        <w:trPr>
          <w:trHeight w:val="318"/>
        </w:trPr>
        <w:tc>
          <w:tcPr>
            <w:tcW w:w="4792" w:type="dxa"/>
          </w:tcPr>
          <w:p w14:paraId="1ABE1CE7" w14:textId="54513BF8" w:rsidR="00BD2C70" w:rsidRPr="009F3713" w:rsidDel="00BD2C70" w:rsidRDefault="003568EC" w:rsidP="00BD2C70">
            <w:pPr>
              <w:rPr>
                <w:sz w:val="20"/>
                <w:szCs w:val="20"/>
                <w:lang w:val="eu-ES"/>
              </w:rPr>
            </w:pPr>
            <w:r w:rsidRPr="009F3713">
              <w:rPr>
                <w:sz w:val="20"/>
                <w:szCs w:val="20"/>
                <w:lang w:val="eu-ES"/>
              </w:rPr>
              <w:t>Prikupljanje</w:t>
            </w:r>
          </w:p>
        </w:tc>
        <w:tc>
          <w:tcPr>
            <w:tcW w:w="4792" w:type="dxa"/>
          </w:tcPr>
          <w:p w14:paraId="0A6778D4" w14:textId="2C5BFB65" w:rsidR="00BD2C70" w:rsidRPr="009F3713" w:rsidRDefault="00C81FE9" w:rsidP="00C81FE9">
            <w:pPr>
              <w:jc w:val="right"/>
              <w:rPr>
                <w:sz w:val="20"/>
                <w:szCs w:val="20"/>
                <w:lang w:val="eu-ES"/>
              </w:rPr>
            </w:pPr>
            <w:r w:rsidRPr="009F3713">
              <w:rPr>
                <w:sz w:val="20"/>
                <w:szCs w:val="20"/>
                <w:lang w:val="eu-ES"/>
              </w:rPr>
              <w:t>967 5</w:t>
            </w:r>
            <w:r w:rsidR="00D3382B" w:rsidRPr="009F3713">
              <w:rPr>
                <w:sz w:val="20"/>
                <w:szCs w:val="20"/>
                <w:lang w:val="eu-ES"/>
              </w:rPr>
              <w:t>40</w:t>
            </w:r>
          </w:p>
        </w:tc>
      </w:tr>
      <w:tr w:rsidR="00B7524A" w:rsidRPr="00B7524A" w14:paraId="010C4B03" w14:textId="77777777" w:rsidTr="004D4BFC">
        <w:trPr>
          <w:trHeight w:val="318"/>
        </w:trPr>
        <w:tc>
          <w:tcPr>
            <w:tcW w:w="4792" w:type="dxa"/>
          </w:tcPr>
          <w:p w14:paraId="1BB01FBF" w14:textId="6202AE4A" w:rsidR="00F822CB" w:rsidRPr="009F3713" w:rsidRDefault="009F3713" w:rsidP="009F3713">
            <w:pPr>
              <w:rPr>
                <w:sz w:val="20"/>
                <w:szCs w:val="20"/>
                <w:lang w:val="eu-ES"/>
              </w:rPr>
            </w:pPr>
            <w:r w:rsidRPr="009F3713">
              <w:rPr>
                <w:sz w:val="20"/>
                <w:szCs w:val="20"/>
                <w:lang w:val="sr-Latn-RS"/>
              </w:rPr>
              <w:t>Stopa pokrivenosti od faktura</w:t>
            </w:r>
            <w:r w:rsidR="00F822CB" w:rsidRPr="009F3713">
              <w:rPr>
                <w:sz w:val="20"/>
                <w:szCs w:val="20"/>
                <w:lang w:val="sr-Latn-RS"/>
              </w:rPr>
              <w:t xml:space="preserve"> i%</w:t>
            </w:r>
          </w:p>
        </w:tc>
        <w:tc>
          <w:tcPr>
            <w:tcW w:w="4792" w:type="dxa"/>
          </w:tcPr>
          <w:p w14:paraId="4EBE994F" w14:textId="0745B687" w:rsidR="00F822CB" w:rsidRPr="009F3713" w:rsidRDefault="00811446" w:rsidP="00C81FE9">
            <w:pPr>
              <w:jc w:val="right"/>
              <w:rPr>
                <w:sz w:val="20"/>
                <w:szCs w:val="20"/>
                <w:lang w:val="eu-ES"/>
              </w:rPr>
            </w:pPr>
            <w:r w:rsidRPr="009F3713">
              <w:rPr>
                <w:sz w:val="20"/>
                <w:szCs w:val="20"/>
                <w:lang w:val="eu-ES"/>
              </w:rPr>
              <w:t>94.48 %</w:t>
            </w:r>
          </w:p>
        </w:tc>
      </w:tr>
      <w:tr w:rsidR="00B7524A" w:rsidRPr="00B7524A" w14:paraId="2110C427" w14:textId="77777777" w:rsidTr="009F3713">
        <w:trPr>
          <w:trHeight w:val="377"/>
        </w:trPr>
        <w:tc>
          <w:tcPr>
            <w:tcW w:w="4792" w:type="dxa"/>
          </w:tcPr>
          <w:p w14:paraId="353E4B88" w14:textId="6B1D6180" w:rsidR="00F822CB" w:rsidRPr="009F3713" w:rsidDel="00BD2C70" w:rsidRDefault="009F3713" w:rsidP="009F3713">
            <w:pPr>
              <w:rPr>
                <w:sz w:val="20"/>
                <w:szCs w:val="20"/>
                <w:lang w:val="eu-ES"/>
              </w:rPr>
            </w:pPr>
            <w:r w:rsidRPr="009F3713">
              <w:rPr>
                <w:sz w:val="20"/>
                <w:szCs w:val="20"/>
                <w:lang w:val="sr-Latn-RS"/>
              </w:rPr>
              <w:t>Stopa pokrivenosti od prikupljanja</w:t>
            </w:r>
            <w:r w:rsidR="00F822CB" w:rsidRPr="009F3713">
              <w:rPr>
                <w:sz w:val="20"/>
                <w:szCs w:val="20"/>
                <w:lang w:val="sr-Latn-RS"/>
              </w:rPr>
              <w:t xml:space="preserve"> %</w:t>
            </w:r>
          </w:p>
        </w:tc>
        <w:tc>
          <w:tcPr>
            <w:tcW w:w="4792" w:type="dxa"/>
          </w:tcPr>
          <w:p w14:paraId="31E45EAC" w14:textId="20E01933" w:rsidR="00F822CB" w:rsidRPr="009F3713" w:rsidRDefault="00C81FE9" w:rsidP="00C81FE9">
            <w:pPr>
              <w:jc w:val="right"/>
              <w:rPr>
                <w:sz w:val="20"/>
                <w:szCs w:val="20"/>
                <w:lang w:val="eu-ES"/>
              </w:rPr>
            </w:pPr>
            <w:r w:rsidRPr="009F3713">
              <w:rPr>
                <w:sz w:val="20"/>
                <w:szCs w:val="20"/>
                <w:lang w:val="eu-ES"/>
              </w:rPr>
              <w:t>89.72 %</w:t>
            </w:r>
          </w:p>
        </w:tc>
      </w:tr>
      <w:tr w:rsidR="00B7524A" w:rsidRPr="00B7524A" w14:paraId="4CA46A40" w14:textId="77777777" w:rsidTr="004D4BFC">
        <w:trPr>
          <w:trHeight w:val="318"/>
        </w:trPr>
        <w:tc>
          <w:tcPr>
            <w:tcW w:w="4792" w:type="dxa"/>
          </w:tcPr>
          <w:p w14:paraId="224C8C46" w14:textId="344E88B8" w:rsidR="00205806" w:rsidRPr="009F3713" w:rsidRDefault="009F3713" w:rsidP="009F3713">
            <w:pPr>
              <w:rPr>
                <w:sz w:val="20"/>
                <w:szCs w:val="20"/>
                <w:lang w:val="eu-ES"/>
              </w:rPr>
            </w:pPr>
            <w:r w:rsidRPr="009F3713">
              <w:rPr>
                <w:sz w:val="20"/>
                <w:szCs w:val="20"/>
                <w:lang w:val="eu-ES"/>
              </w:rPr>
              <w:t>Trosak po toni otpada</w:t>
            </w:r>
          </w:p>
        </w:tc>
        <w:tc>
          <w:tcPr>
            <w:tcW w:w="4792" w:type="dxa"/>
          </w:tcPr>
          <w:p w14:paraId="6DAE23E8" w14:textId="1A4FF55B" w:rsidR="00205806" w:rsidRPr="009F3713" w:rsidRDefault="00205806" w:rsidP="00C81FE9">
            <w:pPr>
              <w:jc w:val="right"/>
              <w:rPr>
                <w:sz w:val="20"/>
                <w:szCs w:val="20"/>
                <w:lang w:val="eu-ES"/>
              </w:rPr>
            </w:pPr>
          </w:p>
        </w:tc>
      </w:tr>
    </w:tbl>
    <w:p w14:paraId="2C31ABF2" w14:textId="77777777" w:rsidR="005D5F94" w:rsidRDefault="005D5F94" w:rsidP="005D5F94">
      <w:pPr>
        <w:pStyle w:val="Heading2"/>
        <w:numPr>
          <w:ilvl w:val="0"/>
          <w:numId w:val="0"/>
        </w:numPr>
        <w:ind w:left="576" w:hanging="576"/>
      </w:pPr>
    </w:p>
    <w:p w14:paraId="16320A8C" w14:textId="6D786C9D" w:rsidR="005D5F94" w:rsidRPr="00426AC4" w:rsidRDefault="00426AC4" w:rsidP="005D5F94">
      <w:pPr>
        <w:pStyle w:val="Heading2"/>
        <w:numPr>
          <w:ilvl w:val="0"/>
          <w:numId w:val="0"/>
        </w:numPr>
        <w:ind w:left="576" w:hanging="576"/>
        <w:rPr>
          <w:rFonts w:ascii="Times New Roman" w:hAnsi="Times New Roman" w:cs="Times New Roman"/>
          <w:color w:val="auto"/>
        </w:rPr>
      </w:pPr>
      <w:r w:rsidRPr="00426AC4">
        <w:rPr>
          <w:rFonts w:ascii="Times New Roman" w:hAnsi="Times New Roman" w:cs="Times New Roman"/>
          <w:color w:val="auto"/>
        </w:rPr>
        <w:t xml:space="preserve">2.6 </w:t>
      </w:r>
      <w:r w:rsidR="005D5F94" w:rsidRPr="00426AC4">
        <w:rPr>
          <w:rFonts w:ascii="Times New Roman" w:hAnsi="Times New Roman" w:cs="Times New Roman"/>
          <w:color w:val="auto"/>
        </w:rPr>
        <w:t>Infrastruktura za odvajanje, reciklažu i odlaganje otpada</w:t>
      </w:r>
    </w:p>
    <w:p w14:paraId="18CB676A" w14:textId="418857C6" w:rsidR="005D5F94" w:rsidRPr="00ED2936" w:rsidRDefault="005D5F94" w:rsidP="005D5F94">
      <w:pPr>
        <w:spacing w:before="120" w:after="120" w:line="276" w:lineRule="auto"/>
        <w:jc w:val="both"/>
        <w:rPr>
          <w:lang w:val="eu-ES"/>
        </w:rPr>
      </w:pPr>
      <w:r w:rsidRPr="00ED2936">
        <w:rPr>
          <w:lang w:val="eu-ES"/>
        </w:rPr>
        <w:t>Deponija</w:t>
      </w:r>
    </w:p>
    <w:p w14:paraId="1FAB32D4" w14:textId="06892536" w:rsidR="005D5F94" w:rsidRPr="00ED2936" w:rsidRDefault="005D5F94" w:rsidP="005D5F94">
      <w:pPr>
        <w:spacing w:before="120" w:after="120" w:line="276" w:lineRule="auto"/>
        <w:jc w:val="both"/>
        <w:rPr>
          <w:lang w:val="eu-ES"/>
        </w:rPr>
      </w:pPr>
      <w:r w:rsidRPr="00ED2936">
        <w:rPr>
          <w:lang w:val="eu-ES"/>
        </w:rPr>
        <w:t>Opštinu Gnjil</w:t>
      </w:r>
      <w:r w:rsidR="0060678A">
        <w:rPr>
          <w:lang w:val="eu-ES"/>
        </w:rPr>
        <w:t>ane opslužuje deponija Velekince</w:t>
      </w:r>
      <w:r w:rsidRPr="00ED2936">
        <w:rPr>
          <w:lang w:val="eu-ES"/>
        </w:rPr>
        <w:t>, kojom upravlja KMDK. Sav otpad koji sakupi opština šalje se na ovu deponiju na odlaganje. Naknada za deponiju iznosi 6,07 €/toni za komunalni otpad, a 50 €/toni za staklo i životinjski otpad iz klaonica. Međutim, očekuje se da će ove naknade progresivno rasti počevši od 2023. nadalje.</w:t>
      </w:r>
    </w:p>
    <w:p w14:paraId="4C534126" w14:textId="5045673C" w:rsidR="00DF45D1" w:rsidRPr="00426AC4" w:rsidRDefault="00426AC4" w:rsidP="00DF45D1">
      <w:pPr>
        <w:spacing w:before="120" w:after="120" w:line="276" w:lineRule="auto"/>
        <w:jc w:val="both"/>
        <w:rPr>
          <w:b/>
        </w:rPr>
      </w:pPr>
      <w:r w:rsidRPr="00426AC4">
        <w:rPr>
          <w:b/>
        </w:rPr>
        <w:t xml:space="preserve">2.7 </w:t>
      </w:r>
      <w:r w:rsidR="00DF45D1" w:rsidRPr="00426AC4">
        <w:rPr>
          <w:b/>
        </w:rPr>
        <w:t>Upravljanje drugim kategorijama otpada</w:t>
      </w:r>
    </w:p>
    <w:p w14:paraId="30F71BC2" w14:textId="77777777" w:rsidR="00DF45D1" w:rsidRPr="00DF45D1" w:rsidRDefault="00DF45D1" w:rsidP="00DF45D1">
      <w:pPr>
        <w:spacing w:before="120" w:after="120" w:line="276" w:lineRule="auto"/>
        <w:jc w:val="both"/>
      </w:pPr>
      <w:r w:rsidRPr="00DF45D1">
        <w:t>- Upravljanje kabastim otpadom</w:t>
      </w:r>
    </w:p>
    <w:p w14:paraId="12F0A9DC" w14:textId="77777777" w:rsidR="00DF45D1" w:rsidRPr="00DF45D1" w:rsidRDefault="00DF45D1" w:rsidP="00DF45D1">
      <w:pPr>
        <w:spacing w:before="120" w:after="120" w:line="276" w:lineRule="auto"/>
        <w:jc w:val="both"/>
      </w:pPr>
      <w:r w:rsidRPr="00DF45D1">
        <w:t>Upravljanje ovim otpadom još uvek nije organizovano u opštini Gnjilane, i to se vidi kao jedan od razloga prisustva ovih predmeta koji se bacaju oko kompjutera i na divlje deponije.</w:t>
      </w:r>
    </w:p>
    <w:p w14:paraId="35B1223B" w14:textId="77777777" w:rsidR="00DF45D1" w:rsidRPr="00DF45D1" w:rsidRDefault="00DF45D1" w:rsidP="00DF45D1">
      <w:pPr>
        <w:spacing w:before="120" w:after="120" w:line="276" w:lineRule="auto"/>
        <w:jc w:val="both"/>
      </w:pPr>
      <w:r w:rsidRPr="00DF45D1">
        <w:t>- Upravljanje otpadom od izgradnje i rušenja:</w:t>
      </w:r>
    </w:p>
    <w:p w14:paraId="677B0BF2" w14:textId="278DC005" w:rsidR="00DF45D1" w:rsidRPr="00DF45D1" w:rsidRDefault="00DF45D1" w:rsidP="00DF45D1">
      <w:pPr>
        <w:spacing w:before="120" w:after="120" w:line="276" w:lineRule="auto"/>
        <w:jc w:val="both"/>
      </w:pPr>
      <w:r w:rsidRPr="00DF45D1">
        <w:t xml:space="preserve">Opština je odredila lokaciju za MND, ali ova deponija nije opremljena adekvatnom infrastrukturom. Takođe, opština nije prošla tarifni proces. Zbog slabosti u zakonskoj provedbi, </w:t>
      </w:r>
      <w:r w:rsidRPr="00DF45D1">
        <w:lastRenderedPageBreak/>
        <w:t>izraženo je odlagan</w:t>
      </w:r>
      <w:r w:rsidR="006D3679">
        <w:t>je ovog otpada na neprikladna m</w:t>
      </w:r>
      <w:r w:rsidRPr="00DF45D1">
        <w:t xml:space="preserve">esta, što daje poticaj fenomenu </w:t>
      </w:r>
      <w:r w:rsidR="006D3679">
        <w:t>divljih deponija na području opst</w:t>
      </w:r>
      <w:r w:rsidRPr="00DF45D1">
        <w:t>ine.</w:t>
      </w:r>
    </w:p>
    <w:p w14:paraId="76862CEF" w14:textId="77777777" w:rsidR="00DF45D1" w:rsidRPr="00DF45D1" w:rsidRDefault="00DF45D1" w:rsidP="00DF45D1">
      <w:pPr>
        <w:spacing w:before="120" w:after="120" w:line="276" w:lineRule="auto"/>
        <w:jc w:val="both"/>
      </w:pPr>
      <w:r w:rsidRPr="00DF45D1">
        <w:t>- Upravljanje životinjskim otpadom</w:t>
      </w:r>
    </w:p>
    <w:p w14:paraId="1476CDDB" w14:textId="77777777" w:rsidR="00DF45D1" w:rsidRPr="00DF45D1" w:rsidRDefault="00DF45D1" w:rsidP="00DF45D1">
      <w:pPr>
        <w:spacing w:before="120" w:after="120" w:line="276" w:lineRule="auto"/>
        <w:jc w:val="both"/>
      </w:pPr>
      <w:r w:rsidRPr="00DF45D1">
        <w:t>Ovaj otpad se često odlaže u komunalne kontejnere i zbog toga je oštećen operater koji je primoran da plaća visoke naknade kao i na nelegalnim deponijama. Takođe, nerealizacija prerađivačkog centra u industrijskoj zoni Glogovac je oštetila ovu kategoriju otpada.</w:t>
      </w:r>
    </w:p>
    <w:p w14:paraId="2CC3F5F2" w14:textId="77777777" w:rsidR="00DF45D1" w:rsidRPr="00DF45D1" w:rsidRDefault="00DF45D1" w:rsidP="00DF45D1">
      <w:pPr>
        <w:spacing w:before="120" w:after="120" w:line="276" w:lineRule="auto"/>
        <w:jc w:val="both"/>
      </w:pPr>
      <w:r w:rsidRPr="00DF45D1">
        <w:t>- Upravljanje medicinskim otpadom</w:t>
      </w:r>
    </w:p>
    <w:p w14:paraId="74BEFEE8" w14:textId="5855B96B" w:rsidR="00DF45D1" w:rsidRPr="00DF45D1" w:rsidRDefault="00DF45D1" w:rsidP="00DF45D1">
      <w:pPr>
        <w:spacing w:before="120" w:after="120" w:line="276" w:lineRule="auto"/>
        <w:jc w:val="both"/>
      </w:pPr>
      <w:r w:rsidRPr="00DF45D1">
        <w:t>Upravljanje i sakupljanje medicinskog otpada obavljaju licencirane kompanije koje oštre frakcije i opremu šalju na ste</w:t>
      </w:r>
      <w:r w:rsidR="00014A5E">
        <w:t>rilizaciju, dok se infektivni de</w:t>
      </w:r>
      <w:r w:rsidRPr="00DF45D1">
        <w:t>o šalje na spaljivanje u Regionalni bolnički centar. Međutim, upravljanje ovom kategorijom otpada nije na željenom nivou.</w:t>
      </w:r>
    </w:p>
    <w:p w14:paraId="5E45FABF" w14:textId="77777777" w:rsidR="00DF45D1" w:rsidRPr="00DF45D1" w:rsidRDefault="00DF45D1" w:rsidP="00DF45D1">
      <w:pPr>
        <w:spacing w:before="120" w:after="120" w:line="276" w:lineRule="auto"/>
        <w:jc w:val="both"/>
      </w:pPr>
      <w:r w:rsidRPr="00DF45D1">
        <w:t>- Upravljanje drugim kategorijama otpada</w:t>
      </w:r>
    </w:p>
    <w:p w14:paraId="5D8AB526" w14:textId="77777777" w:rsidR="0067360C" w:rsidRDefault="00DF45D1" w:rsidP="001E3810">
      <w:pPr>
        <w:spacing w:before="120" w:after="120" w:line="276" w:lineRule="auto"/>
        <w:jc w:val="both"/>
      </w:pPr>
      <w:r w:rsidRPr="00DF45D1">
        <w:t>U opštini Gnjilane ne postoji organizovani oblik upravljanja drugim kategorijama otpada i operateri koji rade sa njima nisu licencirani i stoga ne sprovode svoje radnje u skladu sa zakonskim okvirom.</w:t>
      </w:r>
      <w:bookmarkStart w:id="27" w:name="_Hlk115559028"/>
    </w:p>
    <w:p w14:paraId="6F7DD98F" w14:textId="4A6BB6AD" w:rsidR="001E3810" w:rsidRPr="00455865" w:rsidRDefault="002647D8" w:rsidP="001E3810">
      <w:pPr>
        <w:spacing w:before="120" w:after="120" w:line="276" w:lineRule="auto"/>
        <w:jc w:val="both"/>
        <w:rPr>
          <w:b/>
        </w:rPr>
      </w:pPr>
      <w:r w:rsidRPr="00455865">
        <w:rPr>
          <w:b/>
        </w:rPr>
        <w:t xml:space="preserve">3. </w:t>
      </w:r>
      <w:r w:rsidR="0067360C" w:rsidRPr="00455865">
        <w:rPr>
          <w:b/>
        </w:rPr>
        <w:t>C</w:t>
      </w:r>
      <w:r w:rsidR="001E3810" w:rsidRPr="00455865">
        <w:rPr>
          <w:b/>
          <w:lang w:val="de-CH"/>
        </w:rPr>
        <w:t>iljevi i operativni plan</w:t>
      </w:r>
      <w:r w:rsidR="0067360C" w:rsidRPr="00455865">
        <w:rPr>
          <w:b/>
          <w:lang w:val="de-CH"/>
        </w:rPr>
        <w:t xml:space="preserve"> UO</w:t>
      </w:r>
    </w:p>
    <w:p w14:paraId="4A1031D8" w14:textId="7BA88716" w:rsidR="001E3810" w:rsidRPr="00455865" w:rsidRDefault="00F65425" w:rsidP="001E3810">
      <w:pPr>
        <w:spacing w:before="120" w:after="120" w:line="276" w:lineRule="auto"/>
        <w:jc w:val="both"/>
        <w:rPr>
          <w:b/>
          <w:lang w:val="de-CH"/>
        </w:rPr>
      </w:pPr>
      <w:r w:rsidRPr="00455865">
        <w:rPr>
          <w:b/>
          <w:lang w:val="de-CH"/>
        </w:rPr>
        <w:t xml:space="preserve">3.1 </w:t>
      </w:r>
      <w:r w:rsidR="0067360C" w:rsidRPr="00455865">
        <w:rPr>
          <w:b/>
          <w:lang w:val="de-CH"/>
        </w:rPr>
        <w:t>Vizija UO</w:t>
      </w:r>
    </w:p>
    <w:p w14:paraId="6A54FEB6" w14:textId="77777777" w:rsidR="001E3810" w:rsidRPr="00455865" w:rsidRDefault="001E3810" w:rsidP="001E3810">
      <w:pPr>
        <w:spacing w:before="120" w:after="120" w:line="276" w:lineRule="auto"/>
        <w:jc w:val="both"/>
        <w:rPr>
          <w:lang w:val="de-CH"/>
        </w:rPr>
      </w:pPr>
      <w:r w:rsidRPr="00455865">
        <w:rPr>
          <w:lang w:val="de-CH"/>
        </w:rPr>
        <w:t>Opština Gnjilane ima za cilj da pruži usluge upravljanja otpadom svim svojim građanima. Pored ove akcije, opština ima za cilj povećanje kvaliteta usluga kroz saradnju sa svojim građanima i drugim relevantnim akterima.</w:t>
      </w:r>
    </w:p>
    <w:p w14:paraId="0B0B6365" w14:textId="59BC84C0" w:rsidR="008D51D7" w:rsidRPr="00455865" w:rsidRDefault="001E3810" w:rsidP="001E3810">
      <w:pPr>
        <w:spacing w:before="120" w:after="120" w:line="276" w:lineRule="auto"/>
        <w:jc w:val="both"/>
        <w:rPr>
          <w:lang w:val="de-CH"/>
        </w:rPr>
      </w:pPr>
      <w:r w:rsidRPr="00455865">
        <w:rPr>
          <w:lang w:val="de-CH"/>
        </w:rPr>
        <w:t>Promoviranjem 3R koncepta, odnosno smanjenja, ponovne upotrebe i reciklaže, opština ima za cilj da postepeno počne sa odvajanjem otpada (od domaćinstava, do škola i institucija i preduzeća), da edukuje građane o prednostima odvajanja otpada i da stvori infrastrukturu za privredu. razvoj lokalnog, odnosno stvaranje mogućnosti građanima da stvore finansijski stabilna preduzeća u sektoru. Na kraju krajeva, opština ima za cilj stvaranje čistijeg okruženja za svoje građane, što bi uticalo na povećanje blagostanja građana.</w:t>
      </w:r>
    </w:p>
    <w:p w14:paraId="33BDECD2" w14:textId="587605A4" w:rsidR="00641C71" w:rsidRDefault="00641C71" w:rsidP="008C4DF9">
      <w:pPr>
        <w:spacing w:before="120" w:after="120"/>
        <w:jc w:val="both"/>
        <w:rPr>
          <w:rFonts w:asciiTheme="minorHAnsi" w:hAnsiTheme="minorHAnsi" w:cstheme="minorHAnsi"/>
          <w:lang w:val="bs-Latn-BA"/>
        </w:rPr>
      </w:pPr>
      <w:bookmarkStart w:id="28" w:name="_Toc109461500"/>
    </w:p>
    <w:p w14:paraId="06AE5B22" w14:textId="42C6E870" w:rsidR="00F73DD0" w:rsidRPr="00F65425" w:rsidRDefault="00F65425" w:rsidP="00F73DD0">
      <w:pPr>
        <w:spacing w:before="120" w:after="120"/>
        <w:jc w:val="both"/>
        <w:rPr>
          <w:b/>
          <w:lang w:val="bs-Latn-BA"/>
        </w:rPr>
      </w:pPr>
      <w:r w:rsidRPr="00F65425">
        <w:rPr>
          <w:b/>
          <w:lang w:val="bs-Latn-BA"/>
        </w:rPr>
        <w:t xml:space="preserve">3.2 </w:t>
      </w:r>
      <w:r w:rsidR="00F73DD0" w:rsidRPr="00F65425">
        <w:rPr>
          <w:b/>
          <w:lang w:val="bs-Latn-BA"/>
        </w:rPr>
        <w:t>Ciljevi UO</w:t>
      </w:r>
    </w:p>
    <w:p w14:paraId="43CFE151" w14:textId="5CD16D8D" w:rsidR="008C4DF9" w:rsidRPr="00F2740B" w:rsidRDefault="00F73DD0" w:rsidP="00F73DD0">
      <w:pPr>
        <w:spacing w:before="120" w:after="120"/>
        <w:jc w:val="both"/>
        <w:rPr>
          <w:lang w:val="bs-Latn-BA"/>
        </w:rPr>
      </w:pPr>
      <w:r w:rsidRPr="00F73DD0">
        <w:rPr>
          <w:lang w:val="bs-Latn-BA"/>
        </w:rPr>
        <w:t>Standardizovani format OPUO sadrži pet ciljeva prikazanih u tabeli ispod (iako lista nije ograničena):</w:t>
      </w:r>
    </w:p>
    <w:tbl>
      <w:tblPr>
        <w:tblStyle w:val="TableGrid"/>
        <w:tblW w:w="940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3101"/>
        <w:gridCol w:w="6301"/>
      </w:tblGrid>
      <w:tr w:rsidR="008C4DF9" w:rsidRPr="00B7524A" w14:paraId="3CB4CF68" w14:textId="77777777" w:rsidTr="00B7524A">
        <w:trPr>
          <w:trHeight w:val="366"/>
        </w:trPr>
        <w:tc>
          <w:tcPr>
            <w:tcW w:w="9402" w:type="dxa"/>
            <w:gridSpan w:val="2"/>
            <w:vAlign w:val="center"/>
          </w:tcPr>
          <w:p w14:paraId="1903AA9C" w14:textId="12CA4BB9" w:rsidR="008C4DF9" w:rsidRPr="00506E65" w:rsidRDefault="001A7B69" w:rsidP="00506E65">
            <w:pPr>
              <w:jc w:val="center"/>
              <w:rPr>
                <w:b/>
                <w:bCs/>
                <w:color w:val="000000" w:themeColor="text1"/>
                <w:sz w:val="20"/>
                <w:szCs w:val="20"/>
                <w:lang w:val="bs-Latn-BA"/>
              </w:rPr>
            </w:pPr>
            <w:r w:rsidRPr="00506E65">
              <w:rPr>
                <w:b/>
                <w:bCs/>
                <w:color w:val="000000" w:themeColor="text1"/>
                <w:sz w:val="20"/>
                <w:szCs w:val="20"/>
                <w:lang w:val="bs-Latn-BA"/>
              </w:rPr>
              <w:t>Tabela 15</w:t>
            </w:r>
            <w:r w:rsidR="008C4DF9" w:rsidRPr="00506E65">
              <w:rPr>
                <w:b/>
                <w:bCs/>
                <w:color w:val="000000" w:themeColor="text1"/>
                <w:sz w:val="20"/>
                <w:szCs w:val="20"/>
                <w:lang w:val="bs-Latn-BA"/>
              </w:rPr>
              <w:t xml:space="preserve">: </w:t>
            </w:r>
            <w:r w:rsidR="00506E65" w:rsidRPr="00506E65">
              <w:rPr>
                <w:b/>
                <w:bCs/>
                <w:color w:val="000000" w:themeColor="text1"/>
                <w:sz w:val="20"/>
                <w:szCs w:val="20"/>
                <w:lang w:val="bs-Latn-BA"/>
              </w:rPr>
              <w:t>Predlozena lista ciljeva plana</w:t>
            </w:r>
          </w:p>
        </w:tc>
      </w:tr>
      <w:tr w:rsidR="008C4DF9" w:rsidRPr="00B7524A" w14:paraId="6D80E82A" w14:textId="77777777" w:rsidTr="00B7524A">
        <w:trPr>
          <w:trHeight w:val="283"/>
        </w:trPr>
        <w:tc>
          <w:tcPr>
            <w:tcW w:w="3101" w:type="dxa"/>
            <w:vAlign w:val="center"/>
          </w:tcPr>
          <w:p w14:paraId="7F858D1D" w14:textId="3C2C464B" w:rsidR="008C4DF9" w:rsidRPr="00506E65" w:rsidRDefault="00506E65" w:rsidP="00F05FF9">
            <w:pPr>
              <w:rPr>
                <w:color w:val="000000" w:themeColor="text1"/>
                <w:sz w:val="20"/>
                <w:szCs w:val="20"/>
                <w:lang w:val="bs-Latn-BA"/>
              </w:rPr>
            </w:pPr>
            <w:r w:rsidRPr="00506E65">
              <w:rPr>
                <w:color w:val="000000" w:themeColor="text1"/>
                <w:sz w:val="20"/>
                <w:szCs w:val="20"/>
                <w:lang w:val="bs-Latn-BA"/>
              </w:rPr>
              <w:t>Broj ciljeva</w:t>
            </w:r>
          </w:p>
        </w:tc>
        <w:tc>
          <w:tcPr>
            <w:tcW w:w="6301" w:type="dxa"/>
            <w:vAlign w:val="center"/>
          </w:tcPr>
          <w:p w14:paraId="4183848D" w14:textId="6A7ABE26" w:rsidR="008C4DF9" w:rsidRPr="00506E65" w:rsidRDefault="00506E65" w:rsidP="00F05FF9">
            <w:pPr>
              <w:rPr>
                <w:color w:val="000000" w:themeColor="text1"/>
                <w:sz w:val="20"/>
                <w:szCs w:val="20"/>
                <w:lang w:val="bs-Latn-BA"/>
              </w:rPr>
            </w:pPr>
            <w:r w:rsidRPr="00506E65">
              <w:rPr>
                <w:color w:val="000000" w:themeColor="text1"/>
                <w:sz w:val="20"/>
                <w:szCs w:val="20"/>
                <w:lang w:val="bs-Latn-BA"/>
              </w:rPr>
              <w:t>Imenovanje</w:t>
            </w:r>
          </w:p>
        </w:tc>
      </w:tr>
      <w:tr w:rsidR="00506E65" w:rsidRPr="00B7524A" w14:paraId="4F3F5400" w14:textId="77777777" w:rsidTr="009F6D2C">
        <w:trPr>
          <w:trHeight w:val="438"/>
        </w:trPr>
        <w:tc>
          <w:tcPr>
            <w:tcW w:w="3101" w:type="dxa"/>
            <w:vAlign w:val="center"/>
          </w:tcPr>
          <w:p w14:paraId="05579663" w14:textId="3B6909DB" w:rsidR="00506E65" w:rsidRPr="00506E65" w:rsidRDefault="00506E65" w:rsidP="00506E65">
            <w:pPr>
              <w:rPr>
                <w:color w:val="000000" w:themeColor="text1"/>
                <w:sz w:val="20"/>
                <w:szCs w:val="20"/>
                <w:lang w:val="bs-Latn-BA"/>
              </w:rPr>
            </w:pPr>
            <w:r w:rsidRPr="00506E65">
              <w:rPr>
                <w:color w:val="000000" w:themeColor="text1"/>
                <w:sz w:val="20"/>
                <w:szCs w:val="20"/>
                <w:lang w:val="bs-Latn-BA"/>
              </w:rPr>
              <w:t>Cilj 1.</w:t>
            </w:r>
          </w:p>
        </w:tc>
        <w:tc>
          <w:tcPr>
            <w:tcW w:w="6301" w:type="dxa"/>
          </w:tcPr>
          <w:p w14:paraId="0C3102A6" w14:textId="136A9A12" w:rsidR="00506E65" w:rsidRPr="00506E65" w:rsidRDefault="00506E65" w:rsidP="00506E65">
            <w:pPr>
              <w:rPr>
                <w:color w:val="000000" w:themeColor="text1"/>
                <w:sz w:val="20"/>
                <w:szCs w:val="20"/>
                <w:lang w:val="bs-Latn-BA"/>
              </w:rPr>
            </w:pPr>
            <w:r w:rsidRPr="00506E65">
              <w:rPr>
                <w:sz w:val="20"/>
                <w:szCs w:val="20"/>
              </w:rPr>
              <w:t>Sprečavanje i minimiziranje stvaranja otpada</w:t>
            </w:r>
          </w:p>
        </w:tc>
      </w:tr>
      <w:tr w:rsidR="00506E65" w:rsidRPr="00B7524A" w14:paraId="64C40156" w14:textId="77777777" w:rsidTr="009F6D2C">
        <w:trPr>
          <w:trHeight w:val="344"/>
        </w:trPr>
        <w:tc>
          <w:tcPr>
            <w:tcW w:w="3101" w:type="dxa"/>
            <w:vAlign w:val="center"/>
          </w:tcPr>
          <w:p w14:paraId="4B865898" w14:textId="45205448" w:rsidR="00506E65" w:rsidRPr="00506E65" w:rsidRDefault="00506E65" w:rsidP="00506E65">
            <w:pPr>
              <w:rPr>
                <w:color w:val="000000" w:themeColor="text1"/>
                <w:sz w:val="20"/>
                <w:szCs w:val="20"/>
                <w:lang w:val="bs-Latn-BA"/>
              </w:rPr>
            </w:pPr>
            <w:r w:rsidRPr="00506E65">
              <w:rPr>
                <w:color w:val="000000" w:themeColor="text1"/>
                <w:sz w:val="20"/>
                <w:szCs w:val="20"/>
                <w:lang w:val="bs-Latn-BA"/>
              </w:rPr>
              <w:t>Cilj 2.</w:t>
            </w:r>
          </w:p>
        </w:tc>
        <w:tc>
          <w:tcPr>
            <w:tcW w:w="6301" w:type="dxa"/>
          </w:tcPr>
          <w:p w14:paraId="7C019BD4" w14:textId="0F9BF53C" w:rsidR="00506E65" w:rsidRPr="00506E65" w:rsidRDefault="00506E65" w:rsidP="00506E65">
            <w:pPr>
              <w:rPr>
                <w:color w:val="000000" w:themeColor="text1"/>
                <w:sz w:val="20"/>
                <w:szCs w:val="20"/>
                <w:lang w:val="bs-Latn-BA"/>
              </w:rPr>
            </w:pPr>
            <w:r w:rsidRPr="00506E65">
              <w:rPr>
                <w:sz w:val="20"/>
                <w:szCs w:val="20"/>
              </w:rPr>
              <w:t>Ponovna upotreba i reciklaža otpada</w:t>
            </w:r>
          </w:p>
        </w:tc>
      </w:tr>
      <w:tr w:rsidR="00506E65" w:rsidRPr="00B7524A" w14:paraId="771CD77C" w14:textId="77777777" w:rsidTr="009F6D2C">
        <w:trPr>
          <w:trHeight w:val="423"/>
        </w:trPr>
        <w:tc>
          <w:tcPr>
            <w:tcW w:w="3101" w:type="dxa"/>
            <w:vAlign w:val="center"/>
          </w:tcPr>
          <w:p w14:paraId="4E741AAE" w14:textId="14671AE6" w:rsidR="00506E65" w:rsidRPr="00506E65" w:rsidRDefault="00506E65" w:rsidP="00506E65">
            <w:pPr>
              <w:rPr>
                <w:color w:val="000000" w:themeColor="text1"/>
                <w:sz w:val="20"/>
                <w:szCs w:val="20"/>
                <w:lang w:val="bs-Latn-BA"/>
              </w:rPr>
            </w:pPr>
            <w:r w:rsidRPr="00506E65">
              <w:rPr>
                <w:color w:val="000000" w:themeColor="text1"/>
                <w:sz w:val="20"/>
                <w:szCs w:val="20"/>
                <w:lang w:val="bs-Latn-BA"/>
              </w:rPr>
              <w:t>Cilj 3.</w:t>
            </w:r>
          </w:p>
        </w:tc>
        <w:tc>
          <w:tcPr>
            <w:tcW w:w="6301" w:type="dxa"/>
          </w:tcPr>
          <w:p w14:paraId="57306844" w14:textId="5AC0F708" w:rsidR="00506E65" w:rsidRPr="00506E65" w:rsidRDefault="00506E65" w:rsidP="00506E65">
            <w:pPr>
              <w:rPr>
                <w:color w:val="000000" w:themeColor="text1"/>
                <w:sz w:val="20"/>
                <w:szCs w:val="20"/>
                <w:lang w:val="bs-Latn-BA"/>
              </w:rPr>
            </w:pPr>
            <w:r w:rsidRPr="00506E65">
              <w:rPr>
                <w:sz w:val="20"/>
                <w:szCs w:val="20"/>
              </w:rPr>
              <w:t>Pružanje kvalitetnih, efektivnih i efikasnih usluga</w:t>
            </w:r>
          </w:p>
        </w:tc>
      </w:tr>
      <w:tr w:rsidR="00506E65" w:rsidRPr="00B7524A" w14:paraId="14779DB3" w14:textId="77777777" w:rsidTr="009F6D2C">
        <w:trPr>
          <w:trHeight w:val="362"/>
        </w:trPr>
        <w:tc>
          <w:tcPr>
            <w:tcW w:w="3101" w:type="dxa"/>
            <w:vAlign w:val="center"/>
          </w:tcPr>
          <w:p w14:paraId="2883A7A2" w14:textId="4F2549AE" w:rsidR="00506E65" w:rsidRPr="00506E65" w:rsidRDefault="00506E65" w:rsidP="00506E65">
            <w:pPr>
              <w:rPr>
                <w:color w:val="000000" w:themeColor="text1"/>
                <w:sz w:val="20"/>
                <w:szCs w:val="20"/>
                <w:lang w:val="bs-Latn-BA"/>
              </w:rPr>
            </w:pPr>
            <w:r w:rsidRPr="00506E65">
              <w:rPr>
                <w:color w:val="000000" w:themeColor="text1"/>
                <w:sz w:val="20"/>
                <w:szCs w:val="20"/>
                <w:lang w:val="bs-Latn-BA"/>
              </w:rPr>
              <w:t>Cilj 4.</w:t>
            </w:r>
          </w:p>
        </w:tc>
        <w:tc>
          <w:tcPr>
            <w:tcW w:w="6301" w:type="dxa"/>
          </w:tcPr>
          <w:p w14:paraId="5DC2C7CB" w14:textId="077B29F5" w:rsidR="00506E65" w:rsidRPr="00506E65" w:rsidRDefault="00506E65" w:rsidP="00506E65">
            <w:pPr>
              <w:rPr>
                <w:color w:val="000000" w:themeColor="text1"/>
                <w:sz w:val="20"/>
                <w:szCs w:val="20"/>
                <w:lang w:val="bs-Latn-BA"/>
              </w:rPr>
            </w:pPr>
            <w:r w:rsidRPr="00506E65">
              <w:rPr>
                <w:sz w:val="20"/>
                <w:szCs w:val="20"/>
              </w:rPr>
              <w:t>Rukovanje i sigurno odlaganje otpada kao krajnja mjera</w:t>
            </w:r>
          </w:p>
        </w:tc>
      </w:tr>
      <w:tr w:rsidR="00506E65" w:rsidRPr="00B7524A" w14:paraId="1A451204" w14:textId="77777777" w:rsidTr="009F6D2C">
        <w:trPr>
          <w:trHeight w:val="425"/>
        </w:trPr>
        <w:tc>
          <w:tcPr>
            <w:tcW w:w="3101" w:type="dxa"/>
            <w:vAlign w:val="center"/>
          </w:tcPr>
          <w:p w14:paraId="4BE9A588" w14:textId="39B82A31" w:rsidR="00506E65" w:rsidRPr="00506E65" w:rsidRDefault="00506E65" w:rsidP="00506E65">
            <w:pPr>
              <w:rPr>
                <w:color w:val="000000" w:themeColor="text1"/>
                <w:sz w:val="20"/>
                <w:szCs w:val="20"/>
                <w:lang w:val="bs-Latn-BA"/>
              </w:rPr>
            </w:pPr>
            <w:r w:rsidRPr="00506E65">
              <w:rPr>
                <w:color w:val="000000" w:themeColor="text1"/>
                <w:sz w:val="20"/>
                <w:szCs w:val="20"/>
                <w:lang w:val="bs-Latn-BA"/>
              </w:rPr>
              <w:t>Cilj 5.</w:t>
            </w:r>
          </w:p>
        </w:tc>
        <w:tc>
          <w:tcPr>
            <w:tcW w:w="6301" w:type="dxa"/>
          </w:tcPr>
          <w:p w14:paraId="5D803383" w14:textId="357C36B8" w:rsidR="00506E65" w:rsidRPr="00506E65" w:rsidRDefault="00506E65" w:rsidP="00506E65">
            <w:pPr>
              <w:rPr>
                <w:color w:val="000000" w:themeColor="text1"/>
                <w:sz w:val="20"/>
                <w:szCs w:val="20"/>
                <w:lang w:val="bs-Latn-BA"/>
              </w:rPr>
            </w:pPr>
            <w:r w:rsidRPr="00506E65">
              <w:rPr>
                <w:sz w:val="20"/>
                <w:szCs w:val="20"/>
              </w:rPr>
              <w:t>Razvoj institucionalnih kapaciteta za upravljanje otpadom</w:t>
            </w:r>
          </w:p>
        </w:tc>
      </w:tr>
    </w:tbl>
    <w:p w14:paraId="66D0ECBB" w14:textId="46E04210" w:rsidR="008C4DF9" w:rsidRPr="004965D0" w:rsidRDefault="008C4DF9" w:rsidP="000E6974">
      <w:pPr>
        <w:pStyle w:val="Heading2"/>
        <w:numPr>
          <w:ilvl w:val="0"/>
          <w:numId w:val="0"/>
        </w:numPr>
        <w:ind w:left="576"/>
      </w:pPr>
    </w:p>
    <w:p w14:paraId="3C5588AE" w14:textId="044C036E" w:rsidR="000E6974" w:rsidRPr="00547406" w:rsidRDefault="00547406" w:rsidP="000E6974">
      <w:pPr>
        <w:spacing w:before="120" w:after="120" w:line="276" w:lineRule="auto"/>
        <w:jc w:val="both"/>
        <w:rPr>
          <w:b/>
          <w:lang w:val="bs-Latn-BA"/>
        </w:rPr>
      </w:pPr>
      <w:r w:rsidRPr="00547406">
        <w:rPr>
          <w:b/>
          <w:lang w:val="bs-Latn-BA"/>
        </w:rPr>
        <w:t xml:space="preserve">3.3 </w:t>
      </w:r>
      <w:r w:rsidR="000E6974" w:rsidRPr="00547406">
        <w:rPr>
          <w:b/>
          <w:lang w:val="bs-Latn-BA"/>
        </w:rPr>
        <w:t>Cilj 1: Sprečavanje i smanjenje stvaranja otpada</w:t>
      </w:r>
    </w:p>
    <w:p w14:paraId="059F1C69" w14:textId="77777777" w:rsidR="000E6974" w:rsidRPr="000E6974" w:rsidRDefault="000E6974" w:rsidP="000E6974">
      <w:pPr>
        <w:spacing w:before="120" w:after="120" w:line="276" w:lineRule="auto"/>
        <w:jc w:val="both"/>
        <w:rPr>
          <w:lang w:val="bs-Latn-BA"/>
        </w:rPr>
      </w:pPr>
      <w:r w:rsidRPr="000E6974">
        <w:rPr>
          <w:lang w:val="bs-Latn-BA"/>
        </w:rPr>
        <w:t>Opština Gnjilane je posvećena preduzimanju odlučnih koraka da spreči ili smanji stvaranje otpada. Prevencija i smanjenje nastajanja otpada u skladu je sa hijerarhijom prioriteta upravljanja otpadom koji su sankcionisani zakonom i strategijom.</w:t>
      </w:r>
    </w:p>
    <w:p w14:paraId="7816B47F" w14:textId="7A36F212" w:rsidR="008C4DF9" w:rsidRPr="00B7524A" w:rsidRDefault="008C4DF9" w:rsidP="000E6974">
      <w:pPr>
        <w:spacing w:before="120" w:after="120" w:line="276" w:lineRule="auto"/>
        <w:jc w:val="both"/>
        <w:rPr>
          <w:rFonts w:asciiTheme="minorHAnsi" w:hAnsiTheme="minorHAnsi" w:cstheme="minorHAnsi"/>
          <w:lang w:val="bs-Latn-BA"/>
        </w:rPr>
      </w:pPr>
    </w:p>
    <w:tbl>
      <w:tblPr>
        <w:tblStyle w:val="TableGrid"/>
        <w:tblW w:w="9453"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830"/>
        <w:gridCol w:w="1134"/>
        <w:gridCol w:w="1134"/>
        <w:gridCol w:w="1134"/>
        <w:gridCol w:w="1134"/>
        <w:gridCol w:w="1134"/>
        <w:gridCol w:w="953"/>
      </w:tblGrid>
      <w:tr w:rsidR="008C4DF9" w:rsidRPr="004965D0" w14:paraId="0E148942" w14:textId="77777777" w:rsidTr="00F05FF9">
        <w:trPr>
          <w:trHeight w:val="466"/>
        </w:trPr>
        <w:tc>
          <w:tcPr>
            <w:tcW w:w="9453" w:type="dxa"/>
            <w:gridSpan w:val="7"/>
            <w:vAlign w:val="center"/>
          </w:tcPr>
          <w:p w14:paraId="1A1761ED" w14:textId="7C3B33BE" w:rsidR="008C4DF9" w:rsidRPr="00CA4429" w:rsidRDefault="001A7B69" w:rsidP="00C12F16">
            <w:pPr>
              <w:jc w:val="center"/>
              <w:rPr>
                <w:b/>
                <w:bCs/>
                <w:color w:val="000000" w:themeColor="text1"/>
                <w:sz w:val="20"/>
                <w:szCs w:val="20"/>
                <w:lang w:val="bs-Latn-BA"/>
              </w:rPr>
            </w:pPr>
            <w:r w:rsidRPr="00CA4429">
              <w:rPr>
                <w:b/>
                <w:bCs/>
                <w:color w:val="000000" w:themeColor="text1"/>
                <w:sz w:val="20"/>
                <w:szCs w:val="20"/>
                <w:lang w:val="bs-Latn-BA"/>
              </w:rPr>
              <w:t>Tabela 16</w:t>
            </w:r>
            <w:r w:rsidR="008C4DF9" w:rsidRPr="00CA4429">
              <w:rPr>
                <w:b/>
                <w:bCs/>
                <w:color w:val="000000" w:themeColor="text1"/>
                <w:sz w:val="20"/>
                <w:szCs w:val="20"/>
                <w:lang w:val="bs-Latn-BA"/>
              </w:rPr>
              <w:t xml:space="preserve">: </w:t>
            </w:r>
            <w:r w:rsidR="00606B2F" w:rsidRPr="00CA4429">
              <w:rPr>
                <w:b/>
                <w:bCs/>
                <w:color w:val="000000" w:themeColor="text1"/>
                <w:sz w:val="20"/>
                <w:szCs w:val="20"/>
                <w:lang w:val="bs-Latn-BA"/>
              </w:rPr>
              <w:t xml:space="preserve">Strateski okvir </w:t>
            </w:r>
            <w:r w:rsidR="00C12F16">
              <w:rPr>
                <w:b/>
                <w:bCs/>
                <w:color w:val="000000" w:themeColor="text1"/>
                <w:sz w:val="20"/>
                <w:szCs w:val="20"/>
                <w:lang w:val="bs-Latn-BA"/>
              </w:rPr>
              <w:t>I. cilja</w:t>
            </w:r>
            <w:r w:rsidR="008C4DF9" w:rsidRPr="00CA4429">
              <w:rPr>
                <w:b/>
                <w:bCs/>
                <w:color w:val="000000" w:themeColor="text1"/>
                <w:sz w:val="20"/>
                <w:szCs w:val="20"/>
                <w:lang w:val="bs-Latn-BA"/>
              </w:rPr>
              <w:t xml:space="preserve"> </w:t>
            </w:r>
          </w:p>
        </w:tc>
      </w:tr>
      <w:tr w:rsidR="008C4DF9" w:rsidRPr="004965D0" w14:paraId="2336D18E" w14:textId="77777777" w:rsidTr="00F05FF9">
        <w:trPr>
          <w:trHeight w:val="343"/>
        </w:trPr>
        <w:tc>
          <w:tcPr>
            <w:tcW w:w="2830" w:type="dxa"/>
            <w:vMerge w:val="restart"/>
            <w:vAlign w:val="center"/>
          </w:tcPr>
          <w:p w14:paraId="44E25961" w14:textId="5667921A" w:rsidR="008C4DF9" w:rsidRPr="00CA4429" w:rsidRDefault="00606B2F" w:rsidP="00F05FF9">
            <w:pPr>
              <w:rPr>
                <w:color w:val="000000" w:themeColor="text1"/>
                <w:sz w:val="20"/>
                <w:szCs w:val="20"/>
                <w:lang w:val="bs-Latn-BA"/>
              </w:rPr>
            </w:pPr>
            <w:r w:rsidRPr="00CA4429">
              <w:rPr>
                <w:color w:val="000000" w:themeColor="text1"/>
                <w:sz w:val="20"/>
                <w:szCs w:val="20"/>
                <w:lang w:val="bs-Latn-BA"/>
              </w:rPr>
              <w:t>Indikator učinka</w:t>
            </w:r>
          </w:p>
        </w:tc>
        <w:tc>
          <w:tcPr>
            <w:tcW w:w="1134" w:type="dxa"/>
            <w:vAlign w:val="center"/>
          </w:tcPr>
          <w:p w14:paraId="3A8BC51E" w14:textId="1B8666D3" w:rsidR="008C4DF9" w:rsidRPr="00CA4429" w:rsidRDefault="00CA4429" w:rsidP="00F05FF9">
            <w:pPr>
              <w:jc w:val="center"/>
              <w:rPr>
                <w:color w:val="000000" w:themeColor="text1"/>
                <w:sz w:val="20"/>
                <w:szCs w:val="20"/>
                <w:lang w:val="bs-Latn-BA"/>
              </w:rPr>
            </w:pPr>
            <w:r w:rsidRPr="00CA4429">
              <w:rPr>
                <w:color w:val="000000" w:themeColor="text1"/>
                <w:sz w:val="20"/>
                <w:szCs w:val="20"/>
                <w:lang w:val="bs-Latn-BA"/>
              </w:rPr>
              <w:t>Bazna vrednost</w:t>
            </w:r>
            <w:r w:rsidR="008C4DF9" w:rsidRPr="00CA4429" w:rsidDel="00AA34DF">
              <w:rPr>
                <w:color w:val="000000" w:themeColor="text1"/>
                <w:sz w:val="20"/>
                <w:szCs w:val="20"/>
                <w:lang w:val="bs-Latn-BA"/>
              </w:rPr>
              <w:t xml:space="preserve"> </w:t>
            </w:r>
          </w:p>
        </w:tc>
        <w:tc>
          <w:tcPr>
            <w:tcW w:w="5489" w:type="dxa"/>
            <w:gridSpan w:val="5"/>
            <w:vAlign w:val="center"/>
          </w:tcPr>
          <w:p w14:paraId="1F15D270" w14:textId="10203F83" w:rsidR="008C4DF9" w:rsidRPr="00CA4429" w:rsidRDefault="00CA4429" w:rsidP="00F05FF9">
            <w:pPr>
              <w:jc w:val="center"/>
              <w:rPr>
                <w:color w:val="000000" w:themeColor="text1"/>
                <w:sz w:val="20"/>
                <w:szCs w:val="20"/>
                <w:lang w:val="bs-Latn-BA"/>
              </w:rPr>
            </w:pPr>
            <w:r w:rsidRPr="00CA4429">
              <w:rPr>
                <w:color w:val="000000" w:themeColor="text1"/>
                <w:sz w:val="20"/>
                <w:szCs w:val="20"/>
                <w:lang w:val="bs-Latn-BA"/>
              </w:rPr>
              <w:t>Cilj</w:t>
            </w:r>
            <w:r w:rsidR="008C4DF9" w:rsidRPr="00CA4429" w:rsidDel="00AA34DF">
              <w:rPr>
                <w:color w:val="000000" w:themeColor="text1"/>
                <w:sz w:val="20"/>
                <w:szCs w:val="20"/>
                <w:lang w:val="bs-Latn-BA"/>
              </w:rPr>
              <w:t xml:space="preserve"> </w:t>
            </w:r>
          </w:p>
        </w:tc>
      </w:tr>
      <w:tr w:rsidR="008C4DF9" w:rsidRPr="004965D0" w14:paraId="3C73461C" w14:textId="77777777" w:rsidTr="00F05FF9">
        <w:trPr>
          <w:trHeight w:val="402"/>
        </w:trPr>
        <w:tc>
          <w:tcPr>
            <w:tcW w:w="2830" w:type="dxa"/>
            <w:vMerge/>
            <w:vAlign w:val="center"/>
          </w:tcPr>
          <w:p w14:paraId="0911F747" w14:textId="77777777" w:rsidR="008C4DF9" w:rsidRPr="00CA4429" w:rsidRDefault="008C4DF9" w:rsidP="00F05FF9">
            <w:pPr>
              <w:rPr>
                <w:color w:val="000000" w:themeColor="text1"/>
                <w:sz w:val="20"/>
                <w:szCs w:val="20"/>
                <w:lang w:val="bs-Latn-BA"/>
              </w:rPr>
            </w:pPr>
          </w:p>
        </w:tc>
        <w:tc>
          <w:tcPr>
            <w:tcW w:w="1134" w:type="dxa"/>
            <w:vAlign w:val="center"/>
          </w:tcPr>
          <w:p w14:paraId="1148053C" w14:textId="77777777" w:rsidR="008C4DF9" w:rsidRPr="00CA4429" w:rsidRDefault="008C4DF9" w:rsidP="00F05FF9">
            <w:pPr>
              <w:jc w:val="center"/>
              <w:rPr>
                <w:color w:val="000000" w:themeColor="text1"/>
                <w:sz w:val="20"/>
                <w:szCs w:val="20"/>
                <w:lang w:val="bs-Latn-BA"/>
              </w:rPr>
            </w:pPr>
            <w:r w:rsidRPr="00CA4429">
              <w:rPr>
                <w:color w:val="000000" w:themeColor="text1"/>
                <w:sz w:val="20"/>
                <w:szCs w:val="20"/>
                <w:lang w:val="bs-Latn-BA"/>
              </w:rPr>
              <w:t>2022</w:t>
            </w:r>
          </w:p>
        </w:tc>
        <w:tc>
          <w:tcPr>
            <w:tcW w:w="1134" w:type="dxa"/>
            <w:tcBorders>
              <w:bottom w:val="single" w:sz="4" w:space="0" w:color="92D050"/>
            </w:tcBorders>
            <w:vAlign w:val="center"/>
          </w:tcPr>
          <w:p w14:paraId="12FD893E" w14:textId="77777777" w:rsidR="008C4DF9" w:rsidRPr="00CA4429" w:rsidRDefault="008C4DF9" w:rsidP="00F05FF9">
            <w:pPr>
              <w:jc w:val="center"/>
              <w:rPr>
                <w:color w:val="000000" w:themeColor="text1"/>
                <w:sz w:val="20"/>
                <w:szCs w:val="20"/>
                <w:lang w:val="bs-Latn-BA"/>
              </w:rPr>
            </w:pPr>
            <w:r w:rsidRPr="00CA4429">
              <w:rPr>
                <w:color w:val="000000" w:themeColor="text1"/>
                <w:sz w:val="20"/>
                <w:szCs w:val="20"/>
                <w:lang w:val="bs-Latn-BA"/>
              </w:rPr>
              <w:t>2023</w:t>
            </w:r>
          </w:p>
        </w:tc>
        <w:tc>
          <w:tcPr>
            <w:tcW w:w="1134" w:type="dxa"/>
            <w:tcBorders>
              <w:bottom w:val="single" w:sz="4" w:space="0" w:color="92D050"/>
            </w:tcBorders>
            <w:vAlign w:val="center"/>
          </w:tcPr>
          <w:p w14:paraId="2386DD14" w14:textId="77777777" w:rsidR="008C4DF9" w:rsidRPr="00CA4429" w:rsidRDefault="008C4DF9" w:rsidP="00F05FF9">
            <w:pPr>
              <w:jc w:val="center"/>
              <w:rPr>
                <w:color w:val="000000" w:themeColor="text1"/>
                <w:sz w:val="20"/>
                <w:szCs w:val="20"/>
                <w:lang w:val="bs-Latn-BA"/>
              </w:rPr>
            </w:pPr>
            <w:r w:rsidRPr="00CA4429">
              <w:rPr>
                <w:color w:val="000000" w:themeColor="text1"/>
                <w:sz w:val="20"/>
                <w:szCs w:val="20"/>
                <w:lang w:val="bs-Latn-BA"/>
              </w:rPr>
              <w:t>2024</w:t>
            </w:r>
          </w:p>
        </w:tc>
        <w:tc>
          <w:tcPr>
            <w:tcW w:w="1134" w:type="dxa"/>
            <w:tcBorders>
              <w:bottom w:val="single" w:sz="4" w:space="0" w:color="92D050"/>
            </w:tcBorders>
            <w:vAlign w:val="center"/>
          </w:tcPr>
          <w:p w14:paraId="07DBFBAC" w14:textId="77777777" w:rsidR="008C4DF9" w:rsidRPr="00CA4429" w:rsidRDefault="008C4DF9" w:rsidP="00F05FF9">
            <w:pPr>
              <w:tabs>
                <w:tab w:val="left" w:pos="556"/>
              </w:tabs>
              <w:jc w:val="center"/>
              <w:rPr>
                <w:color w:val="000000" w:themeColor="text1"/>
                <w:sz w:val="20"/>
                <w:szCs w:val="20"/>
                <w:lang w:val="bs-Latn-BA"/>
              </w:rPr>
            </w:pPr>
            <w:r w:rsidRPr="00CA4429">
              <w:rPr>
                <w:color w:val="000000" w:themeColor="text1"/>
                <w:sz w:val="20"/>
                <w:szCs w:val="20"/>
                <w:lang w:val="bs-Latn-BA"/>
              </w:rPr>
              <w:t>2025</w:t>
            </w:r>
          </w:p>
        </w:tc>
        <w:tc>
          <w:tcPr>
            <w:tcW w:w="1134" w:type="dxa"/>
            <w:tcBorders>
              <w:bottom w:val="single" w:sz="4" w:space="0" w:color="92D050"/>
            </w:tcBorders>
            <w:vAlign w:val="center"/>
          </w:tcPr>
          <w:p w14:paraId="1D5299D4" w14:textId="77777777" w:rsidR="008C4DF9" w:rsidRPr="00CA4429" w:rsidRDefault="008C4DF9" w:rsidP="00F05FF9">
            <w:pPr>
              <w:tabs>
                <w:tab w:val="left" w:pos="556"/>
              </w:tabs>
              <w:jc w:val="center"/>
              <w:rPr>
                <w:color w:val="000000" w:themeColor="text1"/>
                <w:sz w:val="20"/>
                <w:szCs w:val="20"/>
                <w:lang w:val="bs-Latn-BA"/>
              </w:rPr>
            </w:pPr>
            <w:r w:rsidRPr="00CA4429">
              <w:rPr>
                <w:color w:val="000000" w:themeColor="text1"/>
                <w:sz w:val="20"/>
                <w:szCs w:val="20"/>
                <w:lang w:val="bs-Latn-BA"/>
              </w:rPr>
              <w:t>2026</w:t>
            </w:r>
          </w:p>
        </w:tc>
        <w:tc>
          <w:tcPr>
            <w:tcW w:w="953" w:type="dxa"/>
            <w:tcBorders>
              <w:bottom w:val="single" w:sz="4" w:space="0" w:color="92D050"/>
            </w:tcBorders>
            <w:vAlign w:val="center"/>
          </w:tcPr>
          <w:p w14:paraId="04E4112B" w14:textId="77777777" w:rsidR="008C4DF9" w:rsidRPr="00CA4429" w:rsidRDefault="008C4DF9" w:rsidP="00F05FF9">
            <w:pPr>
              <w:tabs>
                <w:tab w:val="left" w:pos="556"/>
              </w:tabs>
              <w:jc w:val="center"/>
              <w:rPr>
                <w:color w:val="000000" w:themeColor="text1"/>
                <w:sz w:val="20"/>
                <w:szCs w:val="20"/>
                <w:lang w:val="bs-Latn-BA"/>
              </w:rPr>
            </w:pPr>
            <w:r w:rsidRPr="00CA4429">
              <w:rPr>
                <w:color w:val="000000" w:themeColor="text1"/>
                <w:sz w:val="20"/>
                <w:szCs w:val="20"/>
                <w:lang w:val="bs-Latn-BA"/>
              </w:rPr>
              <w:t>2027</w:t>
            </w:r>
          </w:p>
        </w:tc>
      </w:tr>
      <w:tr w:rsidR="00CA4429" w:rsidRPr="004965D0" w14:paraId="1777DE7F" w14:textId="77777777" w:rsidTr="00E96653">
        <w:trPr>
          <w:trHeight w:val="402"/>
        </w:trPr>
        <w:tc>
          <w:tcPr>
            <w:tcW w:w="2830" w:type="dxa"/>
          </w:tcPr>
          <w:p w14:paraId="2D556F73" w14:textId="21A22475" w:rsidR="00CA4429" w:rsidRPr="00CA4429" w:rsidRDefault="00CA4429" w:rsidP="00CA4429">
            <w:pPr>
              <w:rPr>
                <w:color w:val="000000" w:themeColor="text1"/>
                <w:sz w:val="20"/>
                <w:szCs w:val="20"/>
                <w:lang w:val="bs-Latn-BA"/>
              </w:rPr>
            </w:pPr>
            <w:r w:rsidRPr="00CA4429">
              <w:rPr>
                <w:sz w:val="20"/>
                <w:szCs w:val="20"/>
              </w:rPr>
              <w:t>Prikupljeni otpad po glavi stanovnika (kg/pcp/dan)</w:t>
            </w:r>
          </w:p>
        </w:tc>
        <w:tc>
          <w:tcPr>
            <w:tcW w:w="1134" w:type="dxa"/>
            <w:vAlign w:val="center"/>
          </w:tcPr>
          <w:p w14:paraId="41A148FF" w14:textId="77777777" w:rsidR="00CA4429" w:rsidRPr="00CA4429" w:rsidRDefault="00CA4429" w:rsidP="00CA4429">
            <w:pPr>
              <w:jc w:val="center"/>
              <w:rPr>
                <w:color w:val="000000" w:themeColor="text1"/>
                <w:sz w:val="20"/>
                <w:szCs w:val="20"/>
                <w:lang w:val="bs-Latn-BA"/>
              </w:rPr>
            </w:pPr>
            <w:r w:rsidRPr="00CA4429">
              <w:rPr>
                <w:color w:val="000000" w:themeColor="text1"/>
                <w:sz w:val="20"/>
                <w:szCs w:val="20"/>
                <w:lang w:val="bs-Latn-BA"/>
              </w:rPr>
              <w:t>1.05</w:t>
            </w:r>
          </w:p>
        </w:tc>
        <w:tc>
          <w:tcPr>
            <w:tcW w:w="1134" w:type="dxa"/>
            <w:vAlign w:val="center"/>
          </w:tcPr>
          <w:p w14:paraId="637A3DA5" w14:textId="77777777" w:rsidR="00CA4429" w:rsidRPr="00CA4429" w:rsidRDefault="00CA4429" w:rsidP="00CA4429">
            <w:pPr>
              <w:jc w:val="center"/>
              <w:rPr>
                <w:color w:val="000000" w:themeColor="text1"/>
                <w:sz w:val="20"/>
                <w:szCs w:val="20"/>
                <w:lang w:val="bs-Latn-BA"/>
              </w:rPr>
            </w:pPr>
            <w:r w:rsidRPr="00CA4429">
              <w:rPr>
                <w:color w:val="000000" w:themeColor="text1"/>
                <w:sz w:val="20"/>
                <w:szCs w:val="20"/>
                <w:lang w:val="bs-Latn-BA"/>
              </w:rPr>
              <w:t>1.0</w:t>
            </w:r>
          </w:p>
        </w:tc>
        <w:tc>
          <w:tcPr>
            <w:tcW w:w="1134" w:type="dxa"/>
            <w:vAlign w:val="center"/>
          </w:tcPr>
          <w:p w14:paraId="639BC911" w14:textId="77777777" w:rsidR="00CA4429" w:rsidRPr="00CA4429" w:rsidRDefault="00CA4429" w:rsidP="00CA4429">
            <w:pPr>
              <w:jc w:val="center"/>
              <w:rPr>
                <w:sz w:val="20"/>
                <w:szCs w:val="20"/>
                <w:lang w:val="bs-Latn-BA"/>
              </w:rPr>
            </w:pPr>
            <w:r w:rsidRPr="00CA4429">
              <w:rPr>
                <w:sz w:val="20"/>
                <w:szCs w:val="20"/>
                <w:lang w:val="bs-Latn-BA"/>
              </w:rPr>
              <w:t>0.95</w:t>
            </w:r>
          </w:p>
        </w:tc>
        <w:tc>
          <w:tcPr>
            <w:tcW w:w="1134" w:type="dxa"/>
            <w:vAlign w:val="center"/>
          </w:tcPr>
          <w:p w14:paraId="6A7D811E" w14:textId="77777777" w:rsidR="00CA4429" w:rsidRPr="00CA4429" w:rsidRDefault="00CA4429" w:rsidP="00CA4429">
            <w:pPr>
              <w:jc w:val="center"/>
              <w:rPr>
                <w:sz w:val="20"/>
                <w:szCs w:val="20"/>
                <w:lang w:val="bs-Latn-BA"/>
              </w:rPr>
            </w:pPr>
            <w:r w:rsidRPr="00CA4429">
              <w:rPr>
                <w:sz w:val="20"/>
                <w:szCs w:val="20"/>
                <w:lang w:val="bs-Latn-BA"/>
              </w:rPr>
              <w:t>0.90</w:t>
            </w:r>
          </w:p>
        </w:tc>
        <w:tc>
          <w:tcPr>
            <w:tcW w:w="1134" w:type="dxa"/>
            <w:vAlign w:val="center"/>
          </w:tcPr>
          <w:p w14:paraId="6BCF43F9" w14:textId="77777777" w:rsidR="00CA4429" w:rsidRPr="00CA4429" w:rsidRDefault="00CA4429" w:rsidP="00CA4429">
            <w:pPr>
              <w:jc w:val="center"/>
              <w:rPr>
                <w:sz w:val="20"/>
                <w:szCs w:val="20"/>
                <w:lang w:val="bs-Latn-BA"/>
              </w:rPr>
            </w:pPr>
            <w:r w:rsidRPr="00CA4429">
              <w:rPr>
                <w:sz w:val="20"/>
                <w:szCs w:val="20"/>
                <w:lang w:val="bs-Latn-BA"/>
              </w:rPr>
              <w:t>0.85</w:t>
            </w:r>
          </w:p>
        </w:tc>
        <w:tc>
          <w:tcPr>
            <w:tcW w:w="953" w:type="dxa"/>
            <w:vAlign w:val="center"/>
          </w:tcPr>
          <w:p w14:paraId="096F8CC4" w14:textId="77777777" w:rsidR="00CA4429" w:rsidRPr="00CA4429" w:rsidRDefault="00CA4429" w:rsidP="00CA4429">
            <w:pPr>
              <w:jc w:val="center"/>
              <w:rPr>
                <w:sz w:val="20"/>
                <w:szCs w:val="20"/>
                <w:lang w:val="bs-Latn-BA"/>
              </w:rPr>
            </w:pPr>
            <w:r w:rsidRPr="00CA4429">
              <w:rPr>
                <w:sz w:val="20"/>
                <w:szCs w:val="20"/>
                <w:lang w:val="bs-Latn-BA"/>
              </w:rPr>
              <w:t>0.80</w:t>
            </w:r>
          </w:p>
        </w:tc>
      </w:tr>
      <w:tr w:rsidR="00CA4429" w:rsidRPr="004965D0" w14:paraId="16A65832" w14:textId="77777777" w:rsidTr="00E96653">
        <w:trPr>
          <w:trHeight w:val="402"/>
        </w:trPr>
        <w:tc>
          <w:tcPr>
            <w:tcW w:w="2830" w:type="dxa"/>
          </w:tcPr>
          <w:p w14:paraId="6C9F76D1" w14:textId="4EF6B36D" w:rsidR="00CA4429" w:rsidRPr="00CA4429" w:rsidRDefault="00CA4429" w:rsidP="00CA4429">
            <w:pPr>
              <w:rPr>
                <w:color w:val="000000" w:themeColor="text1"/>
                <w:sz w:val="20"/>
                <w:szCs w:val="20"/>
                <w:lang w:val="bs-Latn-BA"/>
              </w:rPr>
            </w:pPr>
            <w:r w:rsidRPr="00CA4429">
              <w:rPr>
                <w:sz w:val="20"/>
                <w:szCs w:val="20"/>
              </w:rPr>
              <w:t>Reorganizacija usluge kako bi se omogućilo merenje proizvodnje</w:t>
            </w:r>
          </w:p>
        </w:tc>
        <w:tc>
          <w:tcPr>
            <w:tcW w:w="1134" w:type="dxa"/>
            <w:vAlign w:val="center"/>
          </w:tcPr>
          <w:p w14:paraId="3C9E111C"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1134" w:type="dxa"/>
            <w:vAlign w:val="center"/>
          </w:tcPr>
          <w:p w14:paraId="17032947"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1134" w:type="dxa"/>
            <w:vAlign w:val="center"/>
          </w:tcPr>
          <w:p w14:paraId="6F5354EB" w14:textId="77777777" w:rsidR="00CA4429" w:rsidRPr="00CA4429" w:rsidRDefault="00CA4429" w:rsidP="00CA4429">
            <w:pPr>
              <w:jc w:val="center"/>
              <w:rPr>
                <w:color w:val="FF0000"/>
                <w:sz w:val="20"/>
                <w:szCs w:val="20"/>
                <w:lang w:val="bs-Latn-BA"/>
              </w:rPr>
            </w:pPr>
            <w:r w:rsidRPr="00CA4429">
              <w:rPr>
                <w:color w:val="FF0000"/>
                <w:sz w:val="20"/>
                <w:szCs w:val="20"/>
                <w:lang w:val="bs-Latn-BA"/>
              </w:rPr>
              <w:t>1</w:t>
            </w:r>
          </w:p>
        </w:tc>
        <w:tc>
          <w:tcPr>
            <w:tcW w:w="1134" w:type="dxa"/>
            <w:vAlign w:val="center"/>
          </w:tcPr>
          <w:p w14:paraId="6AEDAA30"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1134" w:type="dxa"/>
            <w:vAlign w:val="center"/>
          </w:tcPr>
          <w:p w14:paraId="3AA6E627"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953" w:type="dxa"/>
            <w:vAlign w:val="center"/>
          </w:tcPr>
          <w:p w14:paraId="2FD8439B"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r>
      <w:tr w:rsidR="00CA4429" w:rsidRPr="004965D0" w14:paraId="5D831C78" w14:textId="77777777" w:rsidTr="00E96653">
        <w:trPr>
          <w:trHeight w:val="402"/>
        </w:trPr>
        <w:tc>
          <w:tcPr>
            <w:tcW w:w="2830" w:type="dxa"/>
          </w:tcPr>
          <w:p w14:paraId="06922333" w14:textId="78774877" w:rsidR="00CA4429" w:rsidRPr="00CA4429" w:rsidRDefault="00CA4429" w:rsidP="00CA4429">
            <w:pPr>
              <w:rPr>
                <w:color w:val="000000" w:themeColor="text1"/>
                <w:sz w:val="20"/>
                <w:szCs w:val="20"/>
                <w:lang w:val="bs-Latn-BA"/>
              </w:rPr>
            </w:pPr>
            <w:r w:rsidRPr="00CA4429">
              <w:rPr>
                <w:sz w:val="20"/>
                <w:szCs w:val="20"/>
              </w:rPr>
              <w:t>Primena volumetrijskih naboja</w:t>
            </w:r>
          </w:p>
        </w:tc>
        <w:tc>
          <w:tcPr>
            <w:tcW w:w="1134" w:type="dxa"/>
            <w:vAlign w:val="center"/>
          </w:tcPr>
          <w:p w14:paraId="2F5D1560" w14:textId="77777777" w:rsidR="00CA4429" w:rsidRPr="00CA4429" w:rsidRDefault="00CA4429" w:rsidP="00CA4429">
            <w:pPr>
              <w:jc w:val="center"/>
              <w:rPr>
                <w:color w:val="FF0000"/>
                <w:sz w:val="20"/>
                <w:szCs w:val="20"/>
                <w:lang w:val="bs-Latn-BA"/>
              </w:rPr>
            </w:pPr>
          </w:p>
        </w:tc>
        <w:tc>
          <w:tcPr>
            <w:tcW w:w="1134" w:type="dxa"/>
            <w:vAlign w:val="center"/>
          </w:tcPr>
          <w:p w14:paraId="2109C00B"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1134" w:type="dxa"/>
            <w:vAlign w:val="center"/>
          </w:tcPr>
          <w:p w14:paraId="0E193A5E"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1134" w:type="dxa"/>
            <w:vAlign w:val="center"/>
          </w:tcPr>
          <w:p w14:paraId="78E0EFDA" w14:textId="77777777" w:rsidR="00CA4429" w:rsidRPr="00CA4429" w:rsidRDefault="00CA4429" w:rsidP="00CA4429">
            <w:pPr>
              <w:jc w:val="center"/>
              <w:rPr>
                <w:color w:val="FF0000"/>
                <w:sz w:val="20"/>
                <w:szCs w:val="20"/>
                <w:lang w:val="bs-Latn-BA"/>
              </w:rPr>
            </w:pPr>
            <w:r w:rsidRPr="00CA4429">
              <w:rPr>
                <w:color w:val="FF0000"/>
                <w:sz w:val="20"/>
                <w:szCs w:val="20"/>
                <w:lang w:val="bs-Latn-BA"/>
              </w:rPr>
              <w:t>1</w:t>
            </w:r>
          </w:p>
        </w:tc>
        <w:tc>
          <w:tcPr>
            <w:tcW w:w="1134" w:type="dxa"/>
            <w:vAlign w:val="center"/>
          </w:tcPr>
          <w:p w14:paraId="685E77E0"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953" w:type="dxa"/>
            <w:vAlign w:val="center"/>
          </w:tcPr>
          <w:p w14:paraId="0B29CBFB"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r>
      <w:tr w:rsidR="00CA4429" w:rsidRPr="004965D0" w14:paraId="017CB524" w14:textId="77777777" w:rsidTr="00E96653">
        <w:trPr>
          <w:trHeight w:val="402"/>
        </w:trPr>
        <w:tc>
          <w:tcPr>
            <w:tcW w:w="2830" w:type="dxa"/>
          </w:tcPr>
          <w:p w14:paraId="09E821F5" w14:textId="7AE602FE" w:rsidR="00CA4429" w:rsidRPr="00CA4429" w:rsidRDefault="00CA4429" w:rsidP="00CA4429">
            <w:pPr>
              <w:rPr>
                <w:color w:val="000000" w:themeColor="text1"/>
                <w:sz w:val="20"/>
                <w:szCs w:val="20"/>
                <w:lang w:val="bs-Latn-BA"/>
              </w:rPr>
            </w:pPr>
            <w:r w:rsidRPr="00CA4429">
              <w:rPr>
                <w:sz w:val="20"/>
                <w:szCs w:val="20"/>
              </w:rPr>
              <w:t>Uvođenje stimulativnog paketa</w:t>
            </w:r>
          </w:p>
        </w:tc>
        <w:tc>
          <w:tcPr>
            <w:tcW w:w="1134" w:type="dxa"/>
            <w:vAlign w:val="center"/>
          </w:tcPr>
          <w:p w14:paraId="296B58DF"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1134" w:type="dxa"/>
            <w:vAlign w:val="center"/>
          </w:tcPr>
          <w:p w14:paraId="163D2494"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1134" w:type="dxa"/>
            <w:vAlign w:val="center"/>
          </w:tcPr>
          <w:p w14:paraId="42B0F2C5"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1134" w:type="dxa"/>
            <w:vAlign w:val="center"/>
          </w:tcPr>
          <w:p w14:paraId="195E4177" w14:textId="77777777" w:rsidR="00CA4429" w:rsidRPr="00CA4429" w:rsidRDefault="00CA4429" w:rsidP="00CA4429">
            <w:pPr>
              <w:jc w:val="center"/>
              <w:rPr>
                <w:color w:val="FF0000"/>
                <w:sz w:val="20"/>
                <w:szCs w:val="20"/>
                <w:lang w:val="bs-Latn-BA"/>
              </w:rPr>
            </w:pPr>
            <w:r w:rsidRPr="00CA4429">
              <w:rPr>
                <w:color w:val="FF0000"/>
                <w:sz w:val="20"/>
                <w:szCs w:val="20"/>
                <w:lang w:val="bs-Latn-BA"/>
              </w:rPr>
              <w:t>1</w:t>
            </w:r>
          </w:p>
        </w:tc>
        <w:tc>
          <w:tcPr>
            <w:tcW w:w="1134" w:type="dxa"/>
            <w:vAlign w:val="center"/>
          </w:tcPr>
          <w:p w14:paraId="50023A29"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953" w:type="dxa"/>
            <w:vAlign w:val="center"/>
          </w:tcPr>
          <w:p w14:paraId="007E1F20"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r>
      <w:tr w:rsidR="00CA4429" w:rsidRPr="004965D0" w14:paraId="428DCB3E" w14:textId="77777777" w:rsidTr="00E96653">
        <w:trPr>
          <w:trHeight w:val="402"/>
        </w:trPr>
        <w:tc>
          <w:tcPr>
            <w:tcW w:w="2830" w:type="dxa"/>
          </w:tcPr>
          <w:p w14:paraId="283DE77E" w14:textId="5C0F4839" w:rsidR="00CA4429" w:rsidRPr="00CA4429" w:rsidRDefault="00CA4429" w:rsidP="00CA4429">
            <w:pPr>
              <w:rPr>
                <w:color w:val="000000" w:themeColor="text1"/>
                <w:sz w:val="20"/>
                <w:szCs w:val="20"/>
                <w:lang w:val="bs-Latn-BA"/>
              </w:rPr>
            </w:pPr>
            <w:r w:rsidRPr="00CA4429">
              <w:rPr>
                <w:sz w:val="20"/>
                <w:szCs w:val="20"/>
              </w:rPr>
              <w:t>Distribucija pojedinačnih kompostera</w:t>
            </w:r>
          </w:p>
        </w:tc>
        <w:tc>
          <w:tcPr>
            <w:tcW w:w="1134" w:type="dxa"/>
            <w:vAlign w:val="center"/>
          </w:tcPr>
          <w:p w14:paraId="69E6A1B3"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1134" w:type="dxa"/>
            <w:vAlign w:val="center"/>
          </w:tcPr>
          <w:p w14:paraId="4FD6482D"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1134" w:type="dxa"/>
            <w:vAlign w:val="center"/>
          </w:tcPr>
          <w:p w14:paraId="6A9BB6F8" w14:textId="6A58A193"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1134" w:type="dxa"/>
            <w:vAlign w:val="center"/>
          </w:tcPr>
          <w:p w14:paraId="72C73303" w14:textId="31D732D8" w:rsidR="00CA4429" w:rsidRPr="00CA4429" w:rsidRDefault="00CA4429" w:rsidP="00CA4429">
            <w:pPr>
              <w:jc w:val="center"/>
              <w:rPr>
                <w:color w:val="FF0000"/>
                <w:sz w:val="20"/>
                <w:szCs w:val="20"/>
                <w:lang w:val="bs-Latn-BA"/>
              </w:rPr>
            </w:pPr>
            <w:r w:rsidRPr="00CA4429">
              <w:rPr>
                <w:color w:val="FF0000"/>
                <w:sz w:val="20"/>
                <w:szCs w:val="20"/>
                <w:lang w:val="bs-Latn-BA"/>
              </w:rPr>
              <w:t>50</w:t>
            </w:r>
          </w:p>
        </w:tc>
        <w:tc>
          <w:tcPr>
            <w:tcW w:w="1134" w:type="dxa"/>
            <w:vAlign w:val="center"/>
          </w:tcPr>
          <w:p w14:paraId="5EFD0202" w14:textId="7D4C69AF" w:rsidR="00CA4429" w:rsidRPr="00CA4429" w:rsidRDefault="00CA4429" w:rsidP="00CA4429">
            <w:pPr>
              <w:jc w:val="center"/>
              <w:rPr>
                <w:color w:val="FF0000"/>
                <w:sz w:val="20"/>
                <w:szCs w:val="20"/>
                <w:lang w:val="bs-Latn-BA"/>
              </w:rPr>
            </w:pPr>
            <w:r w:rsidRPr="00CA4429">
              <w:rPr>
                <w:color w:val="FF0000"/>
                <w:sz w:val="20"/>
                <w:szCs w:val="20"/>
                <w:lang w:val="bs-Latn-BA"/>
              </w:rPr>
              <w:t>50</w:t>
            </w:r>
          </w:p>
        </w:tc>
        <w:tc>
          <w:tcPr>
            <w:tcW w:w="953" w:type="dxa"/>
            <w:vAlign w:val="center"/>
          </w:tcPr>
          <w:p w14:paraId="2B42F3C0" w14:textId="35C2D258" w:rsidR="00CA4429" w:rsidRPr="00CA4429" w:rsidRDefault="00CA4429" w:rsidP="00CA4429">
            <w:pPr>
              <w:jc w:val="center"/>
              <w:rPr>
                <w:color w:val="FF0000"/>
                <w:sz w:val="20"/>
                <w:szCs w:val="20"/>
                <w:lang w:val="bs-Latn-BA"/>
              </w:rPr>
            </w:pPr>
            <w:r w:rsidRPr="00CA4429">
              <w:rPr>
                <w:color w:val="FF0000"/>
                <w:sz w:val="20"/>
                <w:szCs w:val="20"/>
                <w:lang w:val="bs-Latn-BA"/>
              </w:rPr>
              <w:t>50</w:t>
            </w:r>
          </w:p>
        </w:tc>
      </w:tr>
      <w:tr w:rsidR="00CA4429" w:rsidRPr="004965D0" w14:paraId="417C2D96" w14:textId="77777777" w:rsidTr="00E96653">
        <w:trPr>
          <w:trHeight w:val="402"/>
        </w:trPr>
        <w:tc>
          <w:tcPr>
            <w:tcW w:w="2830" w:type="dxa"/>
          </w:tcPr>
          <w:p w14:paraId="54BACFBB" w14:textId="687076D0" w:rsidR="00CA4429" w:rsidRPr="00CA4429" w:rsidRDefault="00CA4429" w:rsidP="00CA4429">
            <w:pPr>
              <w:rPr>
                <w:color w:val="000000" w:themeColor="text1"/>
                <w:sz w:val="20"/>
                <w:szCs w:val="20"/>
                <w:lang w:val="bs-Latn-BA"/>
              </w:rPr>
            </w:pPr>
            <w:r w:rsidRPr="00CA4429">
              <w:rPr>
                <w:sz w:val="20"/>
                <w:szCs w:val="20"/>
              </w:rPr>
              <w:t>Sprovođenje informativne kampanje</w:t>
            </w:r>
          </w:p>
        </w:tc>
        <w:tc>
          <w:tcPr>
            <w:tcW w:w="1134" w:type="dxa"/>
            <w:vAlign w:val="center"/>
          </w:tcPr>
          <w:p w14:paraId="1DC01A58" w14:textId="77777777" w:rsidR="00CA4429" w:rsidRPr="00CA4429" w:rsidRDefault="00CA4429" w:rsidP="00CA4429">
            <w:pPr>
              <w:jc w:val="center"/>
              <w:rPr>
                <w:color w:val="FF0000"/>
                <w:sz w:val="20"/>
                <w:szCs w:val="20"/>
                <w:lang w:val="bs-Latn-BA"/>
              </w:rPr>
            </w:pPr>
            <w:r w:rsidRPr="00CA4429">
              <w:rPr>
                <w:color w:val="FF0000"/>
                <w:sz w:val="20"/>
                <w:szCs w:val="20"/>
                <w:lang w:val="bs-Latn-BA"/>
              </w:rPr>
              <w:t>-</w:t>
            </w:r>
          </w:p>
        </w:tc>
        <w:tc>
          <w:tcPr>
            <w:tcW w:w="1134" w:type="dxa"/>
            <w:tcBorders>
              <w:bottom w:val="single" w:sz="4" w:space="0" w:color="92D050"/>
            </w:tcBorders>
            <w:vAlign w:val="center"/>
          </w:tcPr>
          <w:p w14:paraId="6DBF5A8A" w14:textId="77777777" w:rsidR="00CA4429" w:rsidRPr="00CA4429" w:rsidRDefault="00CA4429" w:rsidP="00CA4429">
            <w:pPr>
              <w:jc w:val="center"/>
              <w:rPr>
                <w:color w:val="FF0000"/>
                <w:sz w:val="20"/>
                <w:szCs w:val="20"/>
                <w:lang w:val="bs-Latn-BA"/>
              </w:rPr>
            </w:pPr>
            <w:r w:rsidRPr="00CA4429">
              <w:rPr>
                <w:color w:val="FF0000"/>
                <w:sz w:val="20"/>
                <w:szCs w:val="20"/>
                <w:lang w:val="bs-Latn-BA"/>
              </w:rPr>
              <w:t>1</w:t>
            </w:r>
          </w:p>
        </w:tc>
        <w:tc>
          <w:tcPr>
            <w:tcW w:w="1134" w:type="dxa"/>
            <w:tcBorders>
              <w:bottom w:val="single" w:sz="4" w:space="0" w:color="92D050"/>
            </w:tcBorders>
            <w:vAlign w:val="center"/>
          </w:tcPr>
          <w:p w14:paraId="61013F4A" w14:textId="77777777" w:rsidR="00CA4429" w:rsidRPr="00CA4429" w:rsidRDefault="00CA4429" w:rsidP="00CA4429">
            <w:pPr>
              <w:jc w:val="center"/>
              <w:rPr>
                <w:color w:val="FF0000"/>
                <w:sz w:val="20"/>
                <w:szCs w:val="20"/>
                <w:lang w:val="bs-Latn-BA"/>
              </w:rPr>
            </w:pPr>
            <w:r w:rsidRPr="00CA4429">
              <w:rPr>
                <w:color w:val="FF0000"/>
                <w:sz w:val="20"/>
                <w:szCs w:val="20"/>
                <w:lang w:val="bs-Latn-BA"/>
              </w:rPr>
              <w:t>1</w:t>
            </w:r>
          </w:p>
        </w:tc>
        <w:tc>
          <w:tcPr>
            <w:tcW w:w="1134" w:type="dxa"/>
            <w:tcBorders>
              <w:bottom w:val="single" w:sz="4" w:space="0" w:color="92D050"/>
            </w:tcBorders>
            <w:vAlign w:val="center"/>
          </w:tcPr>
          <w:p w14:paraId="07E5EE1A" w14:textId="77777777" w:rsidR="00CA4429" w:rsidRPr="00CA4429" w:rsidRDefault="00CA4429" w:rsidP="00CA4429">
            <w:pPr>
              <w:jc w:val="center"/>
              <w:rPr>
                <w:color w:val="FF0000"/>
                <w:sz w:val="20"/>
                <w:szCs w:val="20"/>
                <w:lang w:val="bs-Latn-BA"/>
              </w:rPr>
            </w:pPr>
            <w:r w:rsidRPr="00CA4429">
              <w:rPr>
                <w:color w:val="FF0000"/>
                <w:sz w:val="20"/>
                <w:szCs w:val="20"/>
                <w:lang w:val="bs-Latn-BA"/>
              </w:rPr>
              <w:t>1</w:t>
            </w:r>
          </w:p>
        </w:tc>
        <w:tc>
          <w:tcPr>
            <w:tcW w:w="1134" w:type="dxa"/>
            <w:tcBorders>
              <w:bottom w:val="single" w:sz="4" w:space="0" w:color="92D050"/>
            </w:tcBorders>
            <w:vAlign w:val="center"/>
          </w:tcPr>
          <w:p w14:paraId="1AEC045C" w14:textId="77777777" w:rsidR="00CA4429" w:rsidRPr="00CA4429" w:rsidRDefault="00CA4429" w:rsidP="00CA4429">
            <w:pPr>
              <w:jc w:val="center"/>
              <w:rPr>
                <w:color w:val="FF0000"/>
                <w:sz w:val="20"/>
                <w:szCs w:val="20"/>
                <w:lang w:val="bs-Latn-BA"/>
              </w:rPr>
            </w:pPr>
            <w:r w:rsidRPr="00CA4429">
              <w:rPr>
                <w:color w:val="FF0000"/>
                <w:sz w:val="20"/>
                <w:szCs w:val="20"/>
                <w:lang w:val="bs-Latn-BA"/>
              </w:rPr>
              <w:t>1</w:t>
            </w:r>
          </w:p>
        </w:tc>
        <w:tc>
          <w:tcPr>
            <w:tcW w:w="953" w:type="dxa"/>
            <w:tcBorders>
              <w:bottom w:val="single" w:sz="4" w:space="0" w:color="92D050"/>
            </w:tcBorders>
            <w:vAlign w:val="center"/>
          </w:tcPr>
          <w:p w14:paraId="6B6FF7A4" w14:textId="77777777" w:rsidR="00CA4429" w:rsidRPr="00CA4429" w:rsidRDefault="00CA4429" w:rsidP="00CA4429">
            <w:pPr>
              <w:jc w:val="center"/>
              <w:rPr>
                <w:color w:val="FF0000"/>
                <w:sz w:val="20"/>
                <w:szCs w:val="20"/>
                <w:lang w:val="bs-Latn-BA"/>
              </w:rPr>
            </w:pPr>
            <w:r w:rsidRPr="00CA4429">
              <w:rPr>
                <w:color w:val="FF0000"/>
                <w:sz w:val="20"/>
                <w:szCs w:val="20"/>
                <w:lang w:val="bs-Latn-BA"/>
              </w:rPr>
              <w:t>1</w:t>
            </w:r>
          </w:p>
        </w:tc>
      </w:tr>
    </w:tbl>
    <w:p w14:paraId="7083F908" w14:textId="77777777" w:rsidR="00211F27" w:rsidRDefault="00211F27" w:rsidP="00211F27">
      <w:pPr>
        <w:pStyle w:val="Heading3"/>
        <w:numPr>
          <w:ilvl w:val="0"/>
          <w:numId w:val="0"/>
        </w:numPr>
        <w:ind w:left="720" w:hanging="720"/>
        <w:rPr>
          <w:lang w:val="bs-Latn-BA"/>
        </w:rPr>
      </w:pPr>
      <w:bookmarkStart w:id="29" w:name="_Toc109461493"/>
    </w:p>
    <w:bookmarkEnd w:id="29"/>
    <w:p w14:paraId="57F70763" w14:textId="7254DFB5" w:rsidR="002A6A13" w:rsidRPr="007826B7" w:rsidRDefault="002A6A13" w:rsidP="002A6A13">
      <w:pPr>
        <w:spacing w:before="120" w:after="120" w:line="276" w:lineRule="auto"/>
        <w:jc w:val="both"/>
        <w:rPr>
          <w:lang w:val="bs-Latn-BA"/>
        </w:rPr>
      </w:pPr>
      <w:r w:rsidRPr="007826B7">
        <w:rPr>
          <w:lang w:val="bs-Latn-BA"/>
        </w:rPr>
        <w:t xml:space="preserve">Mere i aktivnosti za realizaciju </w:t>
      </w:r>
      <w:r w:rsidR="00C12F16">
        <w:rPr>
          <w:lang w:val="bs-Latn-BA"/>
        </w:rPr>
        <w:t>I. c</w:t>
      </w:r>
      <w:r w:rsidRPr="007826B7">
        <w:rPr>
          <w:lang w:val="bs-Latn-BA"/>
        </w:rPr>
        <w:t>ilja</w:t>
      </w:r>
    </w:p>
    <w:p w14:paraId="3AE33CE7" w14:textId="05372B18" w:rsidR="002A6A13" w:rsidRPr="007826B7" w:rsidRDefault="002A6A13" w:rsidP="002A6A13">
      <w:pPr>
        <w:spacing w:before="120" w:after="120" w:line="276" w:lineRule="auto"/>
        <w:jc w:val="both"/>
        <w:rPr>
          <w:lang w:val="bs-Latn-BA"/>
        </w:rPr>
      </w:pPr>
      <w:r w:rsidRPr="007826B7">
        <w:rPr>
          <w:lang w:val="bs-Latn-BA"/>
        </w:rPr>
        <w:t>Reorganizacija usluge kako bi se omogućila implementacija tarifa zasnovanih na merenju:</w:t>
      </w:r>
    </w:p>
    <w:p w14:paraId="3AA43EE3" w14:textId="4EC7D8B8" w:rsidR="002A6A13" w:rsidRPr="007826B7" w:rsidRDefault="002A6A13" w:rsidP="002A6A13">
      <w:pPr>
        <w:spacing w:before="120" w:after="120" w:line="276" w:lineRule="auto"/>
        <w:jc w:val="both"/>
        <w:rPr>
          <w:lang w:val="bs-Latn-BA"/>
        </w:rPr>
      </w:pPr>
      <w:r w:rsidRPr="007826B7">
        <w:rPr>
          <w:lang w:val="bs-Latn-BA"/>
        </w:rPr>
        <w:t xml:space="preserve">Dosadašnji način organizacije usluge, osim za velike firme i </w:t>
      </w:r>
      <w:r w:rsidR="009605FC">
        <w:rPr>
          <w:lang w:val="bs-Latn-BA"/>
        </w:rPr>
        <w:t>institucije, nije zasnovan na m</w:t>
      </w:r>
      <w:r w:rsidRPr="007826B7">
        <w:rPr>
          <w:lang w:val="bs-Latn-BA"/>
        </w:rPr>
        <w:t>erenju otpada koji nastaje za sakupljanje. Čak i</w:t>
      </w:r>
      <w:r w:rsidR="009605FC">
        <w:rPr>
          <w:lang w:val="bs-Latn-BA"/>
        </w:rPr>
        <w:t xml:space="preserve"> </w:t>
      </w:r>
      <w:r w:rsidRPr="007826B7">
        <w:rPr>
          <w:lang w:val="bs-Latn-BA"/>
        </w:rPr>
        <w:t>u slučaju prikupljanja od vrata do vrata za domaćinstva u sta</w:t>
      </w:r>
      <w:r w:rsidR="009605FC">
        <w:rPr>
          <w:lang w:val="bs-Latn-BA"/>
        </w:rPr>
        <w:t>mbenim i ruralnim područjima, m</w:t>
      </w:r>
      <w:r w:rsidRPr="007826B7">
        <w:rPr>
          <w:lang w:val="bs-Latn-BA"/>
        </w:rPr>
        <w:t>erenje za domaći</w:t>
      </w:r>
      <w:r w:rsidR="009605FC">
        <w:rPr>
          <w:lang w:val="bs-Latn-BA"/>
        </w:rPr>
        <w:t>nstva koja se opslužuju još uv</w:t>
      </w:r>
      <w:r w:rsidRPr="007826B7">
        <w:rPr>
          <w:lang w:val="bs-Latn-BA"/>
        </w:rPr>
        <w:t>ek nije urađena. Ova</w:t>
      </w:r>
      <w:r w:rsidR="009605FC">
        <w:rPr>
          <w:lang w:val="bs-Latn-BA"/>
        </w:rPr>
        <w:t>j način usluge onemogućava primenu m</w:t>
      </w:r>
      <w:r w:rsidRPr="007826B7">
        <w:rPr>
          <w:lang w:val="bs-Latn-BA"/>
        </w:rPr>
        <w:t>ernih stopa i kao takav mora se transformirati. Takođe, pružaoci usluga nemaju tehniku ​​niti kapacitet da implementiraju obim.</w:t>
      </w:r>
    </w:p>
    <w:p w14:paraId="4A0D638E" w14:textId="77777777" w:rsidR="002A6A13" w:rsidRPr="007826B7" w:rsidRDefault="002A6A13" w:rsidP="002A6A13">
      <w:pPr>
        <w:spacing w:before="120" w:after="120" w:line="276" w:lineRule="auto"/>
        <w:jc w:val="both"/>
        <w:rPr>
          <w:lang w:val="bs-Latn-BA"/>
        </w:rPr>
      </w:pPr>
      <w:r w:rsidRPr="007826B7">
        <w:rPr>
          <w:lang w:val="bs-Latn-BA"/>
        </w:rPr>
        <w:t>Za reorganizaciju usluge potrebno je:</w:t>
      </w:r>
    </w:p>
    <w:p w14:paraId="7EB1174C" w14:textId="3C7E79F2" w:rsidR="002A6A13" w:rsidRPr="007826B7" w:rsidRDefault="002A6A13" w:rsidP="002A6A13">
      <w:pPr>
        <w:spacing w:before="120" w:after="120" w:line="276" w:lineRule="auto"/>
        <w:jc w:val="both"/>
        <w:rPr>
          <w:lang w:val="bs-Latn-BA"/>
        </w:rPr>
      </w:pPr>
      <w:r w:rsidRPr="007826B7">
        <w:rPr>
          <w:lang w:val="bs-Latn-BA"/>
        </w:rPr>
        <w:t xml:space="preserve">• Plan reorganizacije servisa </w:t>
      </w:r>
      <w:r w:rsidR="005C12AB">
        <w:rPr>
          <w:lang w:val="bs-Latn-BA"/>
        </w:rPr>
        <w:t>koji će omogućiti sprovođenje merenja otpada na sabirnom m</w:t>
      </w:r>
      <w:r w:rsidRPr="007826B7">
        <w:rPr>
          <w:lang w:val="bs-Latn-BA"/>
        </w:rPr>
        <w:t>estu</w:t>
      </w:r>
    </w:p>
    <w:p w14:paraId="6AD7C135" w14:textId="3B55BECE" w:rsidR="002A6A13" w:rsidRPr="007826B7" w:rsidRDefault="00040249" w:rsidP="002A6A13">
      <w:pPr>
        <w:spacing w:before="120" w:after="120" w:line="276" w:lineRule="auto"/>
        <w:jc w:val="both"/>
        <w:rPr>
          <w:lang w:val="bs-Latn-BA"/>
        </w:rPr>
      </w:pPr>
      <w:r>
        <w:rPr>
          <w:lang w:val="bs-Latn-BA"/>
        </w:rPr>
        <w:t>• Obezbeđivanje infrastrukture za m</w:t>
      </w:r>
      <w:r w:rsidR="002A6A13" w:rsidRPr="007826B7">
        <w:rPr>
          <w:lang w:val="bs-Latn-BA"/>
        </w:rPr>
        <w:t>erenje stvaranja akumuliranog otpada</w:t>
      </w:r>
    </w:p>
    <w:p w14:paraId="4D447B75" w14:textId="77777777" w:rsidR="002A6A13" w:rsidRPr="007826B7" w:rsidRDefault="002A6A13" w:rsidP="002A6A13">
      <w:pPr>
        <w:spacing w:before="120" w:after="120" w:line="276" w:lineRule="auto"/>
        <w:jc w:val="both"/>
        <w:rPr>
          <w:lang w:val="bs-Latn-BA"/>
        </w:rPr>
      </w:pPr>
      <w:r w:rsidRPr="007826B7">
        <w:rPr>
          <w:lang w:val="bs-Latn-BA"/>
        </w:rPr>
        <w:t>• Obuka osoblja pružaoca usluga za implementaciju PAYT šeme</w:t>
      </w:r>
    </w:p>
    <w:p w14:paraId="405EF72F" w14:textId="13A237E5" w:rsidR="0071740C" w:rsidRDefault="0071740C" w:rsidP="0071740C">
      <w:pPr>
        <w:spacing w:before="120" w:after="120" w:line="276" w:lineRule="auto"/>
        <w:jc w:val="both"/>
        <w:rPr>
          <w:rFonts w:asciiTheme="minorHAnsi" w:hAnsiTheme="minorHAnsi" w:cstheme="minorHAnsi"/>
          <w:lang w:val="bs-Latn-BA"/>
        </w:rPr>
      </w:pPr>
    </w:p>
    <w:p w14:paraId="5146FD6B" w14:textId="51B078AC" w:rsidR="00F85E24" w:rsidRDefault="00F85E24" w:rsidP="0071740C">
      <w:pPr>
        <w:spacing w:before="120" w:after="120" w:line="276" w:lineRule="auto"/>
        <w:jc w:val="both"/>
        <w:rPr>
          <w:rFonts w:asciiTheme="minorHAnsi" w:hAnsiTheme="minorHAnsi" w:cstheme="minorHAnsi"/>
          <w:lang w:val="bs-Latn-BA"/>
        </w:rPr>
      </w:pPr>
    </w:p>
    <w:p w14:paraId="7A1247AE" w14:textId="2D16DF4A" w:rsidR="00F85E24" w:rsidRDefault="00F85E24" w:rsidP="0071740C">
      <w:pPr>
        <w:spacing w:before="120" w:after="120" w:line="276" w:lineRule="auto"/>
        <w:jc w:val="both"/>
        <w:rPr>
          <w:rFonts w:asciiTheme="minorHAnsi" w:hAnsiTheme="minorHAnsi" w:cstheme="minorHAnsi"/>
          <w:lang w:val="bs-Latn-BA"/>
        </w:rPr>
      </w:pPr>
    </w:p>
    <w:p w14:paraId="6180E6FB" w14:textId="77777777" w:rsidR="004E4FC7" w:rsidRDefault="004E4FC7" w:rsidP="0071740C">
      <w:pPr>
        <w:spacing w:before="120" w:after="120" w:line="276" w:lineRule="auto"/>
        <w:jc w:val="both"/>
        <w:rPr>
          <w:rFonts w:asciiTheme="minorHAnsi" w:hAnsiTheme="minorHAnsi" w:cstheme="minorHAnsi"/>
          <w:lang w:val="bs-Latn-BA"/>
        </w:rPr>
      </w:pPr>
    </w:p>
    <w:p w14:paraId="5F9E8348" w14:textId="320F05E0" w:rsidR="0071740C" w:rsidRPr="0071740C" w:rsidRDefault="00F85E24" w:rsidP="0071740C">
      <w:pPr>
        <w:spacing w:before="120" w:after="120" w:line="276" w:lineRule="auto"/>
        <w:jc w:val="both"/>
        <w:rPr>
          <w:lang w:val="bs-Latn-BA"/>
        </w:rPr>
      </w:pPr>
      <w:r>
        <w:rPr>
          <w:lang w:val="bs-Latn-BA"/>
        </w:rPr>
        <w:lastRenderedPageBreak/>
        <w:t>Prim</w:t>
      </w:r>
      <w:r w:rsidR="0071740C" w:rsidRPr="0071740C">
        <w:rPr>
          <w:lang w:val="bs-Latn-BA"/>
        </w:rPr>
        <w:t>ena volumetrijskih tarifa na osnovu merenja</w:t>
      </w:r>
    </w:p>
    <w:p w14:paraId="5F1F3A9E" w14:textId="00101064" w:rsidR="0071740C" w:rsidRPr="0071740C" w:rsidRDefault="0071740C" w:rsidP="0071740C">
      <w:pPr>
        <w:spacing w:before="120" w:after="120" w:line="276" w:lineRule="auto"/>
        <w:jc w:val="both"/>
        <w:rPr>
          <w:lang w:val="bs-Latn-BA"/>
        </w:rPr>
      </w:pPr>
      <w:r w:rsidRPr="0071740C">
        <w:rPr>
          <w:lang w:val="bs-Latn-BA"/>
        </w:rPr>
        <w:t>Trenutne stope se određuju na osnovu predviđene količine otpada za domaćinstva i preduzeća. Problem sa ovim naknadama je što one ne promovišu smanjenje proizvodnje otpada kroz plaćanje, dok neki potrošači sa većom proizvodnjom imaju</w:t>
      </w:r>
      <w:r w:rsidR="00E0078E">
        <w:rPr>
          <w:lang w:val="bs-Latn-BA"/>
        </w:rPr>
        <w:t xml:space="preserve"> koristi od plaćanja niže od c</w:t>
      </w:r>
      <w:r w:rsidRPr="0071740C">
        <w:rPr>
          <w:lang w:val="bs-Latn-BA"/>
        </w:rPr>
        <w:t>ene usluge. Za prelazak na volu</w:t>
      </w:r>
      <w:r w:rsidR="0086361F">
        <w:rPr>
          <w:lang w:val="bs-Latn-BA"/>
        </w:rPr>
        <w:t>metrijske tarife potrebne su sl</w:t>
      </w:r>
      <w:r w:rsidRPr="0071740C">
        <w:rPr>
          <w:lang w:val="bs-Latn-BA"/>
        </w:rPr>
        <w:t>edeće aktivnosti:</w:t>
      </w:r>
    </w:p>
    <w:p w14:paraId="4C18BAF4" w14:textId="43F5E9D3" w:rsidR="0071740C" w:rsidRPr="0071740C" w:rsidRDefault="0086361F" w:rsidP="0071740C">
      <w:pPr>
        <w:spacing w:before="120" w:after="120" w:line="276" w:lineRule="auto"/>
        <w:jc w:val="both"/>
        <w:rPr>
          <w:lang w:val="bs-Latn-BA"/>
        </w:rPr>
      </w:pPr>
      <w:r>
        <w:rPr>
          <w:lang w:val="bs-Latn-BA"/>
        </w:rPr>
        <w:t>• Prolazak izm</w:t>
      </w:r>
      <w:r w:rsidR="0071740C" w:rsidRPr="0071740C">
        <w:rPr>
          <w:lang w:val="bs-Latn-BA"/>
        </w:rPr>
        <w:t>erenih naknada za usluge</w:t>
      </w:r>
    </w:p>
    <w:p w14:paraId="6BC910A2" w14:textId="3A3F86B4" w:rsidR="0071740C" w:rsidRPr="0071740C" w:rsidRDefault="0071740C" w:rsidP="0071740C">
      <w:pPr>
        <w:spacing w:before="120" w:after="120" w:line="276" w:lineRule="auto"/>
        <w:jc w:val="both"/>
        <w:rPr>
          <w:lang w:val="bs-Latn-BA"/>
        </w:rPr>
      </w:pPr>
      <w:r w:rsidRPr="0071740C">
        <w:rPr>
          <w:lang w:val="bs-Latn-BA"/>
        </w:rPr>
        <w:t>• Ažuriranje softvera za</w:t>
      </w:r>
      <w:r w:rsidR="0086361F">
        <w:rPr>
          <w:lang w:val="bs-Latn-BA"/>
        </w:rPr>
        <w:t xml:space="preserve"> naplatu kako bi se omogućile m</w:t>
      </w:r>
      <w:r w:rsidRPr="0071740C">
        <w:rPr>
          <w:lang w:val="bs-Latn-BA"/>
        </w:rPr>
        <w:t>erene naknade</w:t>
      </w:r>
    </w:p>
    <w:p w14:paraId="1B900992" w14:textId="5349A785" w:rsidR="0071740C" w:rsidRPr="0071740C" w:rsidRDefault="0086361F" w:rsidP="0071740C">
      <w:pPr>
        <w:spacing w:before="120" w:after="120" w:line="276" w:lineRule="auto"/>
        <w:jc w:val="both"/>
        <w:rPr>
          <w:lang w:val="bs-Latn-BA"/>
        </w:rPr>
      </w:pPr>
      <w:r>
        <w:rPr>
          <w:lang w:val="bs-Latn-BA"/>
        </w:rPr>
        <w:t>• Prim</w:t>
      </w:r>
      <w:r w:rsidR="0071740C" w:rsidRPr="0071740C">
        <w:rPr>
          <w:lang w:val="bs-Latn-BA"/>
        </w:rPr>
        <w:t>ena PAYT naknada</w:t>
      </w:r>
    </w:p>
    <w:p w14:paraId="7FCBDD1C" w14:textId="77777777" w:rsidR="0071740C" w:rsidRPr="0071740C" w:rsidRDefault="0071740C" w:rsidP="0071740C">
      <w:pPr>
        <w:spacing w:before="120" w:after="120" w:line="276" w:lineRule="auto"/>
        <w:jc w:val="both"/>
        <w:rPr>
          <w:lang w:val="bs-Latn-BA"/>
        </w:rPr>
      </w:pPr>
      <w:r w:rsidRPr="0071740C">
        <w:rPr>
          <w:lang w:val="bs-Latn-BA"/>
        </w:rPr>
        <w:t>Izdavanje podsticajnog paketa za privredu sa „zero ambalažom“ i „nula otpada“:</w:t>
      </w:r>
    </w:p>
    <w:p w14:paraId="4AEE686B" w14:textId="4DA41DA3" w:rsidR="0071740C" w:rsidRPr="0071740C" w:rsidRDefault="0071740C" w:rsidP="0071740C">
      <w:pPr>
        <w:spacing w:before="120" w:after="120" w:line="276" w:lineRule="auto"/>
        <w:jc w:val="both"/>
        <w:rPr>
          <w:lang w:val="bs-Latn-BA"/>
        </w:rPr>
      </w:pPr>
      <w:r w:rsidRPr="0071740C">
        <w:rPr>
          <w:lang w:val="bs-Latn-BA"/>
        </w:rPr>
        <w:t xml:space="preserve">Opština ima interes za razvoj lokalne ekonomije zasnovane na kružnoj i održivoj bazi ekonomije. Ideja </w:t>
      </w:r>
      <w:r w:rsidR="0086361F">
        <w:rPr>
          <w:lang w:val="bs-Latn-BA"/>
        </w:rPr>
        <w:t>je da ova preduzeća d</w:t>
      </w:r>
      <w:r w:rsidRPr="0071740C">
        <w:rPr>
          <w:lang w:val="bs-Latn-BA"/>
        </w:rPr>
        <w:t>eluju u pravcu minimiziranja i smanjenja otpada. U zemljama EU i šire otvaraju se trgovine koje svoje proizvode prodaju bez ambalaže, kao i restorani koji kompostiraju otpad od hrane.</w:t>
      </w:r>
    </w:p>
    <w:p w14:paraId="3728A46B" w14:textId="0585E2B6" w:rsidR="0071740C" w:rsidRPr="0071740C" w:rsidRDefault="0071740C" w:rsidP="0071740C">
      <w:pPr>
        <w:spacing w:before="120" w:after="120" w:line="276" w:lineRule="auto"/>
        <w:jc w:val="both"/>
        <w:rPr>
          <w:lang w:val="bs-Latn-BA"/>
        </w:rPr>
      </w:pPr>
      <w:r w:rsidRPr="0071740C">
        <w:rPr>
          <w:lang w:val="bs-Latn-BA"/>
        </w:rPr>
        <w:t>Ideja je da ove trgovine budu konkurentnije sa niž</w:t>
      </w:r>
      <w:r w:rsidR="0086361F">
        <w:rPr>
          <w:lang w:val="bs-Latn-BA"/>
        </w:rPr>
        <w:t>im c</w:t>
      </w:r>
      <w:r w:rsidRPr="0071740C">
        <w:rPr>
          <w:lang w:val="bs-Latn-BA"/>
        </w:rPr>
        <w:t>enama što bi ih učinilo privlačnim potrošačima. Pot</w:t>
      </w:r>
      <w:r w:rsidR="006714DA">
        <w:rPr>
          <w:lang w:val="bs-Latn-BA"/>
        </w:rPr>
        <w:t>rošačima sa većom ekološkom sv</w:t>
      </w:r>
      <w:r w:rsidRPr="0071740C">
        <w:rPr>
          <w:lang w:val="bs-Latn-BA"/>
        </w:rPr>
        <w:t xml:space="preserve">ešću također bi se ponudila mogućnost da se </w:t>
      </w:r>
      <w:r w:rsidR="006714DA">
        <w:rPr>
          <w:lang w:val="bs-Latn-BA"/>
        </w:rPr>
        <w:t>snabdevaju</w:t>
      </w:r>
      <w:r w:rsidRPr="0071740C">
        <w:rPr>
          <w:lang w:val="bs-Latn-BA"/>
        </w:rPr>
        <w:t xml:space="preserve"> u ovim trgovinama.</w:t>
      </w:r>
    </w:p>
    <w:p w14:paraId="3AEA8C96" w14:textId="693BDE0C" w:rsidR="0071740C" w:rsidRDefault="0071740C" w:rsidP="0071740C">
      <w:pPr>
        <w:spacing w:before="120" w:after="120" w:line="276" w:lineRule="auto"/>
        <w:jc w:val="both"/>
        <w:rPr>
          <w:lang w:val="bs-Latn-BA"/>
        </w:rPr>
      </w:pPr>
      <w:r w:rsidRPr="0071740C">
        <w:rPr>
          <w:lang w:val="bs-Latn-BA"/>
        </w:rPr>
        <w:t>Opštine mogu odigrati svoju ulogu u promociji ovih poslova i olakšati njihovo poslovanje kroz fis</w:t>
      </w:r>
      <w:r w:rsidR="00F943B8">
        <w:rPr>
          <w:lang w:val="bs-Latn-BA"/>
        </w:rPr>
        <w:t>kalne olakšice. Neke od m</w:t>
      </w:r>
      <w:r w:rsidRPr="0071740C">
        <w:rPr>
          <w:lang w:val="bs-Latn-BA"/>
        </w:rPr>
        <w:t>era koje će opština preduzeti su:</w:t>
      </w:r>
    </w:p>
    <w:p w14:paraId="2B8EFEF4" w14:textId="77777777" w:rsidR="00F943B8" w:rsidRPr="00F943B8" w:rsidRDefault="00F943B8" w:rsidP="00F943B8">
      <w:pPr>
        <w:spacing w:before="120" w:after="120" w:line="276" w:lineRule="auto"/>
        <w:jc w:val="both"/>
        <w:rPr>
          <w:lang w:val="bs-Latn-BA"/>
        </w:rPr>
      </w:pPr>
      <w:r w:rsidRPr="00F943B8">
        <w:rPr>
          <w:lang w:val="bs-Latn-BA"/>
        </w:rPr>
        <w:t>- Proučavanje načina uvođenja fiskalnih podsticaja i troškova i koristi</w:t>
      </w:r>
    </w:p>
    <w:p w14:paraId="27D797FB" w14:textId="77777777" w:rsidR="00F943B8" w:rsidRPr="00F943B8" w:rsidRDefault="00F943B8" w:rsidP="00F943B8">
      <w:pPr>
        <w:spacing w:before="120" w:after="120" w:line="276" w:lineRule="auto"/>
        <w:jc w:val="both"/>
        <w:rPr>
          <w:lang w:val="bs-Latn-BA"/>
        </w:rPr>
      </w:pPr>
      <w:r w:rsidRPr="00F943B8">
        <w:rPr>
          <w:lang w:val="bs-Latn-BA"/>
        </w:rPr>
        <w:t>- Uvođenje odgovarajućih fiskalnih podsticaja, uključujući preferencijalne stope;</w:t>
      </w:r>
    </w:p>
    <w:p w14:paraId="38C25C3C" w14:textId="14EE3AA6" w:rsidR="00F943B8" w:rsidRPr="00F943B8" w:rsidRDefault="00F943B8" w:rsidP="00F943B8">
      <w:pPr>
        <w:spacing w:before="120" w:after="120" w:line="276" w:lineRule="auto"/>
        <w:jc w:val="both"/>
        <w:rPr>
          <w:lang w:val="bs-Latn-BA"/>
        </w:rPr>
      </w:pPr>
      <w:r w:rsidRPr="00F943B8">
        <w:rPr>
          <w:lang w:val="bs-Latn-BA"/>
        </w:rPr>
        <w:t>- Analiza implementacije zelenih nabavki za ove subjekte;</w:t>
      </w:r>
    </w:p>
    <w:p w14:paraId="00F7A462" w14:textId="74ED636E" w:rsidR="00E27AD6" w:rsidRPr="00E27AD6" w:rsidRDefault="00E27AD6" w:rsidP="00E27AD6">
      <w:pPr>
        <w:spacing w:before="120" w:after="120" w:line="276" w:lineRule="auto"/>
        <w:jc w:val="both"/>
        <w:rPr>
          <w:lang w:val="bs-Latn-BA"/>
        </w:rPr>
      </w:pPr>
      <w:r w:rsidRPr="00E27AD6">
        <w:rPr>
          <w:lang w:val="bs-Latn-BA"/>
        </w:rPr>
        <w:t>Distribucija kompostera za stambene kuće i "nula otpada" za restorane:</w:t>
      </w:r>
    </w:p>
    <w:p w14:paraId="3769FDD2" w14:textId="56C8D858" w:rsidR="00E27AD6" w:rsidRPr="00E27AD6" w:rsidRDefault="00E27AD6" w:rsidP="00E27AD6">
      <w:pPr>
        <w:spacing w:before="120" w:after="120" w:line="276" w:lineRule="auto"/>
        <w:jc w:val="both"/>
        <w:rPr>
          <w:lang w:val="bs-Latn-BA"/>
        </w:rPr>
      </w:pPr>
      <w:r w:rsidRPr="00E27AD6">
        <w:rPr>
          <w:lang w:val="bs-Latn-BA"/>
        </w:rPr>
        <w:t>Op</w:t>
      </w:r>
      <w:r w:rsidR="00654036">
        <w:rPr>
          <w:lang w:val="bs-Latn-BA"/>
        </w:rPr>
        <w:t>st</w:t>
      </w:r>
      <w:r w:rsidRPr="00E27AD6">
        <w:rPr>
          <w:lang w:val="bs-Latn-BA"/>
        </w:rPr>
        <w:t>ina će besplatno ili uz sufinansiranje distribuirati pojedinačne kompostere koji će smanjiti otpad koji će se bacati u kontejnere ili korpe koje će sakupljati i prevoziti operater.</w:t>
      </w:r>
    </w:p>
    <w:p w14:paraId="783B404C" w14:textId="0464C45E" w:rsidR="00E27AD6" w:rsidRPr="00E27AD6" w:rsidRDefault="0055199B" w:rsidP="00E27AD6">
      <w:pPr>
        <w:spacing w:before="120" w:after="120" w:line="276" w:lineRule="auto"/>
        <w:jc w:val="both"/>
        <w:rPr>
          <w:lang w:val="bs-Latn-BA"/>
        </w:rPr>
      </w:pPr>
      <w:r>
        <w:rPr>
          <w:lang w:val="bs-Latn-BA"/>
        </w:rPr>
        <w:t>Povećanje sv</w:t>
      </w:r>
      <w:r w:rsidR="00E27AD6" w:rsidRPr="00E27AD6">
        <w:rPr>
          <w:lang w:val="bs-Latn-BA"/>
        </w:rPr>
        <w:t>esti potrošača o pitanjima minimizacije i smanjenja stvaranja otpada kroz informativne kampanje.</w:t>
      </w:r>
    </w:p>
    <w:p w14:paraId="141E9534" w14:textId="77777777" w:rsidR="00E27AD6" w:rsidRPr="00E27AD6" w:rsidRDefault="00E27AD6" w:rsidP="00E27AD6">
      <w:pPr>
        <w:spacing w:before="120" w:after="120" w:line="276" w:lineRule="auto"/>
        <w:jc w:val="both"/>
        <w:rPr>
          <w:lang w:val="bs-Latn-BA"/>
        </w:rPr>
      </w:pPr>
      <w:r w:rsidRPr="00E27AD6">
        <w:rPr>
          <w:lang w:val="bs-Latn-BA"/>
        </w:rPr>
        <w:t>Opština će organizovati informativnu kampanju za građane, preduzeća i institucije o važnosti sprečavanja i smanjenja stvaranja otpada, kao i savete za postizanje ovog cilja.</w:t>
      </w:r>
    </w:p>
    <w:p w14:paraId="41753E83" w14:textId="77777777" w:rsidR="0055199B" w:rsidRDefault="0055199B" w:rsidP="00E27AD6">
      <w:pPr>
        <w:spacing w:before="120" w:after="120" w:line="276" w:lineRule="auto"/>
        <w:jc w:val="both"/>
        <w:rPr>
          <w:lang w:val="bs-Latn-BA"/>
        </w:rPr>
      </w:pPr>
    </w:p>
    <w:p w14:paraId="744EAD73" w14:textId="02477181" w:rsidR="00E27AD6" w:rsidRPr="004E4FC7" w:rsidRDefault="004E4FC7" w:rsidP="00E27AD6">
      <w:pPr>
        <w:spacing w:before="120" w:after="120" w:line="276" w:lineRule="auto"/>
        <w:jc w:val="both"/>
        <w:rPr>
          <w:b/>
          <w:lang w:val="bs-Latn-BA"/>
        </w:rPr>
      </w:pPr>
      <w:r w:rsidRPr="004E4FC7">
        <w:rPr>
          <w:b/>
          <w:lang w:val="bs-Latn-BA"/>
        </w:rPr>
        <w:t xml:space="preserve">3.4 </w:t>
      </w:r>
      <w:r w:rsidR="00E27AD6" w:rsidRPr="004E4FC7">
        <w:rPr>
          <w:b/>
          <w:lang w:val="bs-Latn-BA"/>
        </w:rPr>
        <w:t>Cilj 2: Ponovna upotreba i reciklaža otpada</w:t>
      </w:r>
    </w:p>
    <w:p w14:paraId="09611283" w14:textId="5B421174" w:rsidR="00E27AD6" w:rsidRPr="00E27AD6" w:rsidRDefault="00E27AD6" w:rsidP="00E27AD6">
      <w:pPr>
        <w:spacing w:before="120" w:after="120" w:line="276" w:lineRule="auto"/>
        <w:jc w:val="both"/>
        <w:rPr>
          <w:lang w:val="bs-Latn-BA"/>
        </w:rPr>
      </w:pPr>
      <w:r w:rsidRPr="00E27AD6">
        <w:rPr>
          <w:lang w:val="bs-Latn-BA"/>
        </w:rPr>
        <w:t>Primarni fokus ovog cilja je vezan za ponovnu upotrebu i reciklažu komunalnog otpada kao i drugih kat</w:t>
      </w:r>
      <w:r w:rsidR="002E34C8">
        <w:rPr>
          <w:lang w:val="bs-Latn-BA"/>
        </w:rPr>
        <w:t>egorija otpada u nadležnosti opst</w:t>
      </w:r>
      <w:r w:rsidRPr="00E27AD6">
        <w:rPr>
          <w:lang w:val="bs-Latn-BA"/>
        </w:rPr>
        <w:t>ine sa posebnim naglaskom na MND, kabasti otpad i komercijalni otpad.</w:t>
      </w:r>
    </w:p>
    <w:p w14:paraId="6C0FD745" w14:textId="77777777" w:rsidR="00E27AD6" w:rsidRPr="00E27AD6" w:rsidRDefault="00E27AD6" w:rsidP="00E27AD6">
      <w:pPr>
        <w:spacing w:before="120" w:after="120" w:line="276" w:lineRule="auto"/>
        <w:jc w:val="both"/>
        <w:rPr>
          <w:lang w:val="bs-Latn-BA"/>
        </w:rPr>
      </w:pPr>
      <w:r w:rsidRPr="00E27AD6">
        <w:rPr>
          <w:lang w:val="bs-Latn-BA"/>
        </w:rPr>
        <w:t>Iako gume, električni i elektronski proizvodi, baterije itd. nisu u nadležnosti opštine, međutim, pozivajući se na zakonski okvir i spoljnu praksu, opština će organizovati šemu organizovanog prikupljanja ovog otpada u okviru proširene šeme odgovornosti proizvođača.</w:t>
      </w:r>
    </w:p>
    <w:p w14:paraId="3AD9226A" w14:textId="5244A067" w:rsidR="00D3382B" w:rsidRPr="002B1704" w:rsidRDefault="00386443" w:rsidP="00D3382B">
      <w:pPr>
        <w:spacing w:before="120" w:after="120" w:line="276" w:lineRule="auto"/>
        <w:jc w:val="both"/>
        <w:rPr>
          <w:lang w:val="bs-Latn-BA"/>
        </w:rPr>
      </w:pPr>
      <w:r>
        <w:rPr>
          <w:lang w:val="bs-Latn-BA"/>
        </w:rPr>
        <w:lastRenderedPageBreak/>
        <w:t>Sl</w:t>
      </w:r>
      <w:r w:rsidR="00E27AD6" w:rsidRPr="00E27AD6">
        <w:rPr>
          <w:lang w:val="bs-Latn-BA"/>
        </w:rPr>
        <w:t xml:space="preserve">edeća tabela daje strateški okvir za </w:t>
      </w:r>
      <w:r w:rsidR="00C12F16">
        <w:rPr>
          <w:lang w:val="bs-Latn-BA"/>
        </w:rPr>
        <w:t xml:space="preserve">2. </w:t>
      </w:r>
      <w:r w:rsidR="00E27AD6" w:rsidRPr="00E27AD6">
        <w:rPr>
          <w:lang w:val="bs-Latn-BA"/>
        </w:rPr>
        <w:t>cilj</w:t>
      </w:r>
      <w:r>
        <w:rPr>
          <w:lang w:val="bs-Latn-BA"/>
        </w:rPr>
        <w:t xml:space="preserve"> zajedno sa nekim predloženim merama d</w:t>
      </w:r>
      <w:r w:rsidR="00E27AD6" w:rsidRPr="00E27AD6">
        <w:rPr>
          <w:lang w:val="bs-Latn-BA"/>
        </w:rPr>
        <w:t>elovanja:</w:t>
      </w:r>
      <w:bookmarkEnd w:id="28"/>
    </w:p>
    <w:tbl>
      <w:tblPr>
        <w:tblStyle w:val="TableGrid"/>
        <w:tblW w:w="9923" w:type="dxa"/>
        <w:tblInd w:w="-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571"/>
        <w:gridCol w:w="3257"/>
        <w:gridCol w:w="1842"/>
        <w:gridCol w:w="709"/>
        <w:gridCol w:w="709"/>
        <w:gridCol w:w="709"/>
        <w:gridCol w:w="708"/>
        <w:gridCol w:w="709"/>
        <w:gridCol w:w="709"/>
      </w:tblGrid>
      <w:tr w:rsidR="00D3382B" w:rsidRPr="00DC10A6" w14:paraId="180291C6" w14:textId="77777777" w:rsidTr="00F05FF9">
        <w:trPr>
          <w:trHeight w:val="377"/>
        </w:trPr>
        <w:tc>
          <w:tcPr>
            <w:tcW w:w="9923" w:type="dxa"/>
            <w:gridSpan w:val="9"/>
          </w:tcPr>
          <w:p w14:paraId="370A0F87" w14:textId="0F99C49D" w:rsidR="00D3382B" w:rsidRPr="00D45B0E" w:rsidRDefault="001A7B69" w:rsidP="00C12F16">
            <w:pPr>
              <w:jc w:val="center"/>
              <w:rPr>
                <w:b/>
                <w:bCs/>
                <w:sz w:val="20"/>
                <w:szCs w:val="20"/>
                <w:lang w:val="bs-Latn-BA"/>
              </w:rPr>
            </w:pPr>
            <w:r w:rsidRPr="00D45B0E">
              <w:rPr>
                <w:b/>
                <w:bCs/>
                <w:sz w:val="20"/>
                <w:szCs w:val="20"/>
                <w:lang w:val="bs-Latn-BA"/>
              </w:rPr>
              <w:t>Tabela 17</w:t>
            </w:r>
            <w:r w:rsidR="00D3382B" w:rsidRPr="00D45B0E">
              <w:rPr>
                <w:b/>
                <w:bCs/>
                <w:sz w:val="20"/>
                <w:szCs w:val="20"/>
                <w:lang w:val="bs-Latn-BA"/>
              </w:rPr>
              <w:t>:</w:t>
            </w:r>
            <w:r w:rsidR="00C12F16" w:rsidRPr="00D45B0E">
              <w:rPr>
                <w:b/>
                <w:bCs/>
                <w:sz w:val="20"/>
                <w:szCs w:val="20"/>
                <w:lang w:val="bs-Latn-BA"/>
              </w:rPr>
              <w:t xml:space="preserve"> Strateski okvir II. cilja </w:t>
            </w:r>
          </w:p>
        </w:tc>
      </w:tr>
      <w:tr w:rsidR="00D3382B" w:rsidRPr="00DC10A6" w14:paraId="399701B4" w14:textId="77777777" w:rsidTr="00F05FF9">
        <w:trPr>
          <w:trHeight w:val="370"/>
        </w:trPr>
        <w:tc>
          <w:tcPr>
            <w:tcW w:w="571" w:type="dxa"/>
            <w:vMerge w:val="restart"/>
            <w:vAlign w:val="center"/>
          </w:tcPr>
          <w:p w14:paraId="359F29B4" w14:textId="25B2CC0E" w:rsidR="00D3382B" w:rsidRPr="00D45B0E" w:rsidRDefault="002578F3" w:rsidP="00F05FF9">
            <w:pPr>
              <w:rPr>
                <w:sz w:val="20"/>
                <w:szCs w:val="20"/>
                <w:lang w:val="bs-Latn-BA"/>
              </w:rPr>
            </w:pPr>
            <w:r w:rsidRPr="00D45B0E">
              <w:rPr>
                <w:sz w:val="20"/>
                <w:szCs w:val="20"/>
                <w:lang w:val="bs-Latn-BA"/>
              </w:rPr>
              <w:t>B</w:t>
            </w:r>
            <w:r w:rsidR="00D3382B" w:rsidRPr="00D45B0E">
              <w:rPr>
                <w:sz w:val="20"/>
                <w:szCs w:val="20"/>
                <w:lang w:val="bs-Latn-BA"/>
              </w:rPr>
              <w:t>r.</w:t>
            </w:r>
          </w:p>
        </w:tc>
        <w:tc>
          <w:tcPr>
            <w:tcW w:w="3257" w:type="dxa"/>
            <w:vMerge w:val="restart"/>
            <w:vAlign w:val="center"/>
          </w:tcPr>
          <w:p w14:paraId="360FB0E3" w14:textId="7CBE9CD2" w:rsidR="00D3382B" w:rsidRPr="00D45B0E" w:rsidRDefault="00B809AE" w:rsidP="00F05FF9">
            <w:pPr>
              <w:rPr>
                <w:sz w:val="20"/>
                <w:szCs w:val="20"/>
                <w:lang w:val="bs-Latn-BA"/>
              </w:rPr>
            </w:pPr>
            <w:r w:rsidRPr="00D45B0E">
              <w:rPr>
                <w:sz w:val="20"/>
                <w:szCs w:val="20"/>
                <w:lang w:val="bs-Latn-BA"/>
              </w:rPr>
              <w:t>M</w:t>
            </w:r>
            <w:r w:rsidR="002578F3" w:rsidRPr="00D45B0E">
              <w:rPr>
                <w:sz w:val="20"/>
                <w:szCs w:val="20"/>
                <w:lang w:val="bs-Latn-BA"/>
              </w:rPr>
              <w:t>ere / aktivnost / indikator učinka</w:t>
            </w:r>
          </w:p>
        </w:tc>
        <w:tc>
          <w:tcPr>
            <w:tcW w:w="1842" w:type="dxa"/>
            <w:vMerge w:val="restart"/>
            <w:vAlign w:val="center"/>
          </w:tcPr>
          <w:p w14:paraId="1301CDC8" w14:textId="2F1D26A6" w:rsidR="00D3382B" w:rsidRPr="00D45B0E" w:rsidRDefault="00233CEA" w:rsidP="00F05FF9">
            <w:pPr>
              <w:jc w:val="center"/>
              <w:rPr>
                <w:sz w:val="20"/>
                <w:szCs w:val="20"/>
                <w:lang w:val="bs-Latn-BA"/>
              </w:rPr>
            </w:pPr>
            <w:r>
              <w:rPr>
                <w:sz w:val="20"/>
                <w:szCs w:val="20"/>
                <w:lang w:val="bs-Latn-BA"/>
              </w:rPr>
              <w:t>Indikator</w:t>
            </w:r>
          </w:p>
        </w:tc>
        <w:tc>
          <w:tcPr>
            <w:tcW w:w="709" w:type="dxa"/>
            <w:vAlign w:val="center"/>
          </w:tcPr>
          <w:p w14:paraId="474038EA" w14:textId="5E12DE7B" w:rsidR="00D3382B" w:rsidRPr="00D45B0E" w:rsidRDefault="0060435B" w:rsidP="00F05FF9">
            <w:pPr>
              <w:jc w:val="center"/>
              <w:rPr>
                <w:sz w:val="20"/>
                <w:szCs w:val="20"/>
                <w:lang w:val="bs-Latn-BA"/>
              </w:rPr>
            </w:pPr>
            <w:r w:rsidRPr="00D45B0E">
              <w:rPr>
                <w:sz w:val="20"/>
                <w:szCs w:val="20"/>
                <w:lang w:val="bs-Latn-BA"/>
              </w:rPr>
              <w:t>Bazna vrednost</w:t>
            </w:r>
          </w:p>
        </w:tc>
        <w:tc>
          <w:tcPr>
            <w:tcW w:w="3544" w:type="dxa"/>
            <w:gridSpan w:val="5"/>
            <w:vAlign w:val="center"/>
          </w:tcPr>
          <w:p w14:paraId="05D438E3" w14:textId="7861E65F" w:rsidR="00D3382B" w:rsidRPr="00D45B0E" w:rsidRDefault="0060435B" w:rsidP="00F05FF9">
            <w:pPr>
              <w:jc w:val="center"/>
              <w:rPr>
                <w:sz w:val="20"/>
                <w:szCs w:val="20"/>
                <w:lang w:val="bs-Latn-BA"/>
              </w:rPr>
            </w:pPr>
            <w:r w:rsidRPr="00D45B0E">
              <w:rPr>
                <w:sz w:val="20"/>
                <w:szCs w:val="20"/>
                <w:lang w:val="bs-Latn-BA"/>
              </w:rPr>
              <w:t>Cilj</w:t>
            </w:r>
          </w:p>
        </w:tc>
      </w:tr>
      <w:tr w:rsidR="00D3382B" w:rsidRPr="00DC10A6" w14:paraId="6192BB40" w14:textId="77777777" w:rsidTr="00F05FF9">
        <w:trPr>
          <w:trHeight w:val="370"/>
        </w:trPr>
        <w:tc>
          <w:tcPr>
            <w:tcW w:w="571" w:type="dxa"/>
            <w:vMerge/>
          </w:tcPr>
          <w:p w14:paraId="71293ACB" w14:textId="77777777" w:rsidR="00D3382B" w:rsidRPr="00D45B0E" w:rsidRDefault="00D3382B" w:rsidP="00F05FF9">
            <w:pPr>
              <w:jc w:val="center"/>
              <w:rPr>
                <w:sz w:val="20"/>
                <w:szCs w:val="20"/>
                <w:lang w:val="bs-Latn-BA"/>
              </w:rPr>
            </w:pPr>
          </w:p>
        </w:tc>
        <w:tc>
          <w:tcPr>
            <w:tcW w:w="3257" w:type="dxa"/>
            <w:vMerge/>
            <w:vAlign w:val="center"/>
          </w:tcPr>
          <w:p w14:paraId="55C166DF" w14:textId="77777777" w:rsidR="00D3382B" w:rsidRPr="00D45B0E" w:rsidRDefault="00D3382B" w:rsidP="00F05FF9">
            <w:pPr>
              <w:jc w:val="center"/>
              <w:rPr>
                <w:sz w:val="20"/>
                <w:szCs w:val="20"/>
                <w:lang w:val="bs-Latn-BA"/>
              </w:rPr>
            </w:pPr>
          </w:p>
        </w:tc>
        <w:tc>
          <w:tcPr>
            <w:tcW w:w="1842" w:type="dxa"/>
            <w:vMerge/>
          </w:tcPr>
          <w:p w14:paraId="77944CDA" w14:textId="77777777" w:rsidR="00D3382B" w:rsidRPr="00D45B0E" w:rsidRDefault="00D3382B" w:rsidP="00F05FF9">
            <w:pPr>
              <w:jc w:val="center"/>
              <w:rPr>
                <w:sz w:val="20"/>
                <w:szCs w:val="20"/>
                <w:lang w:val="bs-Latn-BA"/>
              </w:rPr>
            </w:pPr>
          </w:p>
        </w:tc>
        <w:tc>
          <w:tcPr>
            <w:tcW w:w="709" w:type="dxa"/>
            <w:vAlign w:val="center"/>
          </w:tcPr>
          <w:p w14:paraId="0F555137" w14:textId="77777777" w:rsidR="00D3382B" w:rsidRPr="00D45B0E" w:rsidRDefault="00D3382B" w:rsidP="00F05FF9">
            <w:pPr>
              <w:jc w:val="center"/>
              <w:rPr>
                <w:sz w:val="20"/>
                <w:szCs w:val="20"/>
                <w:lang w:val="bs-Latn-BA"/>
              </w:rPr>
            </w:pPr>
            <w:r w:rsidRPr="00D45B0E">
              <w:rPr>
                <w:sz w:val="20"/>
                <w:szCs w:val="20"/>
                <w:lang w:val="bs-Latn-BA"/>
              </w:rPr>
              <w:t>2022</w:t>
            </w:r>
          </w:p>
        </w:tc>
        <w:tc>
          <w:tcPr>
            <w:tcW w:w="709" w:type="dxa"/>
            <w:vAlign w:val="center"/>
          </w:tcPr>
          <w:p w14:paraId="571974EF" w14:textId="77777777" w:rsidR="00D3382B" w:rsidRPr="00D45B0E" w:rsidRDefault="00D3382B" w:rsidP="00F05FF9">
            <w:pPr>
              <w:jc w:val="center"/>
              <w:rPr>
                <w:sz w:val="20"/>
                <w:szCs w:val="20"/>
                <w:lang w:val="bs-Latn-BA"/>
              </w:rPr>
            </w:pPr>
            <w:r w:rsidRPr="00D45B0E">
              <w:rPr>
                <w:sz w:val="20"/>
                <w:szCs w:val="20"/>
                <w:lang w:val="bs-Latn-BA"/>
              </w:rPr>
              <w:t>2023</w:t>
            </w:r>
          </w:p>
        </w:tc>
        <w:tc>
          <w:tcPr>
            <w:tcW w:w="709" w:type="dxa"/>
            <w:vAlign w:val="center"/>
          </w:tcPr>
          <w:p w14:paraId="06A7D962" w14:textId="77777777" w:rsidR="00D3382B" w:rsidRPr="00D45B0E" w:rsidRDefault="00D3382B" w:rsidP="00F05FF9">
            <w:pPr>
              <w:jc w:val="center"/>
              <w:rPr>
                <w:sz w:val="20"/>
                <w:szCs w:val="20"/>
                <w:lang w:val="bs-Latn-BA"/>
              </w:rPr>
            </w:pPr>
            <w:r w:rsidRPr="00D45B0E">
              <w:rPr>
                <w:sz w:val="20"/>
                <w:szCs w:val="20"/>
                <w:lang w:val="bs-Latn-BA"/>
              </w:rPr>
              <w:t>2024</w:t>
            </w:r>
          </w:p>
        </w:tc>
        <w:tc>
          <w:tcPr>
            <w:tcW w:w="708" w:type="dxa"/>
            <w:vAlign w:val="center"/>
          </w:tcPr>
          <w:p w14:paraId="704B2EEF" w14:textId="77777777" w:rsidR="00D3382B" w:rsidRPr="00D45B0E" w:rsidRDefault="00D3382B" w:rsidP="00F05FF9">
            <w:pPr>
              <w:jc w:val="center"/>
              <w:rPr>
                <w:sz w:val="20"/>
                <w:szCs w:val="20"/>
                <w:lang w:val="bs-Latn-BA"/>
              </w:rPr>
            </w:pPr>
            <w:r w:rsidRPr="00D45B0E">
              <w:rPr>
                <w:sz w:val="20"/>
                <w:szCs w:val="20"/>
                <w:lang w:val="bs-Latn-BA"/>
              </w:rPr>
              <w:t>2025</w:t>
            </w:r>
          </w:p>
        </w:tc>
        <w:tc>
          <w:tcPr>
            <w:tcW w:w="709" w:type="dxa"/>
            <w:vAlign w:val="center"/>
          </w:tcPr>
          <w:p w14:paraId="0F5478B8" w14:textId="77777777" w:rsidR="00D3382B" w:rsidRPr="00D45B0E" w:rsidRDefault="00D3382B" w:rsidP="00F05FF9">
            <w:pPr>
              <w:jc w:val="center"/>
              <w:rPr>
                <w:sz w:val="20"/>
                <w:szCs w:val="20"/>
                <w:lang w:val="bs-Latn-BA"/>
              </w:rPr>
            </w:pPr>
            <w:r w:rsidRPr="00D45B0E">
              <w:rPr>
                <w:sz w:val="20"/>
                <w:szCs w:val="20"/>
                <w:lang w:val="bs-Latn-BA"/>
              </w:rPr>
              <w:t>2026</w:t>
            </w:r>
          </w:p>
        </w:tc>
        <w:tc>
          <w:tcPr>
            <w:tcW w:w="709" w:type="dxa"/>
            <w:vAlign w:val="center"/>
          </w:tcPr>
          <w:p w14:paraId="36A7E1EB" w14:textId="77777777" w:rsidR="00D3382B" w:rsidRPr="00D45B0E" w:rsidRDefault="00D3382B" w:rsidP="00F05FF9">
            <w:pPr>
              <w:jc w:val="center"/>
              <w:rPr>
                <w:sz w:val="20"/>
                <w:szCs w:val="20"/>
                <w:lang w:val="bs-Latn-BA"/>
              </w:rPr>
            </w:pPr>
            <w:r w:rsidRPr="00D45B0E">
              <w:rPr>
                <w:sz w:val="20"/>
                <w:szCs w:val="20"/>
                <w:lang w:val="bs-Latn-BA"/>
              </w:rPr>
              <w:t>2027</w:t>
            </w:r>
          </w:p>
        </w:tc>
      </w:tr>
      <w:tr w:rsidR="006C0BF0" w:rsidRPr="00DC10A6" w14:paraId="099FF6A6" w14:textId="77777777" w:rsidTr="001C4290">
        <w:trPr>
          <w:trHeight w:val="419"/>
        </w:trPr>
        <w:tc>
          <w:tcPr>
            <w:tcW w:w="571" w:type="dxa"/>
            <w:vAlign w:val="center"/>
          </w:tcPr>
          <w:p w14:paraId="55268002" w14:textId="77777777" w:rsidR="006C0BF0" w:rsidRPr="00D45B0E" w:rsidRDefault="006C0BF0" w:rsidP="006C0BF0">
            <w:pPr>
              <w:jc w:val="center"/>
              <w:rPr>
                <w:sz w:val="20"/>
                <w:szCs w:val="20"/>
                <w:lang w:val="bs-Latn-BA"/>
              </w:rPr>
            </w:pPr>
            <w:r w:rsidRPr="00D45B0E">
              <w:rPr>
                <w:sz w:val="20"/>
                <w:szCs w:val="20"/>
                <w:lang w:val="bs-Latn-BA"/>
              </w:rPr>
              <w:t>2.1</w:t>
            </w:r>
          </w:p>
        </w:tc>
        <w:tc>
          <w:tcPr>
            <w:tcW w:w="3257" w:type="dxa"/>
          </w:tcPr>
          <w:p w14:paraId="4109ACEF" w14:textId="4466C8D2" w:rsidR="006C0BF0" w:rsidRPr="00D45B0E" w:rsidRDefault="006C0BF0" w:rsidP="006C0BF0">
            <w:pPr>
              <w:rPr>
                <w:sz w:val="20"/>
                <w:szCs w:val="20"/>
                <w:lang w:val="bs-Latn-BA"/>
              </w:rPr>
            </w:pPr>
            <w:r w:rsidRPr="00D45B0E">
              <w:rPr>
                <w:sz w:val="20"/>
                <w:szCs w:val="20"/>
              </w:rPr>
              <w:t>Studija nastajanja i sastava otpada</w:t>
            </w:r>
          </w:p>
        </w:tc>
        <w:tc>
          <w:tcPr>
            <w:tcW w:w="1842" w:type="dxa"/>
            <w:vAlign w:val="center"/>
          </w:tcPr>
          <w:p w14:paraId="2B3C2F5B" w14:textId="4581ED80" w:rsidR="006C0BF0" w:rsidRPr="00D45B0E" w:rsidRDefault="004E0D91" w:rsidP="006C0BF0">
            <w:pPr>
              <w:jc w:val="center"/>
              <w:rPr>
                <w:sz w:val="20"/>
                <w:szCs w:val="20"/>
                <w:lang w:val="bs-Latn-BA"/>
              </w:rPr>
            </w:pPr>
            <w:r w:rsidRPr="00D45B0E">
              <w:rPr>
                <w:sz w:val="20"/>
                <w:szCs w:val="20"/>
                <w:lang w:val="bs-Latn-BA"/>
              </w:rPr>
              <w:t>Provodi se studija generacije i sastava</w:t>
            </w:r>
          </w:p>
        </w:tc>
        <w:tc>
          <w:tcPr>
            <w:tcW w:w="709" w:type="dxa"/>
            <w:shd w:val="clear" w:color="auto" w:fill="auto"/>
            <w:vAlign w:val="center"/>
          </w:tcPr>
          <w:p w14:paraId="3EF18A6E" w14:textId="77777777" w:rsidR="006C0BF0" w:rsidRPr="00D45B0E" w:rsidRDefault="006C0BF0" w:rsidP="006C0BF0">
            <w:pPr>
              <w:jc w:val="center"/>
              <w:rPr>
                <w:b/>
                <w:bCs/>
                <w:sz w:val="20"/>
                <w:szCs w:val="20"/>
                <w:lang w:val="bs-Latn-BA"/>
              </w:rPr>
            </w:pPr>
          </w:p>
        </w:tc>
        <w:tc>
          <w:tcPr>
            <w:tcW w:w="709" w:type="dxa"/>
            <w:shd w:val="clear" w:color="auto" w:fill="auto"/>
            <w:vAlign w:val="center"/>
          </w:tcPr>
          <w:p w14:paraId="535865AB" w14:textId="77777777" w:rsidR="006C0BF0" w:rsidRPr="00D45B0E" w:rsidRDefault="006C0BF0" w:rsidP="006C0BF0">
            <w:pPr>
              <w:jc w:val="center"/>
              <w:rPr>
                <w:b/>
                <w:bCs/>
                <w:sz w:val="20"/>
                <w:szCs w:val="20"/>
                <w:lang w:val="bs-Latn-BA"/>
              </w:rPr>
            </w:pPr>
          </w:p>
        </w:tc>
        <w:tc>
          <w:tcPr>
            <w:tcW w:w="709" w:type="dxa"/>
            <w:shd w:val="clear" w:color="auto" w:fill="auto"/>
            <w:vAlign w:val="center"/>
          </w:tcPr>
          <w:p w14:paraId="01412472" w14:textId="77777777" w:rsidR="006C0BF0" w:rsidRPr="00D45B0E" w:rsidRDefault="006C0BF0" w:rsidP="006C0BF0">
            <w:pPr>
              <w:jc w:val="center"/>
              <w:rPr>
                <w:b/>
                <w:bCs/>
                <w:sz w:val="20"/>
                <w:szCs w:val="20"/>
                <w:lang w:val="bs-Latn-BA"/>
              </w:rPr>
            </w:pPr>
            <w:r w:rsidRPr="00D45B0E">
              <w:rPr>
                <w:b/>
                <w:bCs/>
                <w:sz w:val="20"/>
                <w:szCs w:val="20"/>
                <w:lang w:val="bs-Latn-BA"/>
              </w:rPr>
              <w:t>1</w:t>
            </w:r>
          </w:p>
        </w:tc>
        <w:tc>
          <w:tcPr>
            <w:tcW w:w="708" w:type="dxa"/>
            <w:shd w:val="clear" w:color="auto" w:fill="auto"/>
            <w:vAlign w:val="center"/>
          </w:tcPr>
          <w:p w14:paraId="3B1FDC4A" w14:textId="77777777" w:rsidR="006C0BF0" w:rsidRPr="00D45B0E" w:rsidRDefault="006C0BF0" w:rsidP="006C0BF0">
            <w:pPr>
              <w:jc w:val="center"/>
              <w:rPr>
                <w:b/>
                <w:bCs/>
                <w:sz w:val="20"/>
                <w:szCs w:val="20"/>
                <w:lang w:val="bs-Latn-BA"/>
              </w:rPr>
            </w:pPr>
          </w:p>
        </w:tc>
        <w:tc>
          <w:tcPr>
            <w:tcW w:w="709" w:type="dxa"/>
            <w:shd w:val="clear" w:color="auto" w:fill="auto"/>
            <w:vAlign w:val="center"/>
          </w:tcPr>
          <w:p w14:paraId="5052E989" w14:textId="77777777" w:rsidR="006C0BF0" w:rsidRPr="00D45B0E" w:rsidRDefault="006C0BF0" w:rsidP="006C0BF0">
            <w:pPr>
              <w:jc w:val="center"/>
              <w:rPr>
                <w:b/>
                <w:bCs/>
                <w:sz w:val="20"/>
                <w:szCs w:val="20"/>
                <w:lang w:val="bs-Latn-BA"/>
              </w:rPr>
            </w:pPr>
          </w:p>
        </w:tc>
        <w:tc>
          <w:tcPr>
            <w:tcW w:w="709" w:type="dxa"/>
            <w:vAlign w:val="center"/>
          </w:tcPr>
          <w:p w14:paraId="17D60C3B" w14:textId="77777777" w:rsidR="006C0BF0" w:rsidRPr="00D45B0E" w:rsidRDefault="006C0BF0" w:rsidP="006C0BF0">
            <w:pPr>
              <w:jc w:val="center"/>
              <w:rPr>
                <w:b/>
                <w:bCs/>
                <w:sz w:val="20"/>
                <w:szCs w:val="20"/>
                <w:lang w:val="bs-Latn-BA"/>
              </w:rPr>
            </w:pPr>
          </w:p>
        </w:tc>
      </w:tr>
      <w:tr w:rsidR="006C0BF0" w:rsidRPr="00DC10A6" w14:paraId="68DF2EB1" w14:textId="77777777" w:rsidTr="001C4290">
        <w:trPr>
          <w:trHeight w:val="419"/>
        </w:trPr>
        <w:tc>
          <w:tcPr>
            <w:tcW w:w="571" w:type="dxa"/>
            <w:vAlign w:val="center"/>
          </w:tcPr>
          <w:p w14:paraId="58C5EF28" w14:textId="77777777" w:rsidR="006C0BF0" w:rsidRPr="00D45B0E" w:rsidRDefault="006C0BF0" w:rsidP="006C0BF0">
            <w:pPr>
              <w:jc w:val="center"/>
              <w:rPr>
                <w:sz w:val="20"/>
                <w:szCs w:val="20"/>
                <w:lang w:val="bs-Latn-BA"/>
              </w:rPr>
            </w:pPr>
            <w:r w:rsidRPr="00D45B0E">
              <w:rPr>
                <w:sz w:val="20"/>
                <w:szCs w:val="20"/>
                <w:lang w:val="bs-Latn-BA"/>
              </w:rPr>
              <w:t>2.2</w:t>
            </w:r>
          </w:p>
        </w:tc>
        <w:tc>
          <w:tcPr>
            <w:tcW w:w="3257" w:type="dxa"/>
          </w:tcPr>
          <w:p w14:paraId="3C74BBDB" w14:textId="5D5F0DE6" w:rsidR="006C0BF0" w:rsidRPr="00D45B0E" w:rsidRDefault="006C0BF0" w:rsidP="006C0BF0">
            <w:pPr>
              <w:rPr>
                <w:sz w:val="20"/>
                <w:szCs w:val="20"/>
                <w:lang w:val="bs-Latn-BA"/>
              </w:rPr>
            </w:pPr>
            <w:r w:rsidRPr="00D45B0E">
              <w:rPr>
                <w:sz w:val="20"/>
                <w:szCs w:val="20"/>
              </w:rPr>
              <w:t>Studija izvodljivosti odvajanja otpada na izvoru i reciklaže i operativni model prikupljanja, transporta i reciklaže komunalnog otpada</w:t>
            </w:r>
          </w:p>
        </w:tc>
        <w:tc>
          <w:tcPr>
            <w:tcW w:w="1842" w:type="dxa"/>
            <w:vAlign w:val="center"/>
          </w:tcPr>
          <w:p w14:paraId="1EA932E4" w14:textId="77777777" w:rsidR="004E0D91" w:rsidRPr="00D45B0E" w:rsidRDefault="004E0D91" w:rsidP="004E0D91">
            <w:pPr>
              <w:jc w:val="center"/>
              <w:rPr>
                <w:sz w:val="20"/>
                <w:szCs w:val="20"/>
                <w:lang w:val="bs-Latn-BA"/>
              </w:rPr>
            </w:pPr>
          </w:p>
          <w:p w14:paraId="655790BB" w14:textId="5C122287" w:rsidR="006C0BF0" w:rsidRPr="00D45B0E" w:rsidRDefault="004E0D91" w:rsidP="004E0D91">
            <w:pPr>
              <w:jc w:val="center"/>
              <w:rPr>
                <w:sz w:val="20"/>
                <w:szCs w:val="20"/>
                <w:lang w:val="bs-Latn-BA"/>
              </w:rPr>
            </w:pPr>
            <w:r w:rsidRPr="00D45B0E">
              <w:rPr>
                <w:sz w:val="20"/>
                <w:szCs w:val="20"/>
                <w:lang w:val="bs-Latn-BA"/>
              </w:rPr>
              <w:t>Studija izvodljivosti je implementirana</w:t>
            </w:r>
          </w:p>
        </w:tc>
        <w:tc>
          <w:tcPr>
            <w:tcW w:w="709" w:type="dxa"/>
            <w:shd w:val="clear" w:color="auto" w:fill="auto"/>
            <w:vAlign w:val="center"/>
          </w:tcPr>
          <w:p w14:paraId="6B583D68" w14:textId="77777777" w:rsidR="006C0BF0" w:rsidRPr="00D45B0E" w:rsidDel="00753438" w:rsidRDefault="006C0BF0" w:rsidP="006C0BF0">
            <w:pPr>
              <w:jc w:val="center"/>
              <w:rPr>
                <w:b/>
                <w:bCs/>
                <w:sz w:val="20"/>
                <w:szCs w:val="20"/>
                <w:lang w:val="bs-Latn-BA"/>
              </w:rPr>
            </w:pPr>
          </w:p>
        </w:tc>
        <w:tc>
          <w:tcPr>
            <w:tcW w:w="709" w:type="dxa"/>
            <w:shd w:val="clear" w:color="auto" w:fill="auto"/>
            <w:vAlign w:val="center"/>
          </w:tcPr>
          <w:p w14:paraId="3338B911" w14:textId="77777777" w:rsidR="006C0BF0" w:rsidRPr="00D45B0E" w:rsidDel="00753438" w:rsidRDefault="006C0BF0" w:rsidP="006C0BF0">
            <w:pPr>
              <w:jc w:val="center"/>
              <w:rPr>
                <w:b/>
                <w:bCs/>
                <w:sz w:val="20"/>
                <w:szCs w:val="20"/>
                <w:lang w:val="bs-Latn-BA"/>
              </w:rPr>
            </w:pPr>
            <w:r w:rsidRPr="00D45B0E">
              <w:rPr>
                <w:b/>
                <w:bCs/>
                <w:sz w:val="20"/>
                <w:szCs w:val="20"/>
                <w:lang w:val="bs-Latn-BA"/>
              </w:rPr>
              <w:t>1</w:t>
            </w:r>
          </w:p>
        </w:tc>
        <w:tc>
          <w:tcPr>
            <w:tcW w:w="709" w:type="dxa"/>
            <w:shd w:val="clear" w:color="auto" w:fill="auto"/>
            <w:vAlign w:val="center"/>
          </w:tcPr>
          <w:p w14:paraId="22208570" w14:textId="77777777" w:rsidR="006C0BF0" w:rsidRPr="00D45B0E" w:rsidRDefault="006C0BF0" w:rsidP="006C0BF0">
            <w:pPr>
              <w:jc w:val="center"/>
              <w:rPr>
                <w:b/>
                <w:bCs/>
                <w:sz w:val="20"/>
                <w:szCs w:val="20"/>
                <w:lang w:val="bs-Latn-BA"/>
              </w:rPr>
            </w:pPr>
          </w:p>
        </w:tc>
        <w:tc>
          <w:tcPr>
            <w:tcW w:w="708" w:type="dxa"/>
            <w:shd w:val="clear" w:color="auto" w:fill="auto"/>
            <w:vAlign w:val="center"/>
          </w:tcPr>
          <w:p w14:paraId="54ABDF5F" w14:textId="77777777" w:rsidR="006C0BF0" w:rsidRPr="00D45B0E" w:rsidRDefault="006C0BF0" w:rsidP="006C0BF0">
            <w:pPr>
              <w:jc w:val="center"/>
              <w:rPr>
                <w:b/>
                <w:bCs/>
                <w:sz w:val="20"/>
                <w:szCs w:val="20"/>
                <w:lang w:val="bs-Latn-BA"/>
              </w:rPr>
            </w:pPr>
          </w:p>
        </w:tc>
        <w:tc>
          <w:tcPr>
            <w:tcW w:w="709" w:type="dxa"/>
            <w:shd w:val="clear" w:color="auto" w:fill="auto"/>
            <w:vAlign w:val="center"/>
          </w:tcPr>
          <w:p w14:paraId="60A51680" w14:textId="77777777" w:rsidR="006C0BF0" w:rsidRPr="00D45B0E" w:rsidRDefault="006C0BF0" w:rsidP="006C0BF0">
            <w:pPr>
              <w:jc w:val="center"/>
              <w:rPr>
                <w:b/>
                <w:bCs/>
                <w:sz w:val="20"/>
                <w:szCs w:val="20"/>
                <w:lang w:val="bs-Latn-BA"/>
              </w:rPr>
            </w:pPr>
          </w:p>
        </w:tc>
        <w:tc>
          <w:tcPr>
            <w:tcW w:w="709" w:type="dxa"/>
            <w:vAlign w:val="center"/>
          </w:tcPr>
          <w:p w14:paraId="385D2848" w14:textId="77777777" w:rsidR="006C0BF0" w:rsidRPr="00D45B0E" w:rsidRDefault="006C0BF0" w:rsidP="006C0BF0">
            <w:pPr>
              <w:jc w:val="center"/>
              <w:rPr>
                <w:b/>
                <w:bCs/>
                <w:sz w:val="20"/>
                <w:szCs w:val="20"/>
                <w:lang w:val="bs-Latn-BA"/>
              </w:rPr>
            </w:pPr>
          </w:p>
        </w:tc>
      </w:tr>
      <w:tr w:rsidR="004E0D91" w:rsidRPr="00DC10A6" w14:paraId="6AF62A8D" w14:textId="77777777" w:rsidTr="004546D5">
        <w:trPr>
          <w:trHeight w:val="488"/>
        </w:trPr>
        <w:tc>
          <w:tcPr>
            <w:tcW w:w="571" w:type="dxa"/>
            <w:vAlign w:val="center"/>
          </w:tcPr>
          <w:p w14:paraId="550F22A7" w14:textId="77777777" w:rsidR="004E0D91" w:rsidRPr="00D45B0E" w:rsidRDefault="004E0D91" w:rsidP="004E0D91">
            <w:pPr>
              <w:jc w:val="center"/>
              <w:rPr>
                <w:sz w:val="20"/>
                <w:szCs w:val="20"/>
                <w:lang w:val="bs-Latn-BA"/>
              </w:rPr>
            </w:pPr>
            <w:r w:rsidRPr="00D45B0E">
              <w:rPr>
                <w:sz w:val="20"/>
                <w:szCs w:val="20"/>
                <w:lang w:val="bs-Latn-BA"/>
              </w:rPr>
              <w:t>2.3</w:t>
            </w:r>
          </w:p>
        </w:tc>
        <w:tc>
          <w:tcPr>
            <w:tcW w:w="3257" w:type="dxa"/>
          </w:tcPr>
          <w:p w14:paraId="40B13F27" w14:textId="33ABB269" w:rsidR="004E0D91" w:rsidRPr="00D45B0E" w:rsidRDefault="004E0D91" w:rsidP="004E0D91">
            <w:pPr>
              <w:rPr>
                <w:sz w:val="20"/>
                <w:szCs w:val="20"/>
                <w:lang w:val="bs-Latn-BA"/>
              </w:rPr>
            </w:pPr>
            <w:r w:rsidRPr="00D45B0E">
              <w:rPr>
                <w:sz w:val="20"/>
                <w:szCs w:val="20"/>
              </w:rPr>
              <w:t>Proširenje obuhvata sa uslugom odvajanja otpada na izvoru</w:t>
            </w:r>
          </w:p>
        </w:tc>
        <w:tc>
          <w:tcPr>
            <w:tcW w:w="1842" w:type="dxa"/>
          </w:tcPr>
          <w:p w14:paraId="6AD096E1" w14:textId="758B10AD" w:rsidR="004E0D91" w:rsidRPr="00D45B0E" w:rsidRDefault="00C12F16" w:rsidP="004E0D91">
            <w:pPr>
              <w:jc w:val="center"/>
              <w:rPr>
                <w:sz w:val="20"/>
                <w:szCs w:val="20"/>
                <w:lang w:val="bs-Latn-BA"/>
              </w:rPr>
            </w:pPr>
            <w:r w:rsidRPr="00D45B0E">
              <w:rPr>
                <w:sz w:val="20"/>
                <w:szCs w:val="20"/>
              </w:rPr>
              <w:t>% EF sa uslugom d</w:t>
            </w:r>
            <w:r w:rsidR="004E0D91" w:rsidRPr="00D45B0E">
              <w:rPr>
                <w:sz w:val="20"/>
                <w:szCs w:val="20"/>
              </w:rPr>
              <w:t>eljenja resursa</w:t>
            </w:r>
          </w:p>
        </w:tc>
        <w:tc>
          <w:tcPr>
            <w:tcW w:w="709" w:type="dxa"/>
            <w:shd w:val="clear" w:color="auto" w:fill="auto"/>
            <w:vAlign w:val="center"/>
          </w:tcPr>
          <w:p w14:paraId="5F391C2A" w14:textId="77777777" w:rsidR="004E0D91" w:rsidRPr="00D45B0E" w:rsidRDefault="004E0D91" w:rsidP="004E0D91">
            <w:pPr>
              <w:jc w:val="center"/>
              <w:rPr>
                <w:b/>
                <w:bCs/>
                <w:sz w:val="20"/>
                <w:szCs w:val="20"/>
                <w:lang w:val="bs-Latn-BA"/>
              </w:rPr>
            </w:pPr>
          </w:p>
        </w:tc>
        <w:tc>
          <w:tcPr>
            <w:tcW w:w="709" w:type="dxa"/>
            <w:shd w:val="clear" w:color="auto" w:fill="auto"/>
            <w:vAlign w:val="center"/>
          </w:tcPr>
          <w:p w14:paraId="2CFA5CCA" w14:textId="77777777" w:rsidR="004E0D91" w:rsidRPr="00D45B0E" w:rsidRDefault="004E0D91" w:rsidP="004E0D91">
            <w:pPr>
              <w:jc w:val="center"/>
              <w:rPr>
                <w:b/>
                <w:bCs/>
                <w:sz w:val="20"/>
                <w:szCs w:val="20"/>
                <w:lang w:val="bs-Latn-BA"/>
              </w:rPr>
            </w:pPr>
            <w:r w:rsidRPr="00D45B0E">
              <w:rPr>
                <w:b/>
                <w:bCs/>
                <w:sz w:val="20"/>
                <w:szCs w:val="20"/>
                <w:lang w:val="bs-Latn-BA"/>
              </w:rPr>
              <w:t>10%</w:t>
            </w:r>
          </w:p>
        </w:tc>
        <w:tc>
          <w:tcPr>
            <w:tcW w:w="709" w:type="dxa"/>
            <w:shd w:val="clear" w:color="auto" w:fill="auto"/>
            <w:vAlign w:val="center"/>
          </w:tcPr>
          <w:p w14:paraId="1BC66995" w14:textId="77777777" w:rsidR="004E0D91" w:rsidRPr="00D45B0E" w:rsidRDefault="004E0D91" w:rsidP="004E0D91">
            <w:pPr>
              <w:jc w:val="center"/>
              <w:rPr>
                <w:b/>
                <w:bCs/>
                <w:sz w:val="20"/>
                <w:szCs w:val="20"/>
                <w:lang w:val="bs-Latn-BA"/>
              </w:rPr>
            </w:pPr>
            <w:r w:rsidRPr="00D45B0E">
              <w:rPr>
                <w:b/>
                <w:bCs/>
                <w:sz w:val="20"/>
                <w:szCs w:val="20"/>
                <w:lang w:val="bs-Latn-BA"/>
              </w:rPr>
              <w:t>20%</w:t>
            </w:r>
          </w:p>
        </w:tc>
        <w:tc>
          <w:tcPr>
            <w:tcW w:w="708" w:type="dxa"/>
            <w:shd w:val="clear" w:color="auto" w:fill="auto"/>
            <w:vAlign w:val="center"/>
          </w:tcPr>
          <w:p w14:paraId="25CD3573" w14:textId="77777777" w:rsidR="004E0D91" w:rsidRPr="00D45B0E" w:rsidRDefault="004E0D91" w:rsidP="004E0D91">
            <w:pPr>
              <w:jc w:val="center"/>
              <w:rPr>
                <w:b/>
                <w:bCs/>
                <w:sz w:val="20"/>
                <w:szCs w:val="20"/>
                <w:lang w:val="bs-Latn-BA"/>
              </w:rPr>
            </w:pPr>
            <w:r w:rsidRPr="00D45B0E">
              <w:rPr>
                <w:b/>
                <w:bCs/>
                <w:sz w:val="20"/>
                <w:szCs w:val="20"/>
                <w:lang w:val="bs-Latn-BA"/>
              </w:rPr>
              <w:t>30%</w:t>
            </w:r>
          </w:p>
        </w:tc>
        <w:tc>
          <w:tcPr>
            <w:tcW w:w="709" w:type="dxa"/>
            <w:shd w:val="clear" w:color="auto" w:fill="auto"/>
            <w:vAlign w:val="center"/>
          </w:tcPr>
          <w:p w14:paraId="4C8838B8" w14:textId="77777777" w:rsidR="004E0D91" w:rsidRPr="00D45B0E" w:rsidRDefault="004E0D91" w:rsidP="004E0D91">
            <w:pPr>
              <w:jc w:val="center"/>
              <w:rPr>
                <w:b/>
                <w:bCs/>
                <w:sz w:val="20"/>
                <w:szCs w:val="20"/>
                <w:lang w:val="bs-Latn-BA"/>
              </w:rPr>
            </w:pPr>
            <w:r w:rsidRPr="00D45B0E">
              <w:rPr>
                <w:b/>
                <w:bCs/>
                <w:sz w:val="20"/>
                <w:szCs w:val="20"/>
                <w:lang w:val="bs-Latn-BA"/>
              </w:rPr>
              <w:t>40%</w:t>
            </w:r>
          </w:p>
        </w:tc>
        <w:tc>
          <w:tcPr>
            <w:tcW w:w="709" w:type="dxa"/>
            <w:shd w:val="clear" w:color="auto" w:fill="auto"/>
            <w:vAlign w:val="center"/>
          </w:tcPr>
          <w:p w14:paraId="20F4D0AC" w14:textId="77777777" w:rsidR="004E0D91" w:rsidRPr="00D45B0E" w:rsidRDefault="004E0D91" w:rsidP="004E0D91">
            <w:pPr>
              <w:jc w:val="center"/>
              <w:rPr>
                <w:b/>
                <w:bCs/>
                <w:sz w:val="20"/>
                <w:szCs w:val="20"/>
                <w:lang w:val="bs-Latn-BA"/>
              </w:rPr>
            </w:pPr>
            <w:r w:rsidRPr="00D45B0E">
              <w:rPr>
                <w:b/>
                <w:bCs/>
                <w:sz w:val="20"/>
                <w:szCs w:val="20"/>
                <w:lang w:val="bs-Latn-BA"/>
              </w:rPr>
              <w:t>50%</w:t>
            </w:r>
          </w:p>
        </w:tc>
      </w:tr>
      <w:tr w:rsidR="004E0D91" w:rsidRPr="00DC10A6" w14:paraId="7FDA79A4" w14:textId="77777777" w:rsidTr="004546D5">
        <w:trPr>
          <w:trHeight w:val="303"/>
        </w:trPr>
        <w:tc>
          <w:tcPr>
            <w:tcW w:w="571" w:type="dxa"/>
            <w:vAlign w:val="center"/>
          </w:tcPr>
          <w:p w14:paraId="00CB5BC9" w14:textId="77777777" w:rsidR="004E0D91" w:rsidRPr="00D45B0E" w:rsidRDefault="004E0D91" w:rsidP="004E0D91">
            <w:pPr>
              <w:jc w:val="center"/>
              <w:rPr>
                <w:sz w:val="20"/>
                <w:szCs w:val="20"/>
                <w:lang w:val="bs-Latn-BA"/>
              </w:rPr>
            </w:pPr>
            <w:r w:rsidRPr="00D45B0E">
              <w:rPr>
                <w:sz w:val="20"/>
                <w:szCs w:val="20"/>
                <w:lang w:val="bs-Latn-BA"/>
              </w:rPr>
              <w:t>2.4</w:t>
            </w:r>
          </w:p>
        </w:tc>
        <w:tc>
          <w:tcPr>
            <w:tcW w:w="3257" w:type="dxa"/>
          </w:tcPr>
          <w:p w14:paraId="148CEB8A" w14:textId="55A36FF1" w:rsidR="004E0D91" w:rsidRPr="00D45B0E" w:rsidRDefault="004E0D91" w:rsidP="004E0D91">
            <w:pPr>
              <w:rPr>
                <w:sz w:val="20"/>
                <w:szCs w:val="20"/>
                <w:lang w:val="bs-Latn-BA"/>
              </w:rPr>
            </w:pPr>
            <w:r w:rsidRPr="00D45B0E">
              <w:rPr>
                <w:sz w:val="20"/>
                <w:szCs w:val="20"/>
              </w:rPr>
              <w:t>Recikliranje nerazgradivog reciklabilnog otpada</w:t>
            </w:r>
          </w:p>
        </w:tc>
        <w:tc>
          <w:tcPr>
            <w:tcW w:w="1842" w:type="dxa"/>
          </w:tcPr>
          <w:p w14:paraId="7D34C57A" w14:textId="689A8041" w:rsidR="004E0D91" w:rsidRPr="00D45B0E" w:rsidRDefault="004E0D91" w:rsidP="004E0D91">
            <w:pPr>
              <w:jc w:val="center"/>
              <w:rPr>
                <w:sz w:val="20"/>
                <w:szCs w:val="20"/>
                <w:lang w:val="bs-Latn-BA"/>
              </w:rPr>
            </w:pPr>
            <w:r w:rsidRPr="00D45B0E">
              <w:rPr>
                <w:sz w:val="20"/>
                <w:szCs w:val="20"/>
              </w:rPr>
              <w:t>% recikliranja plastike, papira, kartona, stakla i metala.</w:t>
            </w:r>
          </w:p>
        </w:tc>
        <w:tc>
          <w:tcPr>
            <w:tcW w:w="709" w:type="dxa"/>
            <w:shd w:val="clear" w:color="auto" w:fill="auto"/>
            <w:vAlign w:val="center"/>
          </w:tcPr>
          <w:p w14:paraId="6C88D570" w14:textId="77777777" w:rsidR="004E0D91" w:rsidRPr="00D45B0E" w:rsidRDefault="004E0D91" w:rsidP="004E0D91">
            <w:pPr>
              <w:jc w:val="center"/>
              <w:rPr>
                <w:b/>
                <w:bCs/>
                <w:sz w:val="20"/>
                <w:szCs w:val="20"/>
                <w:lang w:val="bs-Latn-BA"/>
              </w:rPr>
            </w:pPr>
            <w:r w:rsidRPr="00D45B0E">
              <w:rPr>
                <w:b/>
                <w:bCs/>
                <w:sz w:val="20"/>
                <w:szCs w:val="20"/>
                <w:lang w:val="bs-Latn-BA"/>
              </w:rPr>
              <w:t>0%</w:t>
            </w:r>
          </w:p>
        </w:tc>
        <w:tc>
          <w:tcPr>
            <w:tcW w:w="709" w:type="dxa"/>
            <w:shd w:val="clear" w:color="auto" w:fill="auto"/>
            <w:vAlign w:val="center"/>
          </w:tcPr>
          <w:p w14:paraId="58711283" w14:textId="77777777" w:rsidR="004E0D91" w:rsidRPr="00D45B0E" w:rsidRDefault="004E0D91" w:rsidP="004E0D91">
            <w:pPr>
              <w:jc w:val="center"/>
              <w:rPr>
                <w:b/>
                <w:bCs/>
                <w:sz w:val="20"/>
                <w:szCs w:val="20"/>
                <w:lang w:val="bs-Latn-BA"/>
              </w:rPr>
            </w:pPr>
            <w:r w:rsidRPr="00D45B0E">
              <w:rPr>
                <w:b/>
                <w:bCs/>
                <w:sz w:val="20"/>
                <w:szCs w:val="20"/>
                <w:lang w:val="bs-Latn-BA"/>
              </w:rPr>
              <w:t>5%</w:t>
            </w:r>
          </w:p>
        </w:tc>
        <w:tc>
          <w:tcPr>
            <w:tcW w:w="709" w:type="dxa"/>
            <w:shd w:val="clear" w:color="auto" w:fill="auto"/>
            <w:vAlign w:val="center"/>
          </w:tcPr>
          <w:p w14:paraId="04E009EE" w14:textId="77777777" w:rsidR="004E0D91" w:rsidRPr="00D45B0E" w:rsidRDefault="004E0D91" w:rsidP="004E0D91">
            <w:pPr>
              <w:jc w:val="center"/>
              <w:rPr>
                <w:b/>
                <w:bCs/>
                <w:sz w:val="20"/>
                <w:szCs w:val="20"/>
                <w:lang w:val="bs-Latn-BA"/>
              </w:rPr>
            </w:pPr>
            <w:r w:rsidRPr="00D45B0E">
              <w:rPr>
                <w:b/>
                <w:bCs/>
                <w:sz w:val="20"/>
                <w:szCs w:val="20"/>
                <w:lang w:val="bs-Latn-BA"/>
              </w:rPr>
              <w:t>10%</w:t>
            </w:r>
          </w:p>
        </w:tc>
        <w:tc>
          <w:tcPr>
            <w:tcW w:w="708" w:type="dxa"/>
            <w:shd w:val="clear" w:color="auto" w:fill="auto"/>
            <w:vAlign w:val="center"/>
          </w:tcPr>
          <w:p w14:paraId="21E996E0" w14:textId="77777777" w:rsidR="004E0D91" w:rsidRPr="00D45B0E" w:rsidRDefault="004E0D91" w:rsidP="004E0D91">
            <w:pPr>
              <w:jc w:val="center"/>
              <w:rPr>
                <w:b/>
                <w:bCs/>
                <w:sz w:val="20"/>
                <w:szCs w:val="20"/>
                <w:lang w:val="bs-Latn-BA"/>
              </w:rPr>
            </w:pPr>
            <w:r w:rsidRPr="00D45B0E">
              <w:rPr>
                <w:b/>
                <w:bCs/>
                <w:sz w:val="20"/>
                <w:szCs w:val="20"/>
                <w:lang w:val="bs-Latn-BA"/>
              </w:rPr>
              <w:t>15%</w:t>
            </w:r>
          </w:p>
        </w:tc>
        <w:tc>
          <w:tcPr>
            <w:tcW w:w="709" w:type="dxa"/>
            <w:shd w:val="clear" w:color="auto" w:fill="auto"/>
            <w:vAlign w:val="center"/>
          </w:tcPr>
          <w:p w14:paraId="194DD7AF" w14:textId="77777777" w:rsidR="004E0D91" w:rsidRPr="00D45B0E" w:rsidRDefault="004E0D91" w:rsidP="004E0D91">
            <w:pPr>
              <w:jc w:val="center"/>
              <w:rPr>
                <w:b/>
                <w:bCs/>
                <w:sz w:val="20"/>
                <w:szCs w:val="20"/>
                <w:lang w:val="bs-Latn-BA"/>
              </w:rPr>
            </w:pPr>
            <w:r w:rsidRPr="00D45B0E">
              <w:rPr>
                <w:b/>
                <w:bCs/>
                <w:sz w:val="20"/>
                <w:szCs w:val="20"/>
                <w:lang w:val="bs-Latn-BA"/>
              </w:rPr>
              <w:t>20%</w:t>
            </w:r>
          </w:p>
        </w:tc>
        <w:tc>
          <w:tcPr>
            <w:tcW w:w="709" w:type="dxa"/>
            <w:shd w:val="clear" w:color="auto" w:fill="auto"/>
            <w:vAlign w:val="center"/>
          </w:tcPr>
          <w:p w14:paraId="5A5812EA" w14:textId="77777777" w:rsidR="004E0D91" w:rsidRPr="00D45B0E" w:rsidRDefault="004E0D91" w:rsidP="004E0D91">
            <w:pPr>
              <w:jc w:val="center"/>
              <w:rPr>
                <w:b/>
                <w:bCs/>
                <w:sz w:val="20"/>
                <w:szCs w:val="20"/>
                <w:lang w:val="bs-Latn-BA"/>
              </w:rPr>
            </w:pPr>
            <w:r w:rsidRPr="00D45B0E">
              <w:rPr>
                <w:b/>
                <w:bCs/>
                <w:sz w:val="20"/>
                <w:szCs w:val="20"/>
                <w:lang w:val="bs-Latn-BA"/>
              </w:rPr>
              <w:t>25%</w:t>
            </w:r>
          </w:p>
        </w:tc>
      </w:tr>
      <w:tr w:rsidR="004E0D91" w:rsidRPr="00DC10A6" w14:paraId="6DB3AC0E" w14:textId="77777777" w:rsidTr="004546D5">
        <w:trPr>
          <w:trHeight w:val="261"/>
        </w:trPr>
        <w:tc>
          <w:tcPr>
            <w:tcW w:w="571" w:type="dxa"/>
            <w:vAlign w:val="center"/>
          </w:tcPr>
          <w:p w14:paraId="7B797239" w14:textId="77777777" w:rsidR="004E0D91" w:rsidRPr="00D45B0E" w:rsidRDefault="004E0D91" w:rsidP="004E0D91">
            <w:pPr>
              <w:jc w:val="center"/>
              <w:rPr>
                <w:sz w:val="20"/>
                <w:szCs w:val="20"/>
                <w:lang w:val="bs-Latn-BA"/>
              </w:rPr>
            </w:pPr>
            <w:r w:rsidRPr="00D45B0E">
              <w:rPr>
                <w:sz w:val="20"/>
                <w:szCs w:val="20"/>
                <w:lang w:val="bs-Latn-BA"/>
              </w:rPr>
              <w:t>2.5</w:t>
            </w:r>
          </w:p>
        </w:tc>
        <w:tc>
          <w:tcPr>
            <w:tcW w:w="3257" w:type="dxa"/>
          </w:tcPr>
          <w:p w14:paraId="7D1FF967" w14:textId="787B687F" w:rsidR="004E0D91" w:rsidRPr="003432E4" w:rsidRDefault="004E0D91" w:rsidP="004E0D91">
            <w:pPr>
              <w:rPr>
                <w:sz w:val="20"/>
                <w:szCs w:val="20"/>
                <w:lang w:val="bs-Latn-BA"/>
              </w:rPr>
            </w:pPr>
            <w:r w:rsidRPr="003432E4">
              <w:rPr>
                <w:sz w:val="20"/>
                <w:szCs w:val="20"/>
              </w:rPr>
              <w:t>Reciklaža biorazgradivog otpada</w:t>
            </w:r>
          </w:p>
        </w:tc>
        <w:tc>
          <w:tcPr>
            <w:tcW w:w="1842" w:type="dxa"/>
          </w:tcPr>
          <w:p w14:paraId="4EAFD8A2" w14:textId="7F9F8265" w:rsidR="004E0D91" w:rsidRPr="003432E4" w:rsidRDefault="004E0D91" w:rsidP="004E0D91">
            <w:pPr>
              <w:jc w:val="center"/>
              <w:rPr>
                <w:sz w:val="20"/>
                <w:szCs w:val="20"/>
                <w:lang w:val="bs-Latn-BA"/>
              </w:rPr>
            </w:pPr>
            <w:r w:rsidRPr="003432E4">
              <w:rPr>
                <w:sz w:val="20"/>
                <w:szCs w:val="20"/>
              </w:rPr>
              <w:t>% recikliranja otpada od hrane i drugog biorazgradivog otpada</w:t>
            </w:r>
          </w:p>
        </w:tc>
        <w:tc>
          <w:tcPr>
            <w:tcW w:w="709" w:type="dxa"/>
            <w:shd w:val="clear" w:color="auto" w:fill="auto"/>
            <w:vAlign w:val="center"/>
          </w:tcPr>
          <w:p w14:paraId="4B168E33" w14:textId="77777777" w:rsidR="004E0D91" w:rsidRPr="003432E4" w:rsidRDefault="004E0D91" w:rsidP="004E0D91">
            <w:pPr>
              <w:jc w:val="center"/>
              <w:rPr>
                <w:b/>
                <w:bCs/>
                <w:sz w:val="20"/>
                <w:szCs w:val="20"/>
                <w:lang w:val="bs-Latn-BA"/>
              </w:rPr>
            </w:pPr>
            <w:r w:rsidRPr="003432E4">
              <w:rPr>
                <w:b/>
                <w:bCs/>
                <w:sz w:val="20"/>
                <w:szCs w:val="20"/>
                <w:lang w:val="bs-Latn-BA"/>
              </w:rPr>
              <w:t>0%</w:t>
            </w:r>
          </w:p>
        </w:tc>
        <w:tc>
          <w:tcPr>
            <w:tcW w:w="709" w:type="dxa"/>
            <w:shd w:val="clear" w:color="auto" w:fill="auto"/>
            <w:vAlign w:val="center"/>
          </w:tcPr>
          <w:p w14:paraId="3B5A2214" w14:textId="77777777" w:rsidR="004E0D91" w:rsidRPr="003432E4" w:rsidRDefault="004E0D91" w:rsidP="004E0D91">
            <w:pPr>
              <w:jc w:val="center"/>
              <w:rPr>
                <w:b/>
                <w:bCs/>
                <w:sz w:val="20"/>
                <w:szCs w:val="20"/>
                <w:lang w:val="bs-Latn-BA"/>
              </w:rPr>
            </w:pPr>
            <w:r w:rsidRPr="003432E4">
              <w:rPr>
                <w:b/>
                <w:bCs/>
                <w:sz w:val="20"/>
                <w:szCs w:val="20"/>
                <w:lang w:val="bs-Latn-BA"/>
              </w:rPr>
              <w:t>5%</w:t>
            </w:r>
          </w:p>
        </w:tc>
        <w:tc>
          <w:tcPr>
            <w:tcW w:w="709" w:type="dxa"/>
            <w:shd w:val="clear" w:color="auto" w:fill="auto"/>
            <w:vAlign w:val="center"/>
          </w:tcPr>
          <w:p w14:paraId="0BDA3428" w14:textId="77777777" w:rsidR="004E0D91" w:rsidRPr="003432E4" w:rsidRDefault="004E0D91" w:rsidP="004E0D91">
            <w:pPr>
              <w:jc w:val="center"/>
              <w:rPr>
                <w:b/>
                <w:bCs/>
                <w:sz w:val="20"/>
                <w:szCs w:val="20"/>
                <w:lang w:val="bs-Latn-BA"/>
              </w:rPr>
            </w:pPr>
            <w:r w:rsidRPr="003432E4">
              <w:rPr>
                <w:b/>
                <w:bCs/>
                <w:sz w:val="20"/>
                <w:szCs w:val="20"/>
                <w:lang w:val="bs-Latn-BA"/>
              </w:rPr>
              <w:t>10%</w:t>
            </w:r>
          </w:p>
        </w:tc>
        <w:tc>
          <w:tcPr>
            <w:tcW w:w="708" w:type="dxa"/>
            <w:shd w:val="clear" w:color="auto" w:fill="auto"/>
            <w:vAlign w:val="center"/>
          </w:tcPr>
          <w:p w14:paraId="4D0FA2AB" w14:textId="77777777" w:rsidR="004E0D91" w:rsidRPr="003432E4" w:rsidRDefault="004E0D91" w:rsidP="004E0D91">
            <w:pPr>
              <w:jc w:val="center"/>
              <w:rPr>
                <w:b/>
                <w:bCs/>
                <w:sz w:val="20"/>
                <w:szCs w:val="20"/>
                <w:lang w:val="bs-Latn-BA"/>
              </w:rPr>
            </w:pPr>
            <w:r w:rsidRPr="003432E4">
              <w:rPr>
                <w:b/>
                <w:bCs/>
                <w:sz w:val="20"/>
                <w:szCs w:val="20"/>
                <w:lang w:val="bs-Latn-BA"/>
              </w:rPr>
              <w:t>15%</w:t>
            </w:r>
          </w:p>
        </w:tc>
        <w:tc>
          <w:tcPr>
            <w:tcW w:w="709" w:type="dxa"/>
            <w:shd w:val="clear" w:color="auto" w:fill="auto"/>
            <w:vAlign w:val="center"/>
          </w:tcPr>
          <w:p w14:paraId="6BE0668A" w14:textId="77777777" w:rsidR="004E0D91" w:rsidRPr="003432E4" w:rsidRDefault="004E0D91" w:rsidP="004E0D91">
            <w:pPr>
              <w:jc w:val="center"/>
              <w:rPr>
                <w:b/>
                <w:bCs/>
                <w:sz w:val="20"/>
                <w:szCs w:val="20"/>
                <w:lang w:val="bs-Latn-BA"/>
              </w:rPr>
            </w:pPr>
            <w:r w:rsidRPr="003432E4">
              <w:rPr>
                <w:b/>
                <w:bCs/>
                <w:sz w:val="20"/>
                <w:szCs w:val="20"/>
                <w:lang w:val="bs-Latn-BA"/>
              </w:rPr>
              <w:t>20%</w:t>
            </w:r>
          </w:p>
        </w:tc>
        <w:tc>
          <w:tcPr>
            <w:tcW w:w="709" w:type="dxa"/>
            <w:shd w:val="clear" w:color="auto" w:fill="auto"/>
            <w:vAlign w:val="center"/>
          </w:tcPr>
          <w:p w14:paraId="1ACAB5F8" w14:textId="77777777" w:rsidR="004E0D91" w:rsidRPr="003432E4" w:rsidRDefault="004E0D91" w:rsidP="004E0D91">
            <w:pPr>
              <w:jc w:val="center"/>
              <w:rPr>
                <w:b/>
                <w:bCs/>
                <w:sz w:val="20"/>
                <w:szCs w:val="20"/>
                <w:lang w:val="bs-Latn-BA"/>
              </w:rPr>
            </w:pPr>
            <w:r w:rsidRPr="003432E4">
              <w:rPr>
                <w:b/>
                <w:bCs/>
                <w:sz w:val="20"/>
                <w:szCs w:val="20"/>
                <w:lang w:val="bs-Latn-BA"/>
              </w:rPr>
              <w:t>25%</w:t>
            </w:r>
          </w:p>
        </w:tc>
      </w:tr>
      <w:tr w:rsidR="006C0BF0" w:rsidRPr="00DC10A6" w14:paraId="20584B6C" w14:textId="77777777" w:rsidTr="001C4290">
        <w:trPr>
          <w:trHeight w:val="264"/>
        </w:trPr>
        <w:tc>
          <w:tcPr>
            <w:tcW w:w="571" w:type="dxa"/>
            <w:vAlign w:val="center"/>
          </w:tcPr>
          <w:p w14:paraId="20DC816F" w14:textId="77777777" w:rsidR="006C0BF0" w:rsidRPr="00DC10A6" w:rsidRDefault="006C0BF0" w:rsidP="006C0BF0">
            <w:pPr>
              <w:jc w:val="center"/>
              <w:rPr>
                <w:rFonts w:asciiTheme="minorHAnsi" w:hAnsiTheme="minorHAnsi" w:cstheme="minorHAnsi"/>
                <w:sz w:val="20"/>
                <w:szCs w:val="20"/>
                <w:lang w:val="bs-Latn-BA"/>
              </w:rPr>
            </w:pPr>
            <w:r w:rsidRPr="00DC10A6">
              <w:rPr>
                <w:rFonts w:asciiTheme="minorHAnsi" w:hAnsiTheme="minorHAnsi" w:cstheme="minorHAnsi"/>
                <w:sz w:val="20"/>
                <w:szCs w:val="20"/>
                <w:lang w:val="bs-Latn-BA"/>
              </w:rPr>
              <w:t>2.6</w:t>
            </w:r>
          </w:p>
        </w:tc>
        <w:tc>
          <w:tcPr>
            <w:tcW w:w="3257" w:type="dxa"/>
          </w:tcPr>
          <w:p w14:paraId="465E4BFA" w14:textId="0234FB65" w:rsidR="006C0BF0" w:rsidRPr="003432E4" w:rsidRDefault="006C0BF0" w:rsidP="006C0BF0">
            <w:pPr>
              <w:rPr>
                <w:sz w:val="20"/>
                <w:szCs w:val="20"/>
                <w:lang w:val="bs-Latn-BA"/>
              </w:rPr>
            </w:pPr>
            <w:r w:rsidRPr="003432E4">
              <w:rPr>
                <w:sz w:val="20"/>
                <w:szCs w:val="20"/>
              </w:rPr>
              <w:t>Ugovaranje sa licenciranim operaterom za sakupljanje i transport i reciklažu nerazgradivog otpada koji se može reciklirati</w:t>
            </w:r>
          </w:p>
        </w:tc>
        <w:tc>
          <w:tcPr>
            <w:tcW w:w="1842" w:type="dxa"/>
            <w:vAlign w:val="center"/>
          </w:tcPr>
          <w:p w14:paraId="2A9588B1" w14:textId="5D140D07" w:rsidR="006C0BF0" w:rsidRPr="003432E4" w:rsidRDefault="003432E4" w:rsidP="003432E4">
            <w:pPr>
              <w:jc w:val="center"/>
              <w:rPr>
                <w:sz w:val="20"/>
                <w:szCs w:val="20"/>
                <w:lang w:val="bs-Latn-BA"/>
              </w:rPr>
            </w:pPr>
            <w:r w:rsidRPr="003432E4">
              <w:rPr>
                <w:sz w:val="20"/>
                <w:szCs w:val="20"/>
                <w:lang w:val="bs-Latn-BA"/>
              </w:rPr>
              <w:t>Operater je ugovoren</w:t>
            </w:r>
          </w:p>
        </w:tc>
        <w:tc>
          <w:tcPr>
            <w:tcW w:w="709" w:type="dxa"/>
            <w:shd w:val="clear" w:color="auto" w:fill="auto"/>
            <w:vAlign w:val="center"/>
          </w:tcPr>
          <w:p w14:paraId="45A9C418" w14:textId="77777777" w:rsidR="006C0BF0" w:rsidRPr="003432E4" w:rsidRDefault="006C0BF0" w:rsidP="006C0BF0">
            <w:pPr>
              <w:jc w:val="center"/>
              <w:rPr>
                <w:b/>
                <w:bCs/>
                <w:sz w:val="20"/>
                <w:szCs w:val="20"/>
                <w:lang w:val="bs-Latn-BA"/>
              </w:rPr>
            </w:pPr>
          </w:p>
        </w:tc>
        <w:tc>
          <w:tcPr>
            <w:tcW w:w="709" w:type="dxa"/>
            <w:shd w:val="clear" w:color="auto" w:fill="auto"/>
            <w:vAlign w:val="center"/>
          </w:tcPr>
          <w:p w14:paraId="1CD4A5BC" w14:textId="77777777" w:rsidR="006C0BF0" w:rsidRPr="003432E4" w:rsidRDefault="006C0BF0" w:rsidP="006C0BF0">
            <w:pPr>
              <w:jc w:val="center"/>
              <w:rPr>
                <w:b/>
                <w:bCs/>
                <w:sz w:val="20"/>
                <w:szCs w:val="20"/>
                <w:lang w:val="bs-Latn-BA"/>
              </w:rPr>
            </w:pPr>
          </w:p>
        </w:tc>
        <w:tc>
          <w:tcPr>
            <w:tcW w:w="709" w:type="dxa"/>
            <w:shd w:val="clear" w:color="auto" w:fill="auto"/>
            <w:vAlign w:val="center"/>
          </w:tcPr>
          <w:p w14:paraId="24E6EF0C" w14:textId="77777777" w:rsidR="006C0BF0" w:rsidRPr="003432E4" w:rsidRDefault="006C0BF0" w:rsidP="006C0BF0">
            <w:pPr>
              <w:jc w:val="center"/>
              <w:rPr>
                <w:b/>
                <w:bCs/>
                <w:sz w:val="20"/>
                <w:szCs w:val="20"/>
                <w:lang w:val="bs-Latn-BA"/>
              </w:rPr>
            </w:pPr>
            <w:r w:rsidRPr="003432E4">
              <w:rPr>
                <w:b/>
                <w:bCs/>
                <w:sz w:val="20"/>
                <w:szCs w:val="20"/>
                <w:lang w:val="bs-Latn-BA"/>
              </w:rPr>
              <w:t>1</w:t>
            </w:r>
          </w:p>
        </w:tc>
        <w:tc>
          <w:tcPr>
            <w:tcW w:w="708" w:type="dxa"/>
            <w:shd w:val="clear" w:color="auto" w:fill="auto"/>
            <w:vAlign w:val="center"/>
          </w:tcPr>
          <w:p w14:paraId="4A6D595B" w14:textId="77777777" w:rsidR="006C0BF0" w:rsidRPr="003432E4" w:rsidRDefault="006C0BF0" w:rsidP="006C0BF0">
            <w:pPr>
              <w:jc w:val="center"/>
              <w:rPr>
                <w:b/>
                <w:bCs/>
                <w:sz w:val="20"/>
                <w:szCs w:val="20"/>
                <w:lang w:val="bs-Latn-BA"/>
              </w:rPr>
            </w:pPr>
          </w:p>
        </w:tc>
        <w:tc>
          <w:tcPr>
            <w:tcW w:w="709" w:type="dxa"/>
            <w:shd w:val="clear" w:color="auto" w:fill="auto"/>
            <w:vAlign w:val="center"/>
          </w:tcPr>
          <w:p w14:paraId="6009C229" w14:textId="77777777" w:rsidR="006C0BF0" w:rsidRPr="003432E4" w:rsidRDefault="006C0BF0" w:rsidP="006C0BF0">
            <w:pPr>
              <w:jc w:val="center"/>
              <w:rPr>
                <w:b/>
                <w:bCs/>
                <w:sz w:val="20"/>
                <w:szCs w:val="20"/>
                <w:lang w:val="bs-Latn-BA"/>
              </w:rPr>
            </w:pPr>
          </w:p>
        </w:tc>
        <w:tc>
          <w:tcPr>
            <w:tcW w:w="709" w:type="dxa"/>
            <w:vAlign w:val="center"/>
          </w:tcPr>
          <w:p w14:paraId="716A9162" w14:textId="77777777" w:rsidR="006C0BF0" w:rsidRPr="003432E4" w:rsidRDefault="006C0BF0" w:rsidP="006C0BF0">
            <w:pPr>
              <w:jc w:val="center"/>
              <w:rPr>
                <w:b/>
                <w:bCs/>
                <w:sz w:val="20"/>
                <w:szCs w:val="20"/>
                <w:lang w:val="bs-Latn-BA"/>
              </w:rPr>
            </w:pPr>
          </w:p>
        </w:tc>
      </w:tr>
      <w:tr w:rsidR="00A453EE" w:rsidRPr="00DC10A6" w14:paraId="10BB623B" w14:textId="77777777" w:rsidTr="00622744">
        <w:trPr>
          <w:trHeight w:val="264"/>
        </w:trPr>
        <w:tc>
          <w:tcPr>
            <w:tcW w:w="571" w:type="dxa"/>
            <w:vAlign w:val="center"/>
          </w:tcPr>
          <w:p w14:paraId="76523A95" w14:textId="77777777" w:rsidR="00A453EE" w:rsidRPr="00A453EE" w:rsidRDefault="00A453EE" w:rsidP="00A453EE">
            <w:pPr>
              <w:jc w:val="center"/>
              <w:rPr>
                <w:sz w:val="20"/>
                <w:szCs w:val="20"/>
                <w:lang w:val="bs-Latn-BA"/>
              </w:rPr>
            </w:pPr>
            <w:r w:rsidRPr="00A453EE">
              <w:rPr>
                <w:sz w:val="20"/>
                <w:szCs w:val="20"/>
                <w:lang w:val="bs-Latn-BA"/>
              </w:rPr>
              <w:t>2.7</w:t>
            </w:r>
          </w:p>
        </w:tc>
        <w:tc>
          <w:tcPr>
            <w:tcW w:w="3257" w:type="dxa"/>
          </w:tcPr>
          <w:p w14:paraId="4B9E69DA" w14:textId="76249FEE" w:rsidR="00A453EE" w:rsidRPr="00A453EE" w:rsidRDefault="00A453EE" w:rsidP="00A453EE">
            <w:pPr>
              <w:rPr>
                <w:sz w:val="20"/>
                <w:szCs w:val="20"/>
                <w:lang w:val="bs-Latn-BA"/>
              </w:rPr>
            </w:pPr>
            <w:r w:rsidRPr="00A453EE">
              <w:rPr>
                <w:sz w:val="20"/>
                <w:szCs w:val="20"/>
              </w:rPr>
              <w:t>Ugovaranje sa licenciranim operaterom za sakupljanje i transport i reciklažu biorazgradivog otpada</w:t>
            </w:r>
          </w:p>
        </w:tc>
        <w:tc>
          <w:tcPr>
            <w:tcW w:w="1842" w:type="dxa"/>
          </w:tcPr>
          <w:p w14:paraId="174FB6A0" w14:textId="34F642E9" w:rsidR="00A453EE" w:rsidRPr="00A453EE" w:rsidRDefault="00A453EE" w:rsidP="00A453EE">
            <w:pPr>
              <w:jc w:val="center"/>
              <w:rPr>
                <w:sz w:val="20"/>
                <w:szCs w:val="20"/>
                <w:lang w:val="bs-Latn-BA"/>
              </w:rPr>
            </w:pPr>
            <w:r w:rsidRPr="00A453EE">
              <w:rPr>
                <w:sz w:val="20"/>
                <w:szCs w:val="20"/>
              </w:rPr>
              <w:t>Operater je ugovoren</w:t>
            </w:r>
          </w:p>
        </w:tc>
        <w:tc>
          <w:tcPr>
            <w:tcW w:w="709" w:type="dxa"/>
            <w:shd w:val="clear" w:color="auto" w:fill="auto"/>
            <w:vAlign w:val="center"/>
          </w:tcPr>
          <w:p w14:paraId="681DD736" w14:textId="77777777" w:rsidR="00A453EE" w:rsidRPr="00A453EE" w:rsidRDefault="00A453EE" w:rsidP="00A453EE">
            <w:pPr>
              <w:jc w:val="center"/>
              <w:rPr>
                <w:b/>
                <w:bCs/>
                <w:sz w:val="20"/>
                <w:szCs w:val="20"/>
                <w:lang w:val="bs-Latn-BA"/>
              </w:rPr>
            </w:pPr>
          </w:p>
        </w:tc>
        <w:tc>
          <w:tcPr>
            <w:tcW w:w="709" w:type="dxa"/>
            <w:shd w:val="clear" w:color="auto" w:fill="auto"/>
            <w:vAlign w:val="center"/>
          </w:tcPr>
          <w:p w14:paraId="5BD63092" w14:textId="77777777" w:rsidR="00A453EE" w:rsidRPr="00A453EE" w:rsidRDefault="00A453EE" w:rsidP="00A453EE">
            <w:pPr>
              <w:jc w:val="center"/>
              <w:rPr>
                <w:b/>
                <w:bCs/>
                <w:sz w:val="20"/>
                <w:szCs w:val="20"/>
                <w:lang w:val="bs-Latn-BA"/>
              </w:rPr>
            </w:pPr>
          </w:p>
        </w:tc>
        <w:tc>
          <w:tcPr>
            <w:tcW w:w="709" w:type="dxa"/>
            <w:shd w:val="clear" w:color="auto" w:fill="auto"/>
            <w:vAlign w:val="center"/>
          </w:tcPr>
          <w:p w14:paraId="431237D7" w14:textId="77777777" w:rsidR="00A453EE" w:rsidRPr="00A453EE" w:rsidRDefault="00A453EE" w:rsidP="00A453EE">
            <w:pPr>
              <w:jc w:val="center"/>
              <w:rPr>
                <w:b/>
                <w:bCs/>
                <w:sz w:val="20"/>
                <w:szCs w:val="20"/>
                <w:lang w:val="bs-Latn-BA"/>
              </w:rPr>
            </w:pPr>
            <w:r w:rsidRPr="00A453EE">
              <w:rPr>
                <w:b/>
                <w:bCs/>
                <w:sz w:val="20"/>
                <w:szCs w:val="20"/>
                <w:lang w:val="bs-Latn-BA"/>
              </w:rPr>
              <w:t>1</w:t>
            </w:r>
          </w:p>
        </w:tc>
        <w:tc>
          <w:tcPr>
            <w:tcW w:w="708" w:type="dxa"/>
            <w:shd w:val="clear" w:color="auto" w:fill="auto"/>
            <w:vAlign w:val="center"/>
          </w:tcPr>
          <w:p w14:paraId="2CF5150A" w14:textId="77777777" w:rsidR="00A453EE" w:rsidRPr="00A453EE" w:rsidRDefault="00A453EE" w:rsidP="00A453EE">
            <w:pPr>
              <w:jc w:val="center"/>
              <w:rPr>
                <w:b/>
                <w:bCs/>
                <w:sz w:val="20"/>
                <w:szCs w:val="20"/>
                <w:lang w:val="bs-Latn-BA"/>
              </w:rPr>
            </w:pPr>
          </w:p>
        </w:tc>
        <w:tc>
          <w:tcPr>
            <w:tcW w:w="709" w:type="dxa"/>
            <w:shd w:val="clear" w:color="auto" w:fill="auto"/>
            <w:vAlign w:val="center"/>
          </w:tcPr>
          <w:p w14:paraId="5134E39E" w14:textId="77777777" w:rsidR="00A453EE" w:rsidRPr="00A453EE" w:rsidRDefault="00A453EE" w:rsidP="00A453EE">
            <w:pPr>
              <w:jc w:val="center"/>
              <w:rPr>
                <w:b/>
                <w:bCs/>
                <w:sz w:val="20"/>
                <w:szCs w:val="20"/>
                <w:lang w:val="bs-Latn-BA"/>
              </w:rPr>
            </w:pPr>
          </w:p>
        </w:tc>
        <w:tc>
          <w:tcPr>
            <w:tcW w:w="709" w:type="dxa"/>
            <w:vAlign w:val="center"/>
          </w:tcPr>
          <w:p w14:paraId="750D0D12" w14:textId="77777777" w:rsidR="00A453EE" w:rsidRPr="00A453EE" w:rsidRDefault="00A453EE" w:rsidP="00A453EE">
            <w:pPr>
              <w:jc w:val="center"/>
              <w:rPr>
                <w:b/>
                <w:bCs/>
                <w:sz w:val="20"/>
                <w:szCs w:val="20"/>
                <w:lang w:val="bs-Latn-BA"/>
              </w:rPr>
            </w:pPr>
          </w:p>
        </w:tc>
      </w:tr>
      <w:tr w:rsidR="00A453EE" w:rsidRPr="00DC10A6" w14:paraId="7D8471B8" w14:textId="77777777" w:rsidTr="00622744">
        <w:trPr>
          <w:trHeight w:val="419"/>
        </w:trPr>
        <w:tc>
          <w:tcPr>
            <w:tcW w:w="571" w:type="dxa"/>
            <w:vAlign w:val="center"/>
          </w:tcPr>
          <w:p w14:paraId="7FB41A1E" w14:textId="77777777" w:rsidR="00A453EE" w:rsidRPr="00A453EE" w:rsidRDefault="00A453EE" w:rsidP="00A453EE">
            <w:pPr>
              <w:jc w:val="center"/>
              <w:rPr>
                <w:sz w:val="20"/>
                <w:szCs w:val="20"/>
                <w:lang w:val="bs-Latn-BA"/>
              </w:rPr>
            </w:pPr>
            <w:r w:rsidRPr="00A453EE">
              <w:rPr>
                <w:sz w:val="20"/>
                <w:szCs w:val="20"/>
                <w:lang w:val="bs-Latn-BA"/>
              </w:rPr>
              <w:t>2.8</w:t>
            </w:r>
          </w:p>
        </w:tc>
        <w:tc>
          <w:tcPr>
            <w:tcW w:w="3257" w:type="dxa"/>
          </w:tcPr>
          <w:p w14:paraId="3B5AE2F1" w14:textId="228740AE" w:rsidR="00A453EE" w:rsidRPr="00A453EE" w:rsidRDefault="00A453EE" w:rsidP="00A453EE">
            <w:pPr>
              <w:rPr>
                <w:sz w:val="20"/>
                <w:szCs w:val="20"/>
                <w:lang w:val="bs-Latn-BA"/>
              </w:rPr>
            </w:pPr>
            <w:r w:rsidRPr="00A453EE">
              <w:rPr>
                <w:sz w:val="20"/>
                <w:szCs w:val="20"/>
              </w:rPr>
              <w:t>Studija izvodljivosti za operativni model centra za sakupljanje i ponovnu upotrebu</w:t>
            </w:r>
          </w:p>
        </w:tc>
        <w:tc>
          <w:tcPr>
            <w:tcW w:w="1842" w:type="dxa"/>
          </w:tcPr>
          <w:p w14:paraId="28C0FCB6" w14:textId="35ED1DFA" w:rsidR="00A453EE" w:rsidRPr="00A453EE" w:rsidRDefault="00A453EE" w:rsidP="00A453EE">
            <w:pPr>
              <w:jc w:val="center"/>
              <w:rPr>
                <w:sz w:val="20"/>
                <w:szCs w:val="20"/>
                <w:lang w:val="bs-Latn-BA"/>
              </w:rPr>
            </w:pPr>
            <w:r w:rsidRPr="00A453EE">
              <w:rPr>
                <w:sz w:val="20"/>
                <w:szCs w:val="20"/>
              </w:rPr>
              <w:t>Studija izvodljivosti je implementirana</w:t>
            </w:r>
          </w:p>
        </w:tc>
        <w:tc>
          <w:tcPr>
            <w:tcW w:w="709" w:type="dxa"/>
            <w:shd w:val="clear" w:color="auto" w:fill="auto"/>
            <w:vAlign w:val="center"/>
          </w:tcPr>
          <w:p w14:paraId="0EAB9EB2" w14:textId="77777777" w:rsidR="00A453EE" w:rsidRPr="00A453EE" w:rsidDel="00753438" w:rsidRDefault="00A453EE" w:rsidP="00A453EE">
            <w:pPr>
              <w:jc w:val="center"/>
              <w:rPr>
                <w:b/>
                <w:bCs/>
                <w:sz w:val="20"/>
                <w:szCs w:val="20"/>
                <w:lang w:val="bs-Latn-BA"/>
              </w:rPr>
            </w:pPr>
          </w:p>
        </w:tc>
        <w:tc>
          <w:tcPr>
            <w:tcW w:w="709" w:type="dxa"/>
            <w:shd w:val="clear" w:color="auto" w:fill="auto"/>
            <w:vAlign w:val="center"/>
          </w:tcPr>
          <w:p w14:paraId="68F3DE90" w14:textId="77777777" w:rsidR="00A453EE" w:rsidRPr="00A453EE" w:rsidDel="00753438" w:rsidRDefault="00A453EE" w:rsidP="00A453EE">
            <w:pPr>
              <w:jc w:val="center"/>
              <w:rPr>
                <w:b/>
                <w:bCs/>
                <w:sz w:val="20"/>
                <w:szCs w:val="20"/>
                <w:lang w:val="bs-Latn-BA"/>
              </w:rPr>
            </w:pPr>
          </w:p>
        </w:tc>
        <w:tc>
          <w:tcPr>
            <w:tcW w:w="709" w:type="dxa"/>
            <w:shd w:val="clear" w:color="auto" w:fill="auto"/>
            <w:vAlign w:val="center"/>
          </w:tcPr>
          <w:p w14:paraId="6EAE3A96" w14:textId="77777777" w:rsidR="00A453EE" w:rsidRPr="00A453EE" w:rsidDel="00753438" w:rsidRDefault="00A453EE" w:rsidP="00A453EE">
            <w:pPr>
              <w:jc w:val="center"/>
              <w:rPr>
                <w:b/>
                <w:bCs/>
                <w:sz w:val="20"/>
                <w:szCs w:val="20"/>
                <w:lang w:val="bs-Latn-BA"/>
              </w:rPr>
            </w:pPr>
            <w:r w:rsidRPr="00A453EE">
              <w:rPr>
                <w:b/>
                <w:bCs/>
                <w:sz w:val="20"/>
                <w:szCs w:val="20"/>
                <w:lang w:val="bs-Latn-BA"/>
              </w:rPr>
              <w:t>1</w:t>
            </w:r>
          </w:p>
        </w:tc>
        <w:tc>
          <w:tcPr>
            <w:tcW w:w="708" w:type="dxa"/>
            <w:shd w:val="clear" w:color="auto" w:fill="auto"/>
            <w:vAlign w:val="center"/>
          </w:tcPr>
          <w:p w14:paraId="2D0A8B7F" w14:textId="77777777" w:rsidR="00A453EE" w:rsidRPr="00A453EE" w:rsidRDefault="00A453EE" w:rsidP="00A453EE">
            <w:pPr>
              <w:jc w:val="center"/>
              <w:rPr>
                <w:b/>
                <w:bCs/>
                <w:sz w:val="20"/>
                <w:szCs w:val="20"/>
                <w:lang w:val="bs-Latn-BA"/>
              </w:rPr>
            </w:pPr>
          </w:p>
        </w:tc>
        <w:tc>
          <w:tcPr>
            <w:tcW w:w="709" w:type="dxa"/>
            <w:shd w:val="clear" w:color="auto" w:fill="auto"/>
            <w:vAlign w:val="center"/>
          </w:tcPr>
          <w:p w14:paraId="08965C7C" w14:textId="77777777" w:rsidR="00A453EE" w:rsidRPr="00A453EE" w:rsidRDefault="00A453EE" w:rsidP="00A453EE">
            <w:pPr>
              <w:jc w:val="center"/>
              <w:rPr>
                <w:b/>
                <w:bCs/>
                <w:sz w:val="20"/>
                <w:szCs w:val="20"/>
                <w:lang w:val="bs-Latn-BA"/>
              </w:rPr>
            </w:pPr>
          </w:p>
        </w:tc>
        <w:tc>
          <w:tcPr>
            <w:tcW w:w="709" w:type="dxa"/>
            <w:vAlign w:val="center"/>
          </w:tcPr>
          <w:p w14:paraId="0B66B041" w14:textId="77777777" w:rsidR="00A453EE" w:rsidRPr="00A453EE" w:rsidRDefault="00A453EE" w:rsidP="00A453EE">
            <w:pPr>
              <w:jc w:val="center"/>
              <w:rPr>
                <w:b/>
                <w:bCs/>
                <w:sz w:val="20"/>
                <w:szCs w:val="20"/>
                <w:lang w:val="bs-Latn-BA"/>
              </w:rPr>
            </w:pPr>
          </w:p>
        </w:tc>
      </w:tr>
      <w:tr w:rsidR="00A453EE" w:rsidRPr="00DC10A6" w14:paraId="71D3F56A" w14:textId="77777777" w:rsidTr="00622744">
        <w:trPr>
          <w:trHeight w:val="419"/>
        </w:trPr>
        <w:tc>
          <w:tcPr>
            <w:tcW w:w="571" w:type="dxa"/>
            <w:vAlign w:val="center"/>
          </w:tcPr>
          <w:p w14:paraId="5D0BA451" w14:textId="77777777" w:rsidR="00A453EE" w:rsidRPr="00A453EE" w:rsidRDefault="00A453EE" w:rsidP="00A453EE">
            <w:pPr>
              <w:jc w:val="center"/>
              <w:rPr>
                <w:sz w:val="20"/>
                <w:szCs w:val="20"/>
                <w:lang w:val="bs-Latn-BA"/>
              </w:rPr>
            </w:pPr>
            <w:r w:rsidRPr="00A453EE">
              <w:rPr>
                <w:sz w:val="20"/>
                <w:szCs w:val="20"/>
                <w:lang w:val="bs-Latn-BA"/>
              </w:rPr>
              <w:t>2.9</w:t>
            </w:r>
          </w:p>
        </w:tc>
        <w:tc>
          <w:tcPr>
            <w:tcW w:w="3257" w:type="dxa"/>
          </w:tcPr>
          <w:p w14:paraId="22AB96A9" w14:textId="751A25AB" w:rsidR="00A453EE" w:rsidRPr="00A453EE" w:rsidRDefault="00A453EE" w:rsidP="00A453EE">
            <w:pPr>
              <w:rPr>
                <w:sz w:val="20"/>
                <w:szCs w:val="20"/>
                <w:lang w:val="bs-Latn-BA"/>
              </w:rPr>
            </w:pPr>
            <w:r w:rsidRPr="00A453EE">
              <w:rPr>
                <w:sz w:val="20"/>
                <w:szCs w:val="20"/>
              </w:rPr>
              <w:t>Funkcionalizacija centra za sakupljanje i reciklažu</w:t>
            </w:r>
          </w:p>
        </w:tc>
        <w:tc>
          <w:tcPr>
            <w:tcW w:w="1842" w:type="dxa"/>
          </w:tcPr>
          <w:p w14:paraId="2BBFA611" w14:textId="7B668B22" w:rsidR="00A453EE" w:rsidRPr="00A453EE" w:rsidRDefault="00A453EE" w:rsidP="00A453EE">
            <w:pPr>
              <w:jc w:val="center"/>
              <w:rPr>
                <w:sz w:val="20"/>
                <w:szCs w:val="20"/>
                <w:lang w:val="bs-Latn-BA"/>
              </w:rPr>
            </w:pPr>
            <w:r w:rsidRPr="00A453EE">
              <w:rPr>
                <w:sz w:val="20"/>
                <w:szCs w:val="20"/>
              </w:rPr>
              <w:t>Sabirni centar je funkcionalizovan i pušten u rad</w:t>
            </w:r>
          </w:p>
        </w:tc>
        <w:tc>
          <w:tcPr>
            <w:tcW w:w="709" w:type="dxa"/>
            <w:shd w:val="clear" w:color="auto" w:fill="auto"/>
            <w:vAlign w:val="center"/>
          </w:tcPr>
          <w:p w14:paraId="72529764" w14:textId="77777777" w:rsidR="00A453EE" w:rsidRPr="00A453EE" w:rsidRDefault="00A453EE" w:rsidP="00A453EE">
            <w:pPr>
              <w:jc w:val="center"/>
              <w:rPr>
                <w:b/>
                <w:bCs/>
                <w:sz w:val="20"/>
                <w:szCs w:val="20"/>
                <w:lang w:val="bs-Latn-BA"/>
              </w:rPr>
            </w:pPr>
          </w:p>
        </w:tc>
        <w:tc>
          <w:tcPr>
            <w:tcW w:w="709" w:type="dxa"/>
            <w:shd w:val="clear" w:color="auto" w:fill="auto"/>
            <w:vAlign w:val="center"/>
          </w:tcPr>
          <w:p w14:paraId="6586C087" w14:textId="77777777" w:rsidR="00A453EE" w:rsidRPr="00A453EE" w:rsidRDefault="00A453EE" w:rsidP="00A453EE">
            <w:pPr>
              <w:jc w:val="center"/>
              <w:rPr>
                <w:b/>
                <w:bCs/>
                <w:sz w:val="20"/>
                <w:szCs w:val="20"/>
                <w:lang w:val="bs-Latn-BA"/>
              </w:rPr>
            </w:pPr>
          </w:p>
        </w:tc>
        <w:tc>
          <w:tcPr>
            <w:tcW w:w="709" w:type="dxa"/>
            <w:shd w:val="clear" w:color="auto" w:fill="auto"/>
            <w:vAlign w:val="center"/>
          </w:tcPr>
          <w:p w14:paraId="7D94D5C7" w14:textId="77777777" w:rsidR="00A453EE" w:rsidRPr="00A453EE" w:rsidRDefault="00A453EE" w:rsidP="00A453EE">
            <w:pPr>
              <w:jc w:val="center"/>
              <w:rPr>
                <w:b/>
                <w:bCs/>
                <w:sz w:val="20"/>
                <w:szCs w:val="20"/>
                <w:lang w:val="bs-Latn-BA"/>
              </w:rPr>
            </w:pPr>
          </w:p>
        </w:tc>
        <w:tc>
          <w:tcPr>
            <w:tcW w:w="708" w:type="dxa"/>
            <w:shd w:val="clear" w:color="auto" w:fill="auto"/>
            <w:vAlign w:val="center"/>
          </w:tcPr>
          <w:p w14:paraId="51DA3239" w14:textId="77777777" w:rsidR="00A453EE" w:rsidRPr="00A453EE" w:rsidRDefault="00A453EE" w:rsidP="00A453EE">
            <w:pPr>
              <w:jc w:val="center"/>
              <w:rPr>
                <w:b/>
                <w:bCs/>
                <w:sz w:val="20"/>
                <w:szCs w:val="20"/>
                <w:lang w:val="bs-Latn-BA"/>
              </w:rPr>
            </w:pPr>
            <w:r w:rsidRPr="00A453EE">
              <w:rPr>
                <w:b/>
                <w:bCs/>
                <w:sz w:val="20"/>
                <w:szCs w:val="20"/>
                <w:lang w:val="bs-Latn-BA"/>
              </w:rPr>
              <w:t>1</w:t>
            </w:r>
          </w:p>
        </w:tc>
        <w:tc>
          <w:tcPr>
            <w:tcW w:w="709" w:type="dxa"/>
            <w:shd w:val="clear" w:color="auto" w:fill="auto"/>
            <w:vAlign w:val="center"/>
          </w:tcPr>
          <w:p w14:paraId="3AC58328" w14:textId="77777777" w:rsidR="00A453EE" w:rsidRPr="00A453EE" w:rsidRDefault="00A453EE" w:rsidP="00A453EE">
            <w:pPr>
              <w:jc w:val="center"/>
              <w:rPr>
                <w:b/>
                <w:bCs/>
                <w:sz w:val="20"/>
                <w:szCs w:val="20"/>
                <w:lang w:val="bs-Latn-BA"/>
              </w:rPr>
            </w:pPr>
          </w:p>
        </w:tc>
        <w:tc>
          <w:tcPr>
            <w:tcW w:w="709" w:type="dxa"/>
            <w:vAlign w:val="center"/>
          </w:tcPr>
          <w:p w14:paraId="46457630" w14:textId="77777777" w:rsidR="00A453EE" w:rsidRPr="00A453EE" w:rsidRDefault="00A453EE" w:rsidP="00A453EE">
            <w:pPr>
              <w:jc w:val="center"/>
              <w:rPr>
                <w:b/>
                <w:bCs/>
                <w:sz w:val="20"/>
                <w:szCs w:val="20"/>
                <w:lang w:val="bs-Latn-BA"/>
              </w:rPr>
            </w:pPr>
          </w:p>
        </w:tc>
      </w:tr>
      <w:tr w:rsidR="00A453EE" w:rsidRPr="00DC10A6" w14:paraId="1653353F" w14:textId="77777777" w:rsidTr="00622744">
        <w:trPr>
          <w:trHeight w:val="419"/>
        </w:trPr>
        <w:tc>
          <w:tcPr>
            <w:tcW w:w="571" w:type="dxa"/>
            <w:vAlign w:val="center"/>
          </w:tcPr>
          <w:p w14:paraId="6B7AC583" w14:textId="77777777" w:rsidR="00A453EE" w:rsidRPr="00A453EE" w:rsidRDefault="00A453EE" w:rsidP="00A453EE">
            <w:pPr>
              <w:jc w:val="center"/>
              <w:rPr>
                <w:sz w:val="20"/>
                <w:szCs w:val="20"/>
                <w:lang w:val="bs-Latn-BA"/>
              </w:rPr>
            </w:pPr>
            <w:r w:rsidRPr="00A453EE">
              <w:rPr>
                <w:sz w:val="20"/>
                <w:szCs w:val="20"/>
                <w:lang w:val="bs-Latn-BA"/>
              </w:rPr>
              <w:t>2.10</w:t>
            </w:r>
          </w:p>
        </w:tc>
        <w:tc>
          <w:tcPr>
            <w:tcW w:w="3257" w:type="dxa"/>
          </w:tcPr>
          <w:p w14:paraId="5FF822E8" w14:textId="0CF037F5" w:rsidR="00A453EE" w:rsidRPr="00A453EE" w:rsidRDefault="00A453EE" w:rsidP="00A453EE">
            <w:pPr>
              <w:rPr>
                <w:sz w:val="20"/>
                <w:szCs w:val="20"/>
                <w:lang w:val="bs-Latn-BA"/>
              </w:rPr>
            </w:pPr>
            <w:r w:rsidRPr="00A453EE">
              <w:rPr>
                <w:sz w:val="20"/>
                <w:szCs w:val="20"/>
              </w:rPr>
              <w:t>Studija izvodljivosti za operativni model prikupljanja, transporta i reciklaže MND u opštini.</w:t>
            </w:r>
          </w:p>
        </w:tc>
        <w:tc>
          <w:tcPr>
            <w:tcW w:w="1842" w:type="dxa"/>
          </w:tcPr>
          <w:p w14:paraId="4D6002E9" w14:textId="6E5E2935" w:rsidR="00A453EE" w:rsidRPr="00A453EE" w:rsidRDefault="00A453EE" w:rsidP="00A453EE">
            <w:pPr>
              <w:jc w:val="center"/>
              <w:rPr>
                <w:sz w:val="20"/>
                <w:szCs w:val="20"/>
                <w:lang w:val="bs-Latn-BA"/>
              </w:rPr>
            </w:pPr>
            <w:r w:rsidRPr="00A453EE">
              <w:rPr>
                <w:sz w:val="20"/>
                <w:szCs w:val="20"/>
              </w:rPr>
              <w:t>Studija izvodljivosti je implementirana</w:t>
            </w:r>
          </w:p>
        </w:tc>
        <w:tc>
          <w:tcPr>
            <w:tcW w:w="709" w:type="dxa"/>
            <w:shd w:val="clear" w:color="auto" w:fill="auto"/>
            <w:vAlign w:val="center"/>
          </w:tcPr>
          <w:p w14:paraId="775C7C4F" w14:textId="77777777" w:rsidR="00A453EE" w:rsidRPr="00A453EE" w:rsidDel="00753438" w:rsidRDefault="00A453EE" w:rsidP="00A453EE">
            <w:pPr>
              <w:jc w:val="center"/>
              <w:rPr>
                <w:b/>
                <w:bCs/>
                <w:sz w:val="20"/>
                <w:szCs w:val="20"/>
                <w:lang w:val="bs-Latn-BA"/>
              </w:rPr>
            </w:pPr>
          </w:p>
        </w:tc>
        <w:tc>
          <w:tcPr>
            <w:tcW w:w="709" w:type="dxa"/>
            <w:shd w:val="clear" w:color="auto" w:fill="auto"/>
            <w:vAlign w:val="center"/>
          </w:tcPr>
          <w:p w14:paraId="3219D078" w14:textId="77777777" w:rsidR="00A453EE" w:rsidRPr="00A453EE" w:rsidDel="00753438" w:rsidRDefault="00A453EE" w:rsidP="00A453EE">
            <w:pPr>
              <w:jc w:val="center"/>
              <w:rPr>
                <w:b/>
                <w:bCs/>
                <w:sz w:val="20"/>
                <w:szCs w:val="20"/>
                <w:lang w:val="bs-Latn-BA"/>
              </w:rPr>
            </w:pPr>
          </w:p>
        </w:tc>
        <w:tc>
          <w:tcPr>
            <w:tcW w:w="709" w:type="dxa"/>
            <w:shd w:val="clear" w:color="auto" w:fill="auto"/>
            <w:vAlign w:val="center"/>
          </w:tcPr>
          <w:p w14:paraId="235F697B" w14:textId="77777777" w:rsidR="00A453EE" w:rsidRPr="00A453EE" w:rsidDel="00753438" w:rsidRDefault="00A453EE" w:rsidP="00A453EE">
            <w:pPr>
              <w:jc w:val="center"/>
              <w:rPr>
                <w:b/>
                <w:bCs/>
                <w:sz w:val="20"/>
                <w:szCs w:val="20"/>
                <w:lang w:val="bs-Latn-BA"/>
              </w:rPr>
            </w:pPr>
            <w:r w:rsidRPr="00A453EE">
              <w:rPr>
                <w:b/>
                <w:bCs/>
                <w:sz w:val="20"/>
                <w:szCs w:val="20"/>
                <w:lang w:val="bs-Latn-BA"/>
              </w:rPr>
              <w:t>1</w:t>
            </w:r>
          </w:p>
        </w:tc>
        <w:tc>
          <w:tcPr>
            <w:tcW w:w="708" w:type="dxa"/>
            <w:shd w:val="clear" w:color="auto" w:fill="auto"/>
            <w:vAlign w:val="center"/>
          </w:tcPr>
          <w:p w14:paraId="1E5E5E04" w14:textId="77777777" w:rsidR="00A453EE" w:rsidRPr="00A453EE" w:rsidRDefault="00A453EE" w:rsidP="00A453EE">
            <w:pPr>
              <w:jc w:val="center"/>
              <w:rPr>
                <w:b/>
                <w:bCs/>
                <w:sz w:val="20"/>
                <w:szCs w:val="20"/>
                <w:lang w:val="bs-Latn-BA"/>
              </w:rPr>
            </w:pPr>
          </w:p>
        </w:tc>
        <w:tc>
          <w:tcPr>
            <w:tcW w:w="709" w:type="dxa"/>
            <w:shd w:val="clear" w:color="auto" w:fill="auto"/>
            <w:vAlign w:val="center"/>
          </w:tcPr>
          <w:p w14:paraId="25497A20" w14:textId="77777777" w:rsidR="00A453EE" w:rsidRPr="00A453EE" w:rsidRDefault="00A453EE" w:rsidP="00A453EE">
            <w:pPr>
              <w:jc w:val="center"/>
              <w:rPr>
                <w:b/>
                <w:bCs/>
                <w:sz w:val="20"/>
                <w:szCs w:val="20"/>
                <w:lang w:val="bs-Latn-BA"/>
              </w:rPr>
            </w:pPr>
          </w:p>
        </w:tc>
        <w:tc>
          <w:tcPr>
            <w:tcW w:w="709" w:type="dxa"/>
            <w:vAlign w:val="center"/>
          </w:tcPr>
          <w:p w14:paraId="0EDED9B9" w14:textId="77777777" w:rsidR="00A453EE" w:rsidRPr="00A453EE" w:rsidRDefault="00A453EE" w:rsidP="00A453EE">
            <w:pPr>
              <w:jc w:val="center"/>
              <w:rPr>
                <w:b/>
                <w:bCs/>
                <w:sz w:val="20"/>
                <w:szCs w:val="20"/>
                <w:lang w:val="bs-Latn-BA"/>
              </w:rPr>
            </w:pPr>
          </w:p>
        </w:tc>
      </w:tr>
      <w:tr w:rsidR="00A453EE" w:rsidRPr="00DC10A6" w14:paraId="2E42CFEC" w14:textId="77777777" w:rsidTr="00622744">
        <w:trPr>
          <w:trHeight w:val="264"/>
        </w:trPr>
        <w:tc>
          <w:tcPr>
            <w:tcW w:w="571" w:type="dxa"/>
            <w:vAlign w:val="center"/>
          </w:tcPr>
          <w:p w14:paraId="112E7DB8" w14:textId="77777777" w:rsidR="00A453EE" w:rsidRPr="00A453EE" w:rsidRDefault="00A453EE" w:rsidP="00A453EE">
            <w:pPr>
              <w:jc w:val="center"/>
              <w:rPr>
                <w:sz w:val="20"/>
                <w:szCs w:val="20"/>
                <w:lang w:val="bs-Latn-BA"/>
              </w:rPr>
            </w:pPr>
            <w:r w:rsidRPr="00A453EE">
              <w:rPr>
                <w:sz w:val="20"/>
                <w:szCs w:val="20"/>
                <w:lang w:val="bs-Latn-BA"/>
              </w:rPr>
              <w:t>2.11</w:t>
            </w:r>
          </w:p>
        </w:tc>
        <w:tc>
          <w:tcPr>
            <w:tcW w:w="3257" w:type="dxa"/>
          </w:tcPr>
          <w:p w14:paraId="3F99A86D" w14:textId="5A3BE5EB" w:rsidR="00A453EE" w:rsidRPr="00A453EE" w:rsidRDefault="00A453EE" w:rsidP="00A453EE">
            <w:pPr>
              <w:rPr>
                <w:sz w:val="20"/>
                <w:szCs w:val="20"/>
                <w:lang w:val="bs-Latn-BA"/>
              </w:rPr>
            </w:pPr>
            <w:r w:rsidRPr="00A453EE">
              <w:rPr>
                <w:sz w:val="20"/>
                <w:szCs w:val="20"/>
              </w:rPr>
              <w:t>Ugovaranje licenciranog operatera za MND</w:t>
            </w:r>
          </w:p>
        </w:tc>
        <w:tc>
          <w:tcPr>
            <w:tcW w:w="1842" w:type="dxa"/>
          </w:tcPr>
          <w:p w14:paraId="04DF3A5D" w14:textId="504E7CB4" w:rsidR="00A453EE" w:rsidRPr="00A453EE" w:rsidRDefault="00A453EE" w:rsidP="00A453EE">
            <w:pPr>
              <w:jc w:val="center"/>
              <w:rPr>
                <w:sz w:val="20"/>
                <w:szCs w:val="20"/>
                <w:lang w:val="bs-Latn-BA"/>
              </w:rPr>
            </w:pPr>
            <w:r w:rsidRPr="00A453EE">
              <w:rPr>
                <w:sz w:val="20"/>
                <w:szCs w:val="20"/>
              </w:rPr>
              <w:t>Operater je ugovoren</w:t>
            </w:r>
          </w:p>
        </w:tc>
        <w:tc>
          <w:tcPr>
            <w:tcW w:w="709" w:type="dxa"/>
            <w:shd w:val="clear" w:color="auto" w:fill="auto"/>
            <w:vAlign w:val="center"/>
          </w:tcPr>
          <w:p w14:paraId="02CEB052" w14:textId="77777777" w:rsidR="00A453EE" w:rsidRPr="00A453EE" w:rsidRDefault="00A453EE" w:rsidP="00A453EE">
            <w:pPr>
              <w:jc w:val="center"/>
              <w:rPr>
                <w:b/>
                <w:bCs/>
                <w:sz w:val="20"/>
                <w:szCs w:val="20"/>
                <w:lang w:val="bs-Latn-BA"/>
              </w:rPr>
            </w:pPr>
          </w:p>
        </w:tc>
        <w:tc>
          <w:tcPr>
            <w:tcW w:w="709" w:type="dxa"/>
            <w:shd w:val="clear" w:color="auto" w:fill="auto"/>
            <w:vAlign w:val="center"/>
          </w:tcPr>
          <w:p w14:paraId="4E4EE58C" w14:textId="77777777" w:rsidR="00A453EE" w:rsidRPr="00A453EE" w:rsidRDefault="00A453EE" w:rsidP="00A453EE">
            <w:pPr>
              <w:jc w:val="center"/>
              <w:rPr>
                <w:b/>
                <w:bCs/>
                <w:sz w:val="20"/>
                <w:szCs w:val="20"/>
                <w:lang w:val="bs-Latn-BA"/>
              </w:rPr>
            </w:pPr>
          </w:p>
        </w:tc>
        <w:tc>
          <w:tcPr>
            <w:tcW w:w="709" w:type="dxa"/>
            <w:shd w:val="clear" w:color="auto" w:fill="auto"/>
            <w:vAlign w:val="center"/>
          </w:tcPr>
          <w:p w14:paraId="43C908B3" w14:textId="77777777" w:rsidR="00A453EE" w:rsidRPr="00A453EE" w:rsidRDefault="00A453EE" w:rsidP="00A453EE">
            <w:pPr>
              <w:jc w:val="center"/>
              <w:rPr>
                <w:b/>
                <w:bCs/>
                <w:sz w:val="20"/>
                <w:szCs w:val="20"/>
                <w:lang w:val="bs-Latn-BA"/>
              </w:rPr>
            </w:pPr>
          </w:p>
        </w:tc>
        <w:tc>
          <w:tcPr>
            <w:tcW w:w="708" w:type="dxa"/>
            <w:shd w:val="clear" w:color="auto" w:fill="auto"/>
            <w:vAlign w:val="center"/>
          </w:tcPr>
          <w:p w14:paraId="125F8788" w14:textId="77777777" w:rsidR="00A453EE" w:rsidRPr="00A453EE" w:rsidRDefault="00A453EE" w:rsidP="00A453EE">
            <w:pPr>
              <w:jc w:val="center"/>
              <w:rPr>
                <w:b/>
                <w:bCs/>
                <w:sz w:val="20"/>
                <w:szCs w:val="20"/>
                <w:lang w:val="bs-Latn-BA"/>
              </w:rPr>
            </w:pPr>
            <w:r w:rsidRPr="00A453EE">
              <w:rPr>
                <w:b/>
                <w:bCs/>
                <w:sz w:val="20"/>
                <w:szCs w:val="20"/>
                <w:lang w:val="bs-Latn-BA"/>
              </w:rPr>
              <w:t>1</w:t>
            </w:r>
          </w:p>
        </w:tc>
        <w:tc>
          <w:tcPr>
            <w:tcW w:w="709" w:type="dxa"/>
            <w:shd w:val="clear" w:color="auto" w:fill="auto"/>
            <w:vAlign w:val="center"/>
          </w:tcPr>
          <w:p w14:paraId="75DF3156" w14:textId="77777777" w:rsidR="00A453EE" w:rsidRPr="00A453EE" w:rsidRDefault="00A453EE" w:rsidP="00A453EE">
            <w:pPr>
              <w:jc w:val="center"/>
              <w:rPr>
                <w:b/>
                <w:bCs/>
                <w:sz w:val="20"/>
                <w:szCs w:val="20"/>
                <w:lang w:val="bs-Latn-BA"/>
              </w:rPr>
            </w:pPr>
          </w:p>
        </w:tc>
        <w:tc>
          <w:tcPr>
            <w:tcW w:w="709" w:type="dxa"/>
            <w:vAlign w:val="center"/>
          </w:tcPr>
          <w:p w14:paraId="0E74B4A5" w14:textId="77777777" w:rsidR="00A453EE" w:rsidRPr="00A453EE" w:rsidRDefault="00A453EE" w:rsidP="00A453EE">
            <w:pPr>
              <w:jc w:val="center"/>
              <w:rPr>
                <w:b/>
                <w:bCs/>
                <w:sz w:val="20"/>
                <w:szCs w:val="20"/>
                <w:lang w:val="bs-Latn-BA"/>
              </w:rPr>
            </w:pPr>
          </w:p>
        </w:tc>
      </w:tr>
    </w:tbl>
    <w:p w14:paraId="496F7325" w14:textId="77777777" w:rsidR="00511721" w:rsidRDefault="00511721" w:rsidP="007E226C">
      <w:pPr>
        <w:spacing w:before="120" w:after="120" w:line="360" w:lineRule="auto"/>
        <w:jc w:val="both"/>
        <w:rPr>
          <w:lang w:val="bs-Latn-BA"/>
        </w:rPr>
      </w:pPr>
    </w:p>
    <w:p w14:paraId="11727D35" w14:textId="19721A81" w:rsidR="007E226C" w:rsidRPr="00967A2F" w:rsidRDefault="007E226C" w:rsidP="007E226C">
      <w:pPr>
        <w:spacing w:before="120" w:after="120" w:line="360" w:lineRule="auto"/>
        <w:jc w:val="both"/>
        <w:rPr>
          <w:lang w:val="bs-Latn-BA"/>
        </w:rPr>
      </w:pPr>
      <w:r w:rsidRPr="00967A2F">
        <w:rPr>
          <w:lang w:val="bs-Latn-BA"/>
        </w:rPr>
        <w:t>Analiza potencijala stvaranja, sastava i reciklaže otpada na području opstine</w:t>
      </w:r>
    </w:p>
    <w:p w14:paraId="508EF624" w14:textId="0740D564" w:rsidR="008C4DF9" w:rsidRDefault="007E226C" w:rsidP="007E226C">
      <w:pPr>
        <w:spacing w:before="120" w:after="120" w:line="360" w:lineRule="auto"/>
        <w:jc w:val="both"/>
        <w:rPr>
          <w:lang w:val="bs-Latn-BA"/>
        </w:rPr>
      </w:pPr>
      <w:r w:rsidRPr="00967A2F">
        <w:rPr>
          <w:lang w:val="bs-Latn-BA"/>
        </w:rPr>
        <w:t>Predmetna analiza zasniva se na demografskim prognozama stanovništva.</w:t>
      </w:r>
    </w:p>
    <w:p w14:paraId="5D471CF1" w14:textId="77777777" w:rsidR="00233CEA" w:rsidRPr="00511721" w:rsidRDefault="00233CEA" w:rsidP="007E226C">
      <w:pPr>
        <w:spacing w:before="120" w:after="120" w:line="360" w:lineRule="auto"/>
        <w:jc w:val="both"/>
        <w:rPr>
          <w:lang w:val="bs-Latn-BA"/>
        </w:rPr>
      </w:pPr>
    </w:p>
    <w:tbl>
      <w:tblPr>
        <w:tblW w:w="4983"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2865"/>
        <w:gridCol w:w="1094"/>
        <w:gridCol w:w="955"/>
        <w:gridCol w:w="1094"/>
        <w:gridCol w:w="957"/>
        <w:gridCol w:w="955"/>
        <w:gridCol w:w="1060"/>
      </w:tblGrid>
      <w:tr w:rsidR="008C4DF9" w:rsidRPr="004965D0" w14:paraId="7AB102C0" w14:textId="77777777" w:rsidTr="00F05FF9">
        <w:trPr>
          <w:trHeight w:val="515"/>
        </w:trPr>
        <w:tc>
          <w:tcPr>
            <w:tcW w:w="5000" w:type="pct"/>
            <w:gridSpan w:val="7"/>
            <w:shd w:val="clear" w:color="auto" w:fill="auto"/>
            <w:vAlign w:val="center"/>
          </w:tcPr>
          <w:p w14:paraId="178594FA" w14:textId="020BD117" w:rsidR="008C4DF9" w:rsidRPr="007419ED" w:rsidRDefault="001A7B69" w:rsidP="007419ED">
            <w:pPr>
              <w:jc w:val="center"/>
              <w:rPr>
                <w:b/>
                <w:bCs/>
                <w:sz w:val="20"/>
                <w:szCs w:val="20"/>
                <w:lang w:val="bs-Latn-BA"/>
              </w:rPr>
            </w:pPr>
            <w:r w:rsidRPr="007419ED">
              <w:rPr>
                <w:b/>
                <w:bCs/>
                <w:sz w:val="20"/>
                <w:szCs w:val="20"/>
                <w:lang w:val="bs-Latn-BA"/>
              </w:rPr>
              <w:t>Tabela 18</w:t>
            </w:r>
            <w:r w:rsidR="008C4DF9" w:rsidRPr="007419ED">
              <w:rPr>
                <w:b/>
                <w:bCs/>
                <w:sz w:val="20"/>
                <w:szCs w:val="20"/>
                <w:lang w:val="bs-Latn-BA"/>
              </w:rPr>
              <w:t xml:space="preserve">: </w:t>
            </w:r>
            <w:r w:rsidR="007419ED" w:rsidRPr="007419ED">
              <w:rPr>
                <w:b/>
                <w:bCs/>
                <w:sz w:val="20"/>
                <w:szCs w:val="20"/>
                <w:lang w:val="bs-Latn-BA"/>
              </w:rPr>
              <w:t>Demografske prognoze stanovnistva</w:t>
            </w:r>
          </w:p>
        </w:tc>
      </w:tr>
      <w:tr w:rsidR="008C4DF9" w:rsidRPr="004965D0" w14:paraId="72D5AA62" w14:textId="77777777" w:rsidTr="00D3382B">
        <w:trPr>
          <w:trHeight w:val="422"/>
        </w:trPr>
        <w:tc>
          <w:tcPr>
            <w:tcW w:w="1595" w:type="pct"/>
            <w:vMerge w:val="restart"/>
            <w:shd w:val="clear" w:color="auto" w:fill="auto"/>
            <w:vAlign w:val="center"/>
          </w:tcPr>
          <w:p w14:paraId="73C367F9" w14:textId="111CF0FD" w:rsidR="008C4DF9" w:rsidRPr="007419ED" w:rsidRDefault="007419ED" w:rsidP="00F05FF9">
            <w:pPr>
              <w:rPr>
                <w:rFonts w:eastAsia="Calibri"/>
                <w:sz w:val="20"/>
                <w:szCs w:val="20"/>
                <w:lang w:val="bs-Latn-BA"/>
              </w:rPr>
            </w:pPr>
            <w:r w:rsidRPr="007419ED">
              <w:rPr>
                <w:rFonts w:eastAsia="Calibri"/>
                <w:sz w:val="20"/>
                <w:szCs w:val="20"/>
                <w:lang w:val="bs-Latn-BA"/>
              </w:rPr>
              <w:t>Prebivaliste</w:t>
            </w:r>
          </w:p>
        </w:tc>
        <w:tc>
          <w:tcPr>
            <w:tcW w:w="3405" w:type="pct"/>
            <w:gridSpan w:val="6"/>
            <w:shd w:val="clear" w:color="auto" w:fill="auto"/>
            <w:vAlign w:val="center"/>
          </w:tcPr>
          <w:p w14:paraId="2A78AEC6" w14:textId="2B04B551" w:rsidR="008C4DF9" w:rsidRPr="007419ED" w:rsidRDefault="007419ED" w:rsidP="007419ED">
            <w:pPr>
              <w:jc w:val="center"/>
              <w:rPr>
                <w:rFonts w:eastAsia="Calibri"/>
                <w:sz w:val="20"/>
                <w:szCs w:val="20"/>
                <w:lang w:val="bs-Latn-BA"/>
              </w:rPr>
            </w:pPr>
            <w:r w:rsidRPr="007419ED">
              <w:rPr>
                <w:rFonts w:eastAsia="Calibri"/>
                <w:sz w:val="20"/>
                <w:szCs w:val="20"/>
                <w:lang w:val="bs-Latn-BA"/>
              </w:rPr>
              <w:t>Broj stanovnika</w:t>
            </w:r>
          </w:p>
        </w:tc>
      </w:tr>
      <w:tr w:rsidR="008C4DF9" w:rsidRPr="004965D0" w14:paraId="015A5289" w14:textId="77777777" w:rsidTr="00D3382B">
        <w:trPr>
          <w:trHeight w:val="301"/>
        </w:trPr>
        <w:tc>
          <w:tcPr>
            <w:tcW w:w="1595" w:type="pct"/>
            <w:vMerge/>
            <w:shd w:val="clear" w:color="auto" w:fill="auto"/>
            <w:vAlign w:val="center"/>
            <w:hideMark/>
          </w:tcPr>
          <w:p w14:paraId="09F6643F" w14:textId="77777777" w:rsidR="008C4DF9" w:rsidRPr="007419ED" w:rsidRDefault="008C4DF9" w:rsidP="00F05FF9">
            <w:pPr>
              <w:jc w:val="center"/>
              <w:rPr>
                <w:rFonts w:eastAsia="Calibri"/>
                <w:sz w:val="20"/>
                <w:szCs w:val="20"/>
                <w:lang w:val="bs-Latn-BA"/>
              </w:rPr>
            </w:pPr>
          </w:p>
        </w:tc>
        <w:tc>
          <w:tcPr>
            <w:tcW w:w="609" w:type="pct"/>
            <w:shd w:val="clear" w:color="auto" w:fill="auto"/>
            <w:vAlign w:val="center"/>
            <w:hideMark/>
          </w:tcPr>
          <w:p w14:paraId="4C707511" w14:textId="77777777" w:rsidR="008C4DF9" w:rsidRPr="007419ED" w:rsidRDefault="008C4DF9" w:rsidP="00F05FF9">
            <w:pPr>
              <w:jc w:val="center"/>
              <w:rPr>
                <w:rFonts w:eastAsia="Calibri"/>
                <w:sz w:val="20"/>
                <w:szCs w:val="20"/>
                <w:lang w:val="bs-Latn-BA"/>
              </w:rPr>
            </w:pPr>
            <w:r w:rsidRPr="007419ED">
              <w:rPr>
                <w:rFonts w:eastAsia="Calibri"/>
                <w:sz w:val="20"/>
                <w:szCs w:val="20"/>
                <w:lang w:val="bs-Latn-BA"/>
              </w:rPr>
              <w:t>2022</w:t>
            </w:r>
          </w:p>
        </w:tc>
        <w:tc>
          <w:tcPr>
            <w:tcW w:w="532" w:type="pct"/>
            <w:shd w:val="clear" w:color="auto" w:fill="auto"/>
            <w:vAlign w:val="center"/>
            <w:hideMark/>
          </w:tcPr>
          <w:p w14:paraId="1147DF27" w14:textId="77777777" w:rsidR="008C4DF9" w:rsidRPr="007419ED" w:rsidRDefault="008C4DF9" w:rsidP="00F05FF9">
            <w:pPr>
              <w:jc w:val="center"/>
              <w:rPr>
                <w:rFonts w:eastAsia="Calibri"/>
                <w:sz w:val="20"/>
                <w:szCs w:val="20"/>
                <w:lang w:val="bs-Latn-BA"/>
              </w:rPr>
            </w:pPr>
            <w:r w:rsidRPr="007419ED">
              <w:rPr>
                <w:rFonts w:eastAsia="Calibri"/>
                <w:sz w:val="20"/>
                <w:szCs w:val="20"/>
                <w:lang w:val="bs-Latn-BA"/>
              </w:rPr>
              <w:t>2023</w:t>
            </w:r>
          </w:p>
        </w:tc>
        <w:tc>
          <w:tcPr>
            <w:tcW w:w="609" w:type="pct"/>
            <w:vAlign w:val="center"/>
          </w:tcPr>
          <w:p w14:paraId="0D4883B5" w14:textId="77777777" w:rsidR="008C4DF9" w:rsidRPr="007419ED" w:rsidRDefault="008C4DF9" w:rsidP="00F05FF9">
            <w:pPr>
              <w:jc w:val="center"/>
              <w:rPr>
                <w:rFonts w:eastAsia="Calibri"/>
                <w:sz w:val="20"/>
                <w:szCs w:val="20"/>
                <w:lang w:val="bs-Latn-BA"/>
              </w:rPr>
            </w:pPr>
            <w:r w:rsidRPr="007419ED">
              <w:rPr>
                <w:rFonts w:eastAsia="Calibri"/>
                <w:sz w:val="20"/>
                <w:szCs w:val="20"/>
                <w:lang w:val="bs-Latn-BA"/>
              </w:rPr>
              <w:t>2024</w:t>
            </w:r>
          </w:p>
        </w:tc>
        <w:tc>
          <w:tcPr>
            <w:tcW w:w="533" w:type="pct"/>
            <w:vAlign w:val="center"/>
          </w:tcPr>
          <w:p w14:paraId="31F1747F" w14:textId="77777777" w:rsidR="008C4DF9" w:rsidRPr="007419ED" w:rsidRDefault="008C4DF9" w:rsidP="00F05FF9">
            <w:pPr>
              <w:jc w:val="center"/>
              <w:rPr>
                <w:rFonts w:eastAsia="Calibri"/>
                <w:sz w:val="20"/>
                <w:szCs w:val="20"/>
                <w:lang w:val="bs-Latn-BA"/>
              </w:rPr>
            </w:pPr>
            <w:r w:rsidRPr="007419ED">
              <w:rPr>
                <w:rFonts w:eastAsia="Calibri"/>
                <w:sz w:val="20"/>
                <w:szCs w:val="20"/>
                <w:lang w:val="bs-Latn-BA"/>
              </w:rPr>
              <w:t>2025</w:t>
            </w:r>
          </w:p>
        </w:tc>
        <w:tc>
          <w:tcPr>
            <w:tcW w:w="532" w:type="pct"/>
            <w:vAlign w:val="center"/>
          </w:tcPr>
          <w:p w14:paraId="170EF964" w14:textId="77777777" w:rsidR="008C4DF9" w:rsidRPr="007419ED" w:rsidRDefault="008C4DF9" w:rsidP="00F05FF9">
            <w:pPr>
              <w:jc w:val="center"/>
              <w:rPr>
                <w:rFonts w:eastAsia="Calibri"/>
                <w:sz w:val="20"/>
                <w:szCs w:val="20"/>
                <w:lang w:val="bs-Latn-BA"/>
              </w:rPr>
            </w:pPr>
            <w:r w:rsidRPr="007419ED">
              <w:rPr>
                <w:rFonts w:eastAsia="Calibri"/>
                <w:sz w:val="20"/>
                <w:szCs w:val="20"/>
                <w:lang w:val="bs-Latn-BA"/>
              </w:rPr>
              <w:t>2026</w:t>
            </w:r>
          </w:p>
        </w:tc>
        <w:tc>
          <w:tcPr>
            <w:tcW w:w="590" w:type="pct"/>
            <w:vAlign w:val="center"/>
          </w:tcPr>
          <w:p w14:paraId="34822F38" w14:textId="77777777" w:rsidR="008C4DF9" w:rsidRPr="007419ED" w:rsidRDefault="008C4DF9" w:rsidP="00F05FF9">
            <w:pPr>
              <w:jc w:val="center"/>
              <w:rPr>
                <w:rFonts w:eastAsia="Calibri"/>
                <w:sz w:val="20"/>
                <w:szCs w:val="20"/>
                <w:lang w:val="bs-Latn-BA"/>
              </w:rPr>
            </w:pPr>
            <w:r w:rsidRPr="007419ED">
              <w:rPr>
                <w:rFonts w:eastAsia="Calibri"/>
                <w:sz w:val="20"/>
                <w:szCs w:val="20"/>
                <w:lang w:val="bs-Latn-BA"/>
              </w:rPr>
              <w:t>2027</w:t>
            </w:r>
          </w:p>
        </w:tc>
      </w:tr>
      <w:tr w:rsidR="00D3382B" w:rsidRPr="004965D0" w14:paraId="41792DE0" w14:textId="77777777" w:rsidTr="00D3382B">
        <w:trPr>
          <w:trHeight w:val="316"/>
        </w:trPr>
        <w:tc>
          <w:tcPr>
            <w:tcW w:w="1595" w:type="pct"/>
            <w:shd w:val="clear" w:color="auto" w:fill="auto"/>
            <w:noWrap/>
            <w:hideMark/>
          </w:tcPr>
          <w:p w14:paraId="72A75E11" w14:textId="03C738E1" w:rsidR="00D3382B" w:rsidRPr="007419ED" w:rsidRDefault="007419ED" w:rsidP="007419ED">
            <w:pPr>
              <w:rPr>
                <w:rFonts w:eastAsia="Calibri"/>
                <w:sz w:val="20"/>
                <w:szCs w:val="20"/>
                <w:lang w:val="bs-Latn-BA"/>
              </w:rPr>
            </w:pPr>
            <w:r w:rsidRPr="007419ED">
              <w:rPr>
                <w:rFonts w:eastAsia="Calibri"/>
                <w:sz w:val="20"/>
                <w:szCs w:val="20"/>
                <w:lang w:val="bs-Latn-BA"/>
              </w:rPr>
              <w:t>Grad (stanovnici)</w:t>
            </w:r>
          </w:p>
        </w:tc>
        <w:tc>
          <w:tcPr>
            <w:tcW w:w="609" w:type="pct"/>
            <w:shd w:val="clear" w:color="auto" w:fill="auto"/>
            <w:noWrap/>
            <w:vAlign w:val="center"/>
            <w:hideMark/>
          </w:tcPr>
          <w:p w14:paraId="19D0A215" w14:textId="0E6E65FD"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54,239</w:t>
            </w:r>
          </w:p>
        </w:tc>
        <w:tc>
          <w:tcPr>
            <w:tcW w:w="532" w:type="pct"/>
            <w:shd w:val="clear" w:color="auto" w:fill="auto"/>
            <w:noWrap/>
            <w:vAlign w:val="center"/>
            <w:hideMark/>
          </w:tcPr>
          <w:p w14:paraId="73E6D113" w14:textId="47F33763"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54,239</w:t>
            </w:r>
          </w:p>
        </w:tc>
        <w:tc>
          <w:tcPr>
            <w:tcW w:w="609" w:type="pct"/>
            <w:vAlign w:val="center"/>
          </w:tcPr>
          <w:p w14:paraId="78EFB0BF" w14:textId="53D25EC4"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54,239</w:t>
            </w:r>
          </w:p>
        </w:tc>
        <w:tc>
          <w:tcPr>
            <w:tcW w:w="533" w:type="pct"/>
            <w:vAlign w:val="center"/>
          </w:tcPr>
          <w:p w14:paraId="1E5C907E" w14:textId="0069EF4B"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54,239</w:t>
            </w:r>
          </w:p>
        </w:tc>
        <w:tc>
          <w:tcPr>
            <w:tcW w:w="532" w:type="pct"/>
            <w:vAlign w:val="center"/>
          </w:tcPr>
          <w:p w14:paraId="601FE40C" w14:textId="576E40A9"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54,239</w:t>
            </w:r>
          </w:p>
        </w:tc>
        <w:tc>
          <w:tcPr>
            <w:tcW w:w="590" w:type="pct"/>
            <w:vAlign w:val="center"/>
          </w:tcPr>
          <w:p w14:paraId="427C9BFE" w14:textId="6D0AED1F"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54,239</w:t>
            </w:r>
          </w:p>
        </w:tc>
      </w:tr>
      <w:tr w:rsidR="00D3382B" w:rsidRPr="004965D0" w14:paraId="0F9C4521" w14:textId="77777777" w:rsidTr="00D3382B">
        <w:trPr>
          <w:trHeight w:val="316"/>
        </w:trPr>
        <w:tc>
          <w:tcPr>
            <w:tcW w:w="1595" w:type="pct"/>
            <w:shd w:val="clear" w:color="auto" w:fill="auto"/>
            <w:noWrap/>
            <w:hideMark/>
          </w:tcPr>
          <w:p w14:paraId="5C6DA086" w14:textId="570E2CE4" w:rsidR="00D3382B" w:rsidRPr="007419ED" w:rsidRDefault="007419ED" w:rsidP="007419ED">
            <w:pPr>
              <w:rPr>
                <w:rFonts w:eastAsia="Calibri"/>
                <w:sz w:val="20"/>
                <w:szCs w:val="20"/>
                <w:lang w:val="bs-Latn-BA"/>
              </w:rPr>
            </w:pPr>
            <w:r w:rsidRPr="007419ED">
              <w:rPr>
                <w:rFonts w:eastAsia="Calibri"/>
                <w:sz w:val="20"/>
                <w:szCs w:val="20"/>
                <w:lang w:val="bs-Latn-BA"/>
              </w:rPr>
              <w:t>Ruralna zona (stanovici)</w:t>
            </w:r>
          </w:p>
        </w:tc>
        <w:tc>
          <w:tcPr>
            <w:tcW w:w="609" w:type="pct"/>
            <w:shd w:val="clear" w:color="auto" w:fill="auto"/>
            <w:noWrap/>
            <w:vAlign w:val="center"/>
            <w:hideMark/>
          </w:tcPr>
          <w:p w14:paraId="74B417CF" w14:textId="34E74189"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35,939</w:t>
            </w:r>
          </w:p>
        </w:tc>
        <w:tc>
          <w:tcPr>
            <w:tcW w:w="532" w:type="pct"/>
            <w:shd w:val="clear" w:color="auto" w:fill="auto"/>
            <w:noWrap/>
            <w:vAlign w:val="center"/>
            <w:hideMark/>
          </w:tcPr>
          <w:p w14:paraId="3C0245F4" w14:textId="43E50C00"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35,939</w:t>
            </w:r>
          </w:p>
        </w:tc>
        <w:tc>
          <w:tcPr>
            <w:tcW w:w="609" w:type="pct"/>
            <w:vAlign w:val="center"/>
          </w:tcPr>
          <w:p w14:paraId="3E426EE4" w14:textId="78E8CF52"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35,939</w:t>
            </w:r>
          </w:p>
        </w:tc>
        <w:tc>
          <w:tcPr>
            <w:tcW w:w="533" w:type="pct"/>
            <w:vAlign w:val="center"/>
          </w:tcPr>
          <w:p w14:paraId="15A50516" w14:textId="7503EBF3"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35,939</w:t>
            </w:r>
          </w:p>
        </w:tc>
        <w:tc>
          <w:tcPr>
            <w:tcW w:w="532" w:type="pct"/>
            <w:vAlign w:val="center"/>
          </w:tcPr>
          <w:p w14:paraId="76C0D1D0" w14:textId="683989D8"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35,939</w:t>
            </w:r>
          </w:p>
        </w:tc>
        <w:tc>
          <w:tcPr>
            <w:tcW w:w="590" w:type="pct"/>
            <w:vAlign w:val="center"/>
          </w:tcPr>
          <w:p w14:paraId="5E3E1AF0" w14:textId="3A3E0DCF"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35,939</w:t>
            </w:r>
          </w:p>
        </w:tc>
      </w:tr>
      <w:tr w:rsidR="00D3382B" w:rsidRPr="004965D0" w14:paraId="30DD3913" w14:textId="77777777" w:rsidTr="00F05FF9">
        <w:trPr>
          <w:trHeight w:val="316"/>
        </w:trPr>
        <w:tc>
          <w:tcPr>
            <w:tcW w:w="1595" w:type="pct"/>
            <w:shd w:val="clear" w:color="auto" w:fill="auto"/>
            <w:noWrap/>
            <w:hideMark/>
          </w:tcPr>
          <w:p w14:paraId="7914B197" w14:textId="542DAF08" w:rsidR="00D3382B" w:rsidRPr="007419ED" w:rsidRDefault="00D3382B" w:rsidP="007419ED">
            <w:pPr>
              <w:rPr>
                <w:rFonts w:eastAsia="Calibri"/>
                <w:sz w:val="20"/>
                <w:szCs w:val="20"/>
                <w:lang w:val="bs-Latn-BA"/>
              </w:rPr>
            </w:pPr>
            <w:r w:rsidRPr="007419ED">
              <w:rPr>
                <w:rFonts w:eastAsia="Calibri"/>
                <w:sz w:val="20"/>
                <w:szCs w:val="20"/>
                <w:lang w:val="bs-Latn-BA"/>
              </w:rPr>
              <w:t xml:space="preserve">Total </w:t>
            </w:r>
            <w:r w:rsidR="007419ED" w:rsidRPr="007419ED">
              <w:rPr>
                <w:rFonts w:eastAsia="Calibri"/>
                <w:sz w:val="20"/>
                <w:szCs w:val="20"/>
                <w:lang w:val="bs-Latn-BA"/>
              </w:rPr>
              <w:t>stanovnika</w:t>
            </w:r>
          </w:p>
        </w:tc>
        <w:tc>
          <w:tcPr>
            <w:tcW w:w="609" w:type="pct"/>
            <w:shd w:val="clear" w:color="auto" w:fill="auto"/>
            <w:noWrap/>
            <w:vAlign w:val="center"/>
            <w:hideMark/>
          </w:tcPr>
          <w:p w14:paraId="29EDED4F" w14:textId="3FBF71B0"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90,178</w:t>
            </w:r>
          </w:p>
        </w:tc>
        <w:tc>
          <w:tcPr>
            <w:tcW w:w="532" w:type="pct"/>
            <w:shd w:val="clear" w:color="auto" w:fill="auto"/>
            <w:noWrap/>
            <w:hideMark/>
          </w:tcPr>
          <w:p w14:paraId="27B5C87E" w14:textId="5336406B"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90,178</w:t>
            </w:r>
          </w:p>
        </w:tc>
        <w:tc>
          <w:tcPr>
            <w:tcW w:w="609" w:type="pct"/>
          </w:tcPr>
          <w:p w14:paraId="03D9469F" w14:textId="40C82BCB"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90,178</w:t>
            </w:r>
          </w:p>
        </w:tc>
        <w:tc>
          <w:tcPr>
            <w:tcW w:w="533" w:type="pct"/>
          </w:tcPr>
          <w:p w14:paraId="4176E1C2" w14:textId="1CC93C49"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90,178</w:t>
            </w:r>
          </w:p>
        </w:tc>
        <w:tc>
          <w:tcPr>
            <w:tcW w:w="532" w:type="pct"/>
          </w:tcPr>
          <w:p w14:paraId="08BF9876" w14:textId="679FF4C4"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90,178</w:t>
            </w:r>
          </w:p>
        </w:tc>
        <w:tc>
          <w:tcPr>
            <w:tcW w:w="590" w:type="pct"/>
          </w:tcPr>
          <w:p w14:paraId="39489732" w14:textId="43330001" w:rsidR="00D3382B" w:rsidRPr="007419ED" w:rsidRDefault="00D3382B" w:rsidP="00D3382B">
            <w:pPr>
              <w:ind w:hanging="943"/>
              <w:jc w:val="right"/>
              <w:rPr>
                <w:rFonts w:eastAsia="Calibri"/>
                <w:sz w:val="20"/>
                <w:szCs w:val="20"/>
                <w:lang w:val="bs-Latn-BA"/>
              </w:rPr>
            </w:pPr>
            <w:r w:rsidRPr="007419ED">
              <w:rPr>
                <w:rFonts w:eastAsia="Calibri"/>
                <w:sz w:val="20"/>
                <w:szCs w:val="20"/>
                <w:lang w:val="bs-Latn-BA"/>
              </w:rPr>
              <w:t>90,178</w:t>
            </w:r>
          </w:p>
        </w:tc>
      </w:tr>
    </w:tbl>
    <w:p w14:paraId="3B50630B" w14:textId="0D7D2BA8" w:rsidR="008C4DF9" w:rsidRPr="00680722" w:rsidRDefault="006A58F3" w:rsidP="00D3382B">
      <w:pPr>
        <w:spacing w:before="120" w:after="120" w:line="276" w:lineRule="auto"/>
        <w:jc w:val="both"/>
        <w:rPr>
          <w:color w:val="000000"/>
          <w:kern w:val="36"/>
          <w:lang w:val="bs-Latn-BA"/>
        </w:rPr>
      </w:pPr>
      <w:r w:rsidRPr="00680722">
        <w:rPr>
          <w:color w:val="000000"/>
          <w:kern w:val="36"/>
          <w:lang w:val="bs-Latn-BA"/>
        </w:rPr>
        <w:t>Prognoza stvaranja otp</w:t>
      </w:r>
      <w:r w:rsidR="00680722" w:rsidRPr="00680722">
        <w:rPr>
          <w:color w:val="000000"/>
          <w:kern w:val="36"/>
          <w:lang w:val="bs-Latn-BA"/>
        </w:rPr>
        <w:t>ada i njegov sastav je dat u sl</w:t>
      </w:r>
      <w:r w:rsidRPr="00680722">
        <w:rPr>
          <w:color w:val="000000"/>
          <w:kern w:val="36"/>
          <w:lang w:val="bs-Latn-BA"/>
        </w:rPr>
        <w:t xml:space="preserve">edećim tabelama na osnovu podataka prikupljanja </w:t>
      </w:r>
      <w:r w:rsidR="00680722" w:rsidRPr="00680722">
        <w:rPr>
          <w:color w:val="000000"/>
          <w:kern w:val="36"/>
          <w:lang w:val="bs-Latn-BA"/>
        </w:rPr>
        <w:t>RKO</w:t>
      </w:r>
      <w:r w:rsidR="00DE70E6" w:rsidRPr="00680722">
        <w:rPr>
          <w:color w:val="000000"/>
          <w:kern w:val="36"/>
          <w:lang w:val="bs-Latn-BA"/>
        </w:rPr>
        <w:t xml:space="preserve"> Ekohig</w:t>
      </w:r>
      <w:r w:rsidR="00680722" w:rsidRPr="00680722">
        <w:rPr>
          <w:color w:val="000000"/>
          <w:kern w:val="36"/>
          <w:lang w:val="bs-Latn-BA"/>
        </w:rPr>
        <w:t>ijena</w:t>
      </w:r>
      <w:r w:rsidR="00DE70E6" w:rsidRPr="00680722">
        <w:rPr>
          <w:rStyle w:val="FootnoteReference"/>
          <w:color w:val="000000"/>
          <w:kern w:val="36"/>
          <w:lang w:val="bs-Latn-BA"/>
        </w:rPr>
        <w:footnoteReference w:id="6"/>
      </w:r>
      <w:r w:rsidR="00D3382B" w:rsidRPr="00680722">
        <w:rPr>
          <w:kern w:val="36"/>
          <w:lang w:val="bs-Latn-BA"/>
        </w:rPr>
        <w:t>.</w:t>
      </w:r>
    </w:p>
    <w:tbl>
      <w:tblPr>
        <w:tblStyle w:val="TableGrid"/>
        <w:tblW w:w="936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3256"/>
        <w:gridCol w:w="992"/>
        <w:gridCol w:w="992"/>
        <w:gridCol w:w="1134"/>
        <w:gridCol w:w="992"/>
        <w:gridCol w:w="993"/>
        <w:gridCol w:w="1006"/>
      </w:tblGrid>
      <w:tr w:rsidR="008C4DF9" w:rsidRPr="004965D0" w14:paraId="5FA4F439" w14:textId="77777777" w:rsidTr="00D3382B">
        <w:trPr>
          <w:trHeight w:val="347"/>
        </w:trPr>
        <w:tc>
          <w:tcPr>
            <w:tcW w:w="9365" w:type="dxa"/>
            <w:gridSpan w:val="7"/>
            <w:vAlign w:val="center"/>
          </w:tcPr>
          <w:p w14:paraId="15F47E7B" w14:textId="2FC503C9" w:rsidR="008C4DF9" w:rsidRPr="003051A0" w:rsidRDefault="001A7B69" w:rsidP="009E4417">
            <w:pPr>
              <w:jc w:val="center"/>
              <w:rPr>
                <w:b/>
                <w:bCs/>
                <w:sz w:val="20"/>
                <w:szCs w:val="20"/>
                <w:lang w:val="bs-Latn-BA"/>
              </w:rPr>
            </w:pPr>
            <w:r w:rsidRPr="003051A0">
              <w:rPr>
                <w:b/>
                <w:bCs/>
                <w:sz w:val="20"/>
                <w:szCs w:val="20"/>
                <w:lang w:val="bs-Latn-BA"/>
              </w:rPr>
              <w:t>Tabela 19</w:t>
            </w:r>
            <w:r w:rsidR="008C4DF9" w:rsidRPr="003051A0">
              <w:rPr>
                <w:b/>
                <w:bCs/>
                <w:sz w:val="20"/>
                <w:szCs w:val="20"/>
                <w:lang w:val="bs-Latn-BA"/>
              </w:rPr>
              <w:t xml:space="preserve">: </w:t>
            </w:r>
            <w:r w:rsidR="009E4417" w:rsidRPr="003051A0">
              <w:rPr>
                <w:b/>
                <w:bCs/>
                <w:sz w:val="20"/>
                <w:szCs w:val="20"/>
                <w:lang w:val="bs-Latn-BA"/>
              </w:rPr>
              <w:t>Predvidjanje stvaranja otpada</w:t>
            </w:r>
          </w:p>
        </w:tc>
      </w:tr>
      <w:tr w:rsidR="008C4DF9" w:rsidRPr="004965D0" w14:paraId="3850E3A9" w14:textId="77777777" w:rsidTr="00D3382B">
        <w:trPr>
          <w:trHeight w:val="347"/>
        </w:trPr>
        <w:tc>
          <w:tcPr>
            <w:tcW w:w="3256" w:type="dxa"/>
          </w:tcPr>
          <w:p w14:paraId="563A09BE" w14:textId="77777777" w:rsidR="008C4DF9" w:rsidRPr="003051A0" w:rsidRDefault="008C4DF9" w:rsidP="00F05FF9">
            <w:pPr>
              <w:rPr>
                <w:b/>
                <w:bCs/>
                <w:sz w:val="20"/>
                <w:szCs w:val="20"/>
                <w:lang w:val="bs-Latn-BA"/>
              </w:rPr>
            </w:pPr>
          </w:p>
        </w:tc>
        <w:tc>
          <w:tcPr>
            <w:tcW w:w="992" w:type="dxa"/>
            <w:vAlign w:val="center"/>
          </w:tcPr>
          <w:p w14:paraId="0B94B277" w14:textId="77777777" w:rsidR="008C4DF9" w:rsidRPr="003051A0" w:rsidRDefault="008C4DF9" w:rsidP="00F05FF9">
            <w:pPr>
              <w:jc w:val="center"/>
              <w:rPr>
                <w:sz w:val="20"/>
                <w:szCs w:val="20"/>
                <w:lang w:val="bs-Latn-BA"/>
              </w:rPr>
            </w:pPr>
            <w:r w:rsidRPr="003051A0">
              <w:rPr>
                <w:sz w:val="20"/>
                <w:szCs w:val="20"/>
                <w:lang w:val="bs-Latn-BA"/>
              </w:rPr>
              <w:t>2022</w:t>
            </w:r>
          </w:p>
        </w:tc>
        <w:tc>
          <w:tcPr>
            <w:tcW w:w="992" w:type="dxa"/>
            <w:vAlign w:val="center"/>
          </w:tcPr>
          <w:p w14:paraId="628F3D0B" w14:textId="77777777" w:rsidR="008C4DF9" w:rsidRPr="003051A0" w:rsidRDefault="008C4DF9" w:rsidP="00F05FF9">
            <w:pPr>
              <w:jc w:val="center"/>
              <w:rPr>
                <w:sz w:val="20"/>
                <w:szCs w:val="20"/>
                <w:lang w:val="bs-Latn-BA"/>
              </w:rPr>
            </w:pPr>
            <w:r w:rsidRPr="003051A0">
              <w:rPr>
                <w:sz w:val="20"/>
                <w:szCs w:val="20"/>
                <w:lang w:val="bs-Latn-BA"/>
              </w:rPr>
              <w:t>2023</w:t>
            </w:r>
          </w:p>
        </w:tc>
        <w:tc>
          <w:tcPr>
            <w:tcW w:w="1134" w:type="dxa"/>
            <w:vAlign w:val="center"/>
          </w:tcPr>
          <w:p w14:paraId="2C25C995" w14:textId="77777777" w:rsidR="008C4DF9" w:rsidRPr="003051A0" w:rsidRDefault="008C4DF9" w:rsidP="00F05FF9">
            <w:pPr>
              <w:jc w:val="center"/>
              <w:rPr>
                <w:sz w:val="20"/>
                <w:szCs w:val="20"/>
                <w:lang w:val="bs-Latn-BA"/>
              </w:rPr>
            </w:pPr>
            <w:r w:rsidRPr="003051A0">
              <w:rPr>
                <w:sz w:val="20"/>
                <w:szCs w:val="20"/>
                <w:lang w:val="bs-Latn-BA"/>
              </w:rPr>
              <w:t>2024</w:t>
            </w:r>
          </w:p>
        </w:tc>
        <w:tc>
          <w:tcPr>
            <w:tcW w:w="992" w:type="dxa"/>
            <w:vAlign w:val="center"/>
          </w:tcPr>
          <w:p w14:paraId="40B312E6" w14:textId="77777777" w:rsidR="008C4DF9" w:rsidRPr="003051A0" w:rsidRDefault="008C4DF9" w:rsidP="00F05FF9">
            <w:pPr>
              <w:jc w:val="center"/>
              <w:rPr>
                <w:sz w:val="20"/>
                <w:szCs w:val="20"/>
                <w:lang w:val="bs-Latn-BA"/>
              </w:rPr>
            </w:pPr>
            <w:r w:rsidRPr="003051A0">
              <w:rPr>
                <w:sz w:val="20"/>
                <w:szCs w:val="20"/>
                <w:lang w:val="bs-Latn-BA"/>
              </w:rPr>
              <w:t>2025</w:t>
            </w:r>
          </w:p>
        </w:tc>
        <w:tc>
          <w:tcPr>
            <w:tcW w:w="993" w:type="dxa"/>
            <w:vAlign w:val="center"/>
          </w:tcPr>
          <w:p w14:paraId="30E8DD1E" w14:textId="77777777" w:rsidR="008C4DF9" w:rsidRPr="003051A0" w:rsidRDefault="008C4DF9" w:rsidP="00F05FF9">
            <w:pPr>
              <w:jc w:val="center"/>
              <w:rPr>
                <w:sz w:val="20"/>
                <w:szCs w:val="20"/>
                <w:lang w:val="bs-Latn-BA"/>
              </w:rPr>
            </w:pPr>
            <w:r w:rsidRPr="003051A0">
              <w:rPr>
                <w:sz w:val="20"/>
                <w:szCs w:val="20"/>
                <w:lang w:val="bs-Latn-BA"/>
              </w:rPr>
              <w:t>2026</w:t>
            </w:r>
          </w:p>
        </w:tc>
        <w:tc>
          <w:tcPr>
            <w:tcW w:w="1006" w:type="dxa"/>
            <w:vAlign w:val="center"/>
          </w:tcPr>
          <w:p w14:paraId="7077A063" w14:textId="77777777" w:rsidR="008C4DF9" w:rsidRPr="003051A0" w:rsidRDefault="008C4DF9" w:rsidP="00F05FF9">
            <w:pPr>
              <w:jc w:val="center"/>
              <w:rPr>
                <w:sz w:val="20"/>
                <w:szCs w:val="20"/>
                <w:lang w:val="bs-Latn-BA"/>
              </w:rPr>
            </w:pPr>
            <w:r w:rsidRPr="003051A0">
              <w:rPr>
                <w:sz w:val="20"/>
                <w:szCs w:val="20"/>
                <w:lang w:val="bs-Latn-BA"/>
              </w:rPr>
              <w:t>2027</w:t>
            </w:r>
          </w:p>
        </w:tc>
      </w:tr>
      <w:tr w:rsidR="003051A0" w:rsidRPr="004965D0" w14:paraId="7AE84CF9" w14:textId="77777777" w:rsidTr="00D3382B">
        <w:trPr>
          <w:trHeight w:val="347"/>
        </w:trPr>
        <w:tc>
          <w:tcPr>
            <w:tcW w:w="3256" w:type="dxa"/>
          </w:tcPr>
          <w:p w14:paraId="123AA13D" w14:textId="159278C0" w:rsidR="003051A0" w:rsidRPr="003051A0" w:rsidRDefault="003051A0" w:rsidP="003051A0">
            <w:pPr>
              <w:rPr>
                <w:sz w:val="20"/>
                <w:szCs w:val="20"/>
                <w:lang w:val="bs-Latn-BA"/>
              </w:rPr>
            </w:pPr>
            <w:r w:rsidRPr="003051A0">
              <w:rPr>
                <w:sz w:val="20"/>
                <w:szCs w:val="20"/>
              </w:rPr>
              <w:t>Stanovništvo u urbanom području</w:t>
            </w:r>
          </w:p>
        </w:tc>
        <w:tc>
          <w:tcPr>
            <w:tcW w:w="992" w:type="dxa"/>
            <w:vAlign w:val="center"/>
          </w:tcPr>
          <w:p w14:paraId="6E4868A4" w14:textId="7C4F1F53" w:rsidR="003051A0" w:rsidRPr="003051A0" w:rsidRDefault="003051A0" w:rsidP="003051A0">
            <w:pPr>
              <w:jc w:val="right"/>
              <w:rPr>
                <w:sz w:val="20"/>
                <w:szCs w:val="20"/>
                <w:lang w:val="bs-Latn-BA"/>
              </w:rPr>
            </w:pPr>
            <w:r w:rsidRPr="003051A0">
              <w:rPr>
                <w:color w:val="000000"/>
                <w:sz w:val="20"/>
                <w:szCs w:val="20"/>
                <w:lang w:val="bs-Latn-BA"/>
              </w:rPr>
              <w:t xml:space="preserve">      54 239  </w:t>
            </w:r>
          </w:p>
        </w:tc>
        <w:tc>
          <w:tcPr>
            <w:tcW w:w="992" w:type="dxa"/>
            <w:vAlign w:val="center"/>
          </w:tcPr>
          <w:p w14:paraId="6AE3405B" w14:textId="02719B75" w:rsidR="003051A0" w:rsidRPr="003051A0" w:rsidRDefault="003051A0" w:rsidP="003051A0">
            <w:pPr>
              <w:jc w:val="right"/>
              <w:rPr>
                <w:sz w:val="20"/>
                <w:szCs w:val="20"/>
                <w:lang w:val="bs-Latn-BA"/>
              </w:rPr>
            </w:pPr>
            <w:r w:rsidRPr="003051A0">
              <w:rPr>
                <w:color w:val="000000"/>
                <w:sz w:val="20"/>
                <w:szCs w:val="20"/>
                <w:lang w:val="bs-Latn-BA"/>
              </w:rPr>
              <w:t xml:space="preserve">54 239  </w:t>
            </w:r>
          </w:p>
        </w:tc>
        <w:tc>
          <w:tcPr>
            <w:tcW w:w="1134" w:type="dxa"/>
            <w:vAlign w:val="center"/>
          </w:tcPr>
          <w:p w14:paraId="2B28C8BD" w14:textId="33B6CF0E" w:rsidR="003051A0" w:rsidRPr="003051A0" w:rsidRDefault="003051A0" w:rsidP="003051A0">
            <w:pPr>
              <w:jc w:val="right"/>
              <w:rPr>
                <w:sz w:val="20"/>
                <w:szCs w:val="20"/>
                <w:lang w:val="bs-Latn-BA"/>
              </w:rPr>
            </w:pPr>
            <w:r w:rsidRPr="003051A0">
              <w:rPr>
                <w:color w:val="000000"/>
                <w:sz w:val="20"/>
                <w:szCs w:val="20"/>
                <w:lang w:val="bs-Latn-BA"/>
              </w:rPr>
              <w:t xml:space="preserve">       54 239  </w:t>
            </w:r>
          </w:p>
        </w:tc>
        <w:tc>
          <w:tcPr>
            <w:tcW w:w="992" w:type="dxa"/>
            <w:vAlign w:val="center"/>
          </w:tcPr>
          <w:p w14:paraId="56A9C0DE" w14:textId="5B6584FC" w:rsidR="003051A0" w:rsidRPr="003051A0" w:rsidRDefault="003051A0" w:rsidP="003051A0">
            <w:pPr>
              <w:jc w:val="right"/>
              <w:rPr>
                <w:sz w:val="20"/>
                <w:szCs w:val="20"/>
                <w:lang w:val="bs-Latn-BA"/>
              </w:rPr>
            </w:pPr>
            <w:r w:rsidRPr="003051A0">
              <w:rPr>
                <w:color w:val="000000"/>
                <w:sz w:val="20"/>
                <w:szCs w:val="20"/>
                <w:lang w:val="bs-Latn-BA"/>
              </w:rPr>
              <w:t xml:space="preserve">54 239  </w:t>
            </w:r>
          </w:p>
        </w:tc>
        <w:tc>
          <w:tcPr>
            <w:tcW w:w="993" w:type="dxa"/>
            <w:vAlign w:val="center"/>
          </w:tcPr>
          <w:p w14:paraId="4958E60E" w14:textId="60AB9B34" w:rsidR="003051A0" w:rsidRPr="003051A0" w:rsidRDefault="003051A0" w:rsidP="003051A0">
            <w:pPr>
              <w:jc w:val="right"/>
              <w:rPr>
                <w:sz w:val="20"/>
                <w:szCs w:val="20"/>
                <w:lang w:val="bs-Latn-BA"/>
              </w:rPr>
            </w:pPr>
            <w:r w:rsidRPr="003051A0">
              <w:rPr>
                <w:color w:val="000000"/>
                <w:sz w:val="20"/>
                <w:szCs w:val="20"/>
                <w:lang w:val="bs-Latn-BA"/>
              </w:rPr>
              <w:t xml:space="preserve">54 239  </w:t>
            </w:r>
          </w:p>
        </w:tc>
        <w:tc>
          <w:tcPr>
            <w:tcW w:w="1006" w:type="dxa"/>
            <w:vAlign w:val="center"/>
          </w:tcPr>
          <w:p w14:paraId="727E8604" w14:textId="6B4A5B53" w:rsidR="003051A0" w:rsidRPr="003051A0" w:rsidRDefault="003051A0" w:rsidP="003051A0">
            <w:pPr>
              <w:jc w:val="right"/>
              <w:rPr>
                <w:sz w:val="20"/>
                <w:szCs w:val="20"/>
                <w:lang w:val="bs-Latn-BA"/>
              </w:rPr>
            </w:pPr>
            <w:r w:rsidRPr="003051A0">
              <w:rPr>
                <w:color w:val="000000"/>
                <w:sz w:val="20"/>
                <w:szCs w:val="20"/>
                <w:lang w:val="bs-Latn-BA"/>
              </w:rPr>
              <w:t xml:space="preserve">       54 239  </w:t>
            </w:r>
          </w:p>
        </w:tc>
      </w:tr>
      <w:tr w:rsidR="003051A0" w:rsidRPr="004965D0" w14:paraId="4E41BAEE" w14:textId="77777777" w:rsidTr="00D3382B">
        <w:trPr>
          <w:trHeight w:val="371"/>
        </w:trPr>
        <w:tc>
          <w:tcPr>
            <w:tcW w:w="3256" w:type="dxa"/>
          </w:tcPr>
          <w:p w14:paraId="3CDDE0AC" w14:textId="722AF8E1" w:rsidR="003051A0" w:rsidRPr="003051A0" w:rsidRDefault="003051A0" w:rsidP="003051A0">
            <w:pPr>
              <w:rPr>
                <w:sz w:val="20"/>
                <w:szCs w:val="20"/>
                <w:lang w:val="bs-Latn-BA"/>
              </w:rPr>
            </w:pPr>
            <w:r w:rsidRPr="003051A0">
              <w:rPr>
                <w:sz w:val="20"/>
                <w:szCs w:val="20"/>
              </w:rPr>
              <w:t>Generacija po glavi stanovnika UZ</w:t>
            </w:r>
          </w:p>
        </w:tc>
        <w:tc>
          <w:tcPr>
            <w:tcW w:w="992" w:type="dxa"/>
            <w:vAlign w:val="center"/>
          </w:tcPr>
          <w:p w14:paraId="2700F5D6" w14:textId="7B2F0419" w:rsidR="003051A0" w:rsidRPr="003051A0" w:rsidRDefault="003051A0" w:rsidP="003051A0">
            <w:pPr>
              <w:jc w:val="right"/>
              <w:rPr>
                <w:sz w:val="20"/>
                <w:szCs w:val="20"/>
                <w:lang w:val="bs-Latn-BA"/>
              </w:rPr>
            </w:pPr>
            <w:r w:rsidRPr="003051A0">
              <w:rPr>
                <w:color w:val="000000"/>
                <w:sz w:val="20"/>
                <w:szCs w:val="20"/>
              </w:rPr>
              <w:t>301</w:t>
            </w:r>
          </w:p>
        </w:tc>
        <w:tc>
          <w:tcPr>
            <w:tcW w:w="992" w:type="dxa"/>
            <w:vAlign w:val="center"/>
          </w:tcPr>
          <w:p w14:paraId="6AE3D3ED" w14:textId="556854A5" w:rsidR="003051A0" w:rsidRPr="003051A0" w:rsidRDefault="003051A0" w:rsidP="003051A0">
            <w:pPr>
              <w:jc w:val="right"/>
              <w:rPr>
                <w:sz w:val="20"/>
                <w:szCs w:val="20"/>
                <w:lang w:val="bs-Latn-BA"/>
              </w:rPr>
            </w:pPr>
            <w:r w:rsidRPr="003051A0">
              <w:rPr>
                <w:color w:val="000000"/>
                <w:sz w:val="20"/>
                <w:szCs w:val="20"/>
              </w:rPr>
              <w:t>301</w:t>
            </w:r>
          </w:p>
        </w:tc>
        <w:tc>
          <w:tcPr>
            <w:tcW w:w="1134" w:type="dxa"/>
            <w:vAlign w:val="center"/>
          </w:tcPr>
          <w:p w14:paraId="41462C59" w14:textId="50261C13" w:rsidR="003051A0" w:rsidRPr="003051A0" w:rsidRDefault="003051A0" w:rsidP="003051A0">
            <w:pPr>
              <w:jc w:val="right"/>
              <w:rPr>
                <w:sz w:val="20"/>
                <w:szCs w:val="20"/>
                <w:lang w:val="bs-Latn-BA"/>
              </w:rPr>
            </w:pPr>
            <w:r w:rsidRPr="003051A0">
              <w:rPr>
                <w:color w:val="000000"/>
                <w:sz w:val="20"/>
                <w:szCs w:val="20"/>
              </w:rPr>
              <w:t>301</w:t>
            </w:r>
          </w:p>
        </w:tc>
        <w:tc>
          <w:tcPr>
            <w:tcW w:w="992" w:type="dxa"/>
            <w:vAlign w:val="center"/>
          </w:tcPr>
          <w:p w14:paraId="3C2038E9" w14:textId="3745E331" w:rsidR="003051A0" w:rsidRPr="003051A0" w:rsidRDefault="003051A0" w:rsidP="003051A0">
            <w:pPr>
              <w:jc w:val="right"/>
              <w:rPr>
                <w:sz w:val="20"/>
                <w:szCs w:val="20"/>
                <w:lang w:val="bs-Latn-BA"/>
              </w:rPr>
            </w:pPr>
            <w:r w:rsidRPr="003051A0">
              <w:rPr>
                <w:color w:val="000000"/>
                <w:sz w:val="20"/>
                <w:szCs w:val="20"/>
              </w:rPr>
              <w:t>301</w:t>
            </w:r>
          </w:p>
        </w:tc>
        <w:tc>
          <w:tcPr>
            <w:tcW w:w="993" w:type="dxa"/>
            <w:vAlign w:val="center"/>
          </w:tcPr>
          <w:p w14:paraId="3B340FAC" w14:textId="487A3851" w:rsidR="003051A0" w:rsidRPr="003051A0" w:rsidRDefault="003051A0" w:rsidP="003051A0">
            <w:pPr>
              <w:jc w:val="right"/>
              <w:rPr>
                <w:sz w:val="20"/>
                <w:szCs w:val="20"/>
                <w:lang w:val="bs-Latn-BA"/>
              </w:rPr>
            </w:pPr>
            <w:r w:rsidRPr="003051A0">
              <w:rPr>
                <w:color w:val="000000"/>
                <w:sz w:val="20"/>
                <w:szCs w:val="20"/>
              </w:rPr>
              <w:t>301</w:t>
            </w:r>
          </w:p>
        </w:tc>
        <w:tc>
          <w:tcPr>
            <w:tcW w:w="1006" w:type="dxa"/>
            <w:vAlign w:val="center"/>
          </w:tcPr>
          <w:p w14:paraId="574A08D5" w14:textId="469B36F8" w:rsidR="003051A0" w:rsidRPr="003051A0" w:rsidRDefault="003051A0" w:rsidP="003051A0">
            <w:pPr>
              <w:jc w:val="right"/>
              <w:rPr>
                <w:sz w:val="20"/>
                <w:szCs w:val="20"/>
                <w:lang w:val="bs-Latn-BA"/>
              </w:rPr>
            </w:pPr>
            <w:r w:rsidRPr="003051A0">
              <w:rPr>
                <w:color w:val="000000"/>
                <w:sz w:val="20"/>
                <w:szCs w:val="20"/>
              </w:rPr>
              <w:t>301</w:t>
            </w:r>
          </w:p>
        </w:tc>
      </w:tr>
      <w:tr w:rsidR="003051A0" w:rsidRPr="004965D0" w14:paraId="044D6139" w14:textId="77777777" w:rsidTr="00D3382B">
        <w:trPr>
          <w:trHeight w:val="347"/>
        </w:trPr>
        <w:tc>
          <w:tcPr>
            <w:tcW w:w="3256" w:type="dxa"/>
          </w:tcPr>
          <w:p w14:paraId="4AAD1759" w14:textId="6780E8CD" w:rsidR="003051A0" w:rsidRPr="003051A0" w:rsidRDefault="003051A0" w:rsidP="003051A0">
            <w:pPr>
              <w:rPr>
                <w:sz w:val="20"/>
                <w:szCs w:val="20"/>
                <w:lang w:val="bs-Latn-BA"/>
              </w:rPr>
            </w:pPr>
            <w:r w:rsidRPr="003051A0">
              <w:rPr>
                <w:sz w:val="20"/>
                <w:szCs w:val="20"/>
              </w:rPr>
              <w:t>Proizvodnja otpada UZ</w:t>
            </w:r>
          </w:p>
        </w:tc>
        <w:tc>
          <w:tcPr>
            <w:tcW w:w="992" w:type="dxa"/>
            <w:vAlign w:val="center"/>
          </w:tcPr>
          <w:p w14:paraId="6D6597D5" w14:textId="17A9CD43" w:rsidR="003051A0" w:rsidRPr="003051A0" w:rsidRDefault="003051A0" w:rsidP="003051A0">
            <w:pPr>
              <w:jc w:val="right"/>
              <w:rPr>
                <w:sz w:val="20"/>
                <w:szCs w:val="20"/>
                <w:lang w:val="bs-Latn-BA"/>
              </w:rPr>
            </w:pPr>
            <w:r w:rsidRPr="003051A0">
              <w:rPr>
                <w:color w:val="000000"/>
                <w:sz w:val="20"/>
                <w:szCs w:val="20"/>
              </w:rPr>
              <w:t xml:space="preserve">16 326  </w:t>
            </w:r>
          </w:p>
        </w:tc>
        <w:tc>
          <w:tcPr>
            <w:tcW w:w="992" w:type="dxa"/>
            <w:vAlign w:val="center"/>
          </w:tcPr>
          <w:p w14:paraId="6D7EB2CC" w14:textId="68344832" w:rsidR="003051A0" w:rsidRPr="003051A0" w:rsidRDefault="003051A0" w:rsidP="003051A0">
            <w:pPr>
              <w:jc w:val="right"/>
              <w:rPr>
                <w:sz w:val="20"/>
                <w:szCs w:val="20"/>
                <w:lang w:val="bs-Latn-BA"/>
              </w:rPr>
            </w:pPr>
            <w:r w:rsidRPr="003051A0">
              <w:rPr>
                <w:color w:val="000000"/>
                <w:sz w:val="20"/>
                <w:szCs w:val="20"/>
              </w:rPr>
              <w:t xml:space="preserve">16 326  </w:t>
            </w:r>
          </w:p>
        </w:tc>
        <w:tc>
          <w:tcPr>
            <w:tcW w:w="1134" w:type="dxa"/>
            <w:vAlign w:val="center"/>
          </w:tcPr>
          <w:p w14:paraId="309E3605" w14:textId="66048F56" w:rsidR="003051A0" w:rsidRPr="003051A0" w:rsidRDefault="003051A0" w:rsidP="003051A0">
            <w:pPr>
              <w:jc w:val="right"/>
              <w:rPr>
                <w:sz w:val="20"/>
                <w:szCs w:val="20"/>
                <w:lang w:val="bs-Latn-BA"/>
              </w:rPr>
            </w:pPr>
            <w:r w:rsidRPr="003051A0">
              <w:rPr>
                <w:color w:val="000000"/>
                <w:sz w:val="20"/>
                <w:szCs w:val="20"/>
              </w:rPr>
              <w:t xml:space="preserve">       16 326  </w:t>
            </w:r>
          </w:p>
        </w:tc>
        <w:tc>
          <w:tcPr>
            <w:tcW w:w="992" w:type="dxa"/>
            <w:vAlign w:val="center"/>
          </w:tcPr>
          <w:p w14:paraId="408B25AC" w14:textId="38C2A398" w:rsidR="003051A0" w:rsidRPr="003051A0" w:rsidRDefault="003051A0" w:rsidP="003051A0">
            <w:pPr>
              <w:jc w:val="right"/>
              <w:rPr>
                <w:sz w:val="20"/>
                <w:szCs w:val="20"/>
                <w:lang w:val="bs-Latn-BA"/>
              </w:rPr>
            </w:pPr>
            <w:r w:rsidRPr="003051A0">
              <w:rPr>
                <w:color w:val="000000"/>
                <w:sz w:val="20"/>
                <w:szCs w:val="20"/>
              </w:rPr>
              <w:t xml:space="preserve">16 326  </w:t>
            </w:r>
          </w:p>
        </w:tc>
        <w:tc>
          <w:tcPr>
            <w:tcW w:w="993" w:type="dxa"/>
            <w:vAlign w:val="center"/>
          </w:tcPr>
          <w:p w14:paraId="353118BE" w14:textId="1E0ADA9C" w:rsidR="003051A0" w:rsidRPr="003051A0" w:rsidRDefault="003051A0" w:rsidP="003051A0">
            <w:pPr>
              <w:jc w:val="right"/>
              <w:rPr>
                <w:sz w:val="20"/>
                <w:szCs w:val="20"/>
                <w:lang w:val="bs-Latn-BA"/>
              </w:rPr>
            </w:pPr>
            <w:r w:rsidRPr="003051A0">
              <w:rPr>
                <w:color w:val="000000"/>
                <w:sz w:val="20"/>
                <w:szCs w:val="20"/>
              </w:rPr>
              <w:t xml:space="preserve">16 326  </w:t>
            </w:r>
          </w:p>
        </w:tc>
        <w:tc>
          <w:tcPr>
            <w:tcW w:w="1006" w:type="dxa"/>
            <w:vAlign w:val="center"/>
          </w:tcPr>
          <w:p w14:paraId="378F0206" w14:textId="217144BA" w:rsidR="003051A0" w:rsidRPr="003051A0" w:rsidRDefault="003051A0" w:rsidP="003051A0">
            <w:pPr>
              <w:jc w:val="right"/>
              <w:rPr>
                <w:sz w:val="20"/>
                <w:szCs w:val="20"/>
                <w:lang w:val="bs-Latn-BA"/>
              </w:rPr>
            </w:pPr>
            <w:r w:rsidRPr="003051A0">
              <w:rPr>
                <w:color w:val="000000"/>
                <w:sz w:val="20"/>
                <w:szCs w:val="20"/>
              </w:rPr>
              <w:t xml:space="preserve">16 326  </w:t>
            </w:r>
          </w:p>
        </w:tc>
      </w:tr>
      <w:tr w:rsidR="003051A0" w:rsidRPr="004965D0" w14:paraId="008C2BF4" w14:textId="77777777" w:rsidTr="00D3382B">
        <w:trPr>
          <w:trHeight w:val="347"/>
        </w:trPr>
        <w:tc>
          <w:tcPr>
            <w:tcW w:w="3256" w:type="dxa"/>
          </w:tcPr>
          <w:p w14:paraId="27976E4C" w14:textId="046D4E5A" w:rsidR="003051A0" w:rsidRPr="003051A0" w:rsidRDefault="003051A0" w:rsidP="003051A0">
            <w:pPr>
              <w:rPr>
                <w:sz w:val="20"/>
                <w:szCs w:val="20"/>
                <w:lang w:val="bs-Latn-BA"/>
              </w:rPr>
            </w:pPr>
            <w:r w:rsidRPr="003051A0">
              <w:rPr>
                <w:sz w:val="20"/>
                <w:szCs w:val="20"/>
              </w:rPr>
              <w:t>Stanovništvo u ruralnom području</w:t>
            </w:r>
          </w:p>
        </w:tc>
        <w:tc>
          <w:tcPr>
            <w:tcW w:w="992" w:type="dxa"/>
            <w:vAlign w:val="center"/>
          </w:tcPr>
          <w:p w14:paraId="776F21FD" w14:textId="21C11954" w:rsidR="003051A0" w:rsidRPr="003051A0" w:rsidRDefault="003051A0" w:rsidP="003051A0">
            <w:pPr>
              <w:jc w:val="right"/>
              <w:rPr>
                <w:sz w:val="20"/>
                <w:szCs w:val="20"/>
                <w:lang w:val="bs-Latn-BA"/>
              </w:rPr>
            </w:pPr>
            <w:r w:rsidRPr="003051A0">
              <w:rPr>
                <w:color w:val="000000"/>
                <w:sz w:val="20"/>
                <w:szCs w:val="20"/>
                <w:lang w:val="bs-Latn-BA"/>
              </w:rPr>
              <w:t xml:space="preserve">35 939  </w:t>
            </w:r>
          </w:p>
        </w:tc>
        <w:tc>
          <w:tcPr>
            <w:tcW w:w="992" w:type="dxa"/>
            <w:vAlign w:val="center"/>
          </w:tcPr>
          <w:p w14:paraId="7D77D294" w14:textId="07F57E77" w:rsidR="003051A0" w:rsidRPr="003051A0" w:rsidRDefault="003051A0" w:rsidP="003051A0">
            <w:pPr>
              <w:jc w:val="right"/>
              <w:rPr>
                <w:sz w:val="20"/>
                <w:szCs w:val="20"/>
                <w:lang w:val="bs-Latn-BA"/>
              </w:rPr>
            </w:pPr>
            <w:r w:rsidRPr="003051A0">
              <w:rPr>
                <w:color w:val="000000"/>
                <w:sz w:val="20"/>
                <w:szCs w:val="20"/>
                <w:lang w:val="bs-Latn-BA"/>
              </w:rPr>
              <w:t xml:space="preserve">35 939  </w:t>
            </w:r>
          </w:p>
        </w:tc>
        <w:tc>
          <w:tcPr>
            <w:tcW w:w="1134" w:type="dxa"/>
            <w:vAlign w:val="center"/>
          </w:tcPr>
          <w:p w14:paraId="78D678B7" w14:textId="27749244" w:rsidR="003051A0" w:rsidRPr="003051A0" w:rsidRDefault="003051A0" w:rsidP="003051A0">
            <w:pPr>
              <w:jc w:val="right"/>
              <w:rPr>
                <w:sz w:val="20"/>
                <w:szCs w:val="20"/>
                <w:lang w:val="bs-Latn-BA"/>
              </w:rPr>
            </w:pPr>
            <w:r w:rsidRPr="003051A0">
              <w:rPr>
                <w:color w:val="000000"/>
                <w:sz w:val="20"/>
                <w:szCs w:val="20"/>
                <w:lang w:val="bs-Latn-BA"/>
              </w:rPr>
              <w:t xml:space="preserve">       35 939  </w:t>
            </w:r>
          </w:p>
        </w:tc>
        <w:tc>
          <w:tcPr>
            <w:tcW w:w="992" w:type="dxa"/>
            <w:vAlign w:val="center"/>
          </w:tcPr>
          <w:p w14:paraId="56E1F58C" w14:textId="700151A0" w:rsidR="003051A0" w:rsidRPr="003051A0" w:rsidRDefault="003051A0" w:rsidP="003051A0">
            <w:pPr>
              <w:jc w:val="right"/>
              <w:rPr>
                <w:sz w:val="20"/>
                <w:szCs w:val="20"/>
                <w:lang w:val="bs-Latn-BA"/>
              </w:rPr>
            </w:pPr>
            <w:r w:rsidRPr="003051A0">
              <w:rPr>
                <w:color w:val="000000"/>
                <w:sz w:val="20"/>
                <w:szCs w:val="20"/>
                <w:lang w:val="bs-Latn-BA"/>
              </w:rPr>
              <w:t xml:space="preserve">  35 939  </w:t>
            </w:r>
          </w:p>
        </w:tc>
        <w:tc>
          <w:tcPr>
            <w:tcW w:w="993" w:type="dxa"/>
            <w:vAlign w:val="center"/>
          </w:tcPr>
          <w:p w14:paraId="3595D972" w14:textId="7DA56261" w:rsidR="003051A0" w:rsidRPr="003051A0" w:rsidRDefault="003051A0" w:rsidP="003051A0">
            <w:pPr>
              <w:jc w:val="right"/>
              <w:rPr>
                <w:sz w:val="20"/>
                <w:szCs w:val="20"/>
                <w:lang w:val="bs-Latn-BA"/>
              </w:rPr>
            </w:pPr>
            <w:r w:rsidRPr="003051A0">
              <w:rPr>
                <w:color w:val="000000"/>
                <w:sz w:val="20"/>
                <w:szCs w:val="20"/>
                <w:lang w:val="bs-Latn-BA"/>
              </w:rPr>
              <w:t xml:space="preserve">35 939  </w:t>
            </w:r>
          </w:p>
        </w:tc>
        <w:tc>
          <w:tcPr>
            <w:tcW w:w="1006" w:type="dxa"/>
            <w:vAlign w:val="center"/>
          </w:tcPr>
          <w:p w14:paraId="50C3BF3B" w14:textId="2BA6C2B5" w:rsidR="003051A0" w:rsidRPr="003051A0" w:rsidRDefault="003051A0" w:rsidP="003051A0">
            <w:pPr>
              <w:jc w:val="right"/>
              <w:rPr>
                <w:sz w:val="20"/>
                <w:szCs w:val="20"/>
                <w:lang w:val="bs-Latn-BA"/>
              </w:rPr>
            </w:pPr>
            <w:r w:rsidRPr="003051A0">
              <w:rPr>
                <w:color w:val="000000"/>
                <w:sz w:val="20"/>
                <w:szCs w:val="20"/>
                <w:lang w:val="bs-Latn-BA"/>
              </w:rPr>
              <w:t xml:space="preserve">       35 939  </w:t>
            </w:r>
          </w:p>
        </w:tc>
      </w:tr>
      <w:tr w:rsidR="003051A0" w:rsidRPr="004965D0" w14:paraId="7640EF03" w14:textId="77777777" w:rsidTr="00D3382B">
        <w:trPr>
          <w:trHeight w:val="347"/>
        </w:trPr>
        <w:tc>
          <w:tcPr>
            <w:tcW w:w="3256" w:type="dxa"/>
          </w:tcPr>
          <w:p w14:paraId="1C7EEA3D" w14:textId="4B23DD45" w:rsidR="003051A0" w:rsidRPr="003051A0" w:rsidRDefault="003051A0" w:rsidP="003051A0">
            <w:pPr>
              <w:rPr>
                <w:sz w:val="20"/>
                <w:szCs w:val="20"/>
                <w:lang w:val="bs-Latn-BA"/>
              </w:rPr>
            </w:pPr>
            <w:r w:rsidRPr="003051A0">
              <w:rPr>
                <w:sz w:val="20"/>
                <w:szCs w:val="20"/>
              </w:rPr>
              <w:t>Generacija po stanovniku RZ</w:t>
            </w:r>
          </w:p>
        </w:tc>
        <w:tc>
          <w:tcPr>
            <w:tcW w:w="992" w:type="dxa"/>
            <w:vAlign w:val="center"/>
          </w:tcPr>
          <w:p w14:paraId="4BECDB49" w14:textId="2BD71CBC" w:rsidR="003051A0" w:rsidRPr="003051A0" w:rsidRDefault="003051A0" w:rsidP="003051A0">
            <w:pPr>
              <w:jc w:val="right"/>
              <w:rPr>
                <w:sz w:val="20"/>
                <w:szCs w:val="20"/>
                <w:lang w:val="bs-Latn-BA"/>
              </w:rPr>
            </w:pPr>
            <w:r w:rsidRPr="003051A0">
              <w:rPr>
                <w:color w:val="000000"/>
                <w:sz w:val="20"/>
                <w:szCs w:val="20"/>
              </w:rPr>
              <w:t>301</w:t>
            </w:r>
          </w:p>
        </w:tc>
        <w:tc>
          <w:tcPr>
            <w:tcW w:w="992" w:type="dxa"/>
            <w:vAlign w:val="center"/>
          </w:tcPr>
          <w:p w14:paraId="58A55C8B" w14:textId="2F17FE45" w:rsidR="003051A0" w:rsidRPr="003051A0" w:rsidRDefault="003051A0" w:rsidP="003051A0">
            <w:pPr>
              <w:jc w:val="right"/>
              <w:rPr>
                <w:sz w:val="20"/>
                <w:szCs w:val="20"/>
                <w:lang w:val="bs-Latn-BA"/>
              </w:rPr>
            </w:pPr>
            <w:r w:rsidRPr="003051A0">
              <w:rPr>
                <w:color w:val="000000"/>
                <w:sz w:val="20"/>
                <w:szCs w:val="20"/>
              </w:rPr>
              <w:t>301</w:t>
            </w:r>
          </w:p>
        </w:tc>
        <w:tc>
          <w:tcPr>
            <w:tcW w:w="1134" w:type="dxa"/>
            <w:vAlign w:val="center"/>
          </w:tcPr>
          <w:p w14:paraId="5ADC1A8F" w14:textId="118F2834" w:rsidR="003051A0" w:rsidRPr="003051A0" w:rsidRDefault="003051A0" w:rsidP="003051A0">
            <w:pPr>
              <w:jc w:val="right"/>
              <w:rPr>
                <w:sz w:val="20"/>
                <w:szCs w:val="20"/>
                <w:lang w:val="bs-Latn-BA"/>
              </w:rPr>
            </w:pPr>
            <w:r w:rsidRPr="003051A0">
              <w:rPr>
                <w:color w:val="000000"/>
                <w:sz w:val="20"/>
                <w:szCs w:val="20"/>
              </w:rPr>
              <w:t>301</w:t>
            </w:r>
          </w:p>
        </w:tc>
        <w:tc>
          <w:tcPr>
            <w:tcW w:w="992" w:type="dxa"/>
            <w:vAlign w:val="center"/>
          </w:tcPr>
          <w:p w14:paraId="48F3C687" w14:textId="50683C37" w:rsidR="003051A0" w:rsidRPr="003051A0" w:rsidRDefault="003051A0" w:rsidP="003051A0">
            <w:pPr>
              <w:jc w:val="right"/>
              <w:rPr>
                <w:sz w:val="20"/>
                <w:szCs w:val="20"/>
                <w:lang w:val="bs-Latn-BA"/>
              </w:rPr>
            </w:pPr>
            <w:r w:rsidRPr="003051A0">
              <w:rPr>
                <w:color w:val="000000"/>
                <w:sz w:val="20"/>
                <w:szCs w:val="20"/>
              </w:rPr>
              <w:t>301</w:t>
            </w:r>
          </w:p>
        </w:tc>
        <w:tc>
          <w:tcPr>
            <w:tcW w:w="993" w:type="dxa"/>
            <w:vAlign w:val="center"/>
          </w:tcPr>
          <w:p w14:paraId="4B13F612" w14:textId="6BC4D395" w:rsidR="003051A0" w:rsidRPr="003051A0" w:rsidRDefault="003051A0" w:rsidP="003051A0">
            <w:pPr>
              <w:jc w:val="right"/>
              <w:rPr>
                <w:sz w:val="20"/>
                <w:szCs w:val="20"/>
                <w:lang w:val="bs-Latn-BA"/>
              </w:rPr>
            </w:pPr>
            <w:r w:rsidRPr="003051A0">
              <w:rPr>
                <w:color w:val="000000"/>
                <w:sz w:val="20"/>
                <w:szCs w:val="20"/>
              </w:rPr>
              <w:t>301</w:t>
            </w:r>
          </w:p>
        </w:tc>
        <w:tc>
          <w:tcPr>
            <w:tcW w:w="1006" w:type="dxa"/>
            <w:vAlign w:val="center"/>
          </w:tcPr>
          <w:p w14:paraId="57D3DFE3" w14:textId="0C98A195" w:rsidR="003051A0" w:rsidRPr="003051A0" w:rsidRDefault="003051A0" w:rsidP="003051A0">
            <w:pPr>
              <w:jc w:val="right"/>
              <w:rPr>
                <w:sz w:val="20"/>
                <w:szCs w:val="20"/>
                <w:lang w:val="bs-Latn-BA"/>
              </w:rPr>
            </w:pPr>
            <w:r w:rsidRPr="003051A0">
              <w:rPr>
                <w:color w:val="000000"/>
                <w:sz w:val="20"/>
                <w:szCs w:val="20"/>
              </w:rPr>
              <w:t>301</w:t>
            </w:r>
          </w:p>
        </w:tc>
      </w:tr>
      <w:tr w:rsidR="003051A0" w:rsidRPr="004965D0" w14:paraId="368D4BA3" w14:textId="77777777" w:rsidTr="00D3382B">
        <w:trPr>
          <w:trHeight w:val="347"/>
        </w:trPr>
        <w:tc>
          <w:tcPr>
            <w:tcW w:w="3256" w:type="dxa"/>
          </w:tcPr>
          <w:p w14:paraId="341E4758" w14:textId="72F6C083" w:rsidR="003051A0" w:rsidRPr="003051A0" w:rsidRDefault="003051A0" w:rsidP="003051A0">
            <w:pPr>
              <w:rPr>
                <w:sz w:val="20"/>
                <w:szCs w:val="20"/>
                <w:lang w:val="bs-Latn-BA"/>
              </w:rPr>
            </w:pPr>
            <w:r w:rsidRPr="003051A0">
              <w:rPr>
                <w:sz w:val="20"/>
                <w:szCs w:val="20"/>
              </w:rPr>
              <w:t>Stvaranje otpada RZ</w:t>
            </w:r>
          </w:p>
        </w:tc>
        <w:tc>
          <w:tcPr>
            <w:tcW w:w="992" w:type="dxa"/>
            <w:vAlign w:val="center"/>
          </w:tcPr>
          <w:p w14:paraId="08A3BB30" w14:textId="63D52936" w:rsidR="003051A0" w:rsidRPr="003051A0" w:rsidRDefault="003051A0" w:rsidP="003051A0">
            <w:pPr>
              <w:jc w:val="right"/>
              <w:rPr>
                <w:sz w:val="20"/>
                <w:szCs w:val="20"/>
                <w:lang w:val="bs-Latn-BA"/>
              </w:rPr>
            </w:pPr>
            <w:r w:rsidRPr="003051A0">
              <w:rPr>
                <w:color w:val="000000"/>
                <w:sz w:val="20"/>
                <w:szCs w:val="20"/>
              </w:rPr>
              <w:t xml:space="preserve">10 818  </w:t>
            </w:r>
          </w:p>
        </w:tc>
        <w:tc>
          <w:tcPr>
            <w:tcW w:w="992" w:type="dxa"/>
            <w:vAlign w:val="center"/>
          </w:tcPr>
          <w:p w14:paraId="0C50C71B" w14:textId="039AF4F5" w:rsidR="003051A0" w:rsidRPr="003051A0" w:rsidRDefault="003051A0" w:rsidP="003051A0">
            <w:pPr>
              <w:jc w:val="right"/>
              <w:rPr>
                <w:sz w:val="20"/>
                <w:szCs w:val="20"/>
                <w:lang w:val="bs-Latn-BA"/>
              </w:rPr>
            </w:pPr>
            <w:r w:rsidRPr="003051A0">
              <w:rPr>
                <w:color w:val="000000"/>
                <w:sz w:val="20"/>
                <w:szCs w:val="20"/>
              </w:rPr>
              <w:t xml:space="preserve">10 818  </w:t>
            </w:r>
          </w:p>
        </w:tc>
        <w:tc>
          <w:tcPr>
            <w:tcW w:w="1134" w:type="dxa"/>
            <w:vAlign w:val="center"/>
          </w:tcPr>
          <w:p w14:paraId="11F2FFCC" w14:textId="7E1264BB" w:rsidR="003051A0" w:rsidRPr="003051A0" w:rsidRDefault="003051A0" w:rsidP="003051A0">
            <w:pPr>
              <w:jc w:val="right"/>
              <w:rPr>
                <w:sz w:val="20"/>
                <w:szCs w:val="20"/>
                <w:lang w:val="bs-Latn-BA"/>
              </w:rPr>
            </w:pPr>
            <w:r w:rsidRPr="003051A0">
              <w:rPr>
                <w:color w:val="000000"/>
                <w:sz w:val="20"/>
                <w:szCs w:val="20"/>
              </w:rPr>
              <w:t xml:space="preserve">       10 818  </w:t>
            </w:r>
          </w:p>
        </w:tc>
        <w:tc>
          <w:tcPr>
            <w:tcW w:w="992" w:type="dxa"/>
            <w:vAlign w:val="center"/>
          </w:tcPr>
          <w:p w14:paraId="324BF64C" w14:textId="6AB4038A" w:rsidR="003051A0" w:rsidRPr="003051A0" w:rsidRDefault="003051A0" w:rsidP="003051A0">
            <w:pPr>
              <w:jc w:val="right"/>
              <w:rPr>
                <w:sz w:val="20"/>
                <w:szCs w:val="20"/>
                <w:lang w:val="bs-Latn-BA"/>
              </w:rPr>
            </w:pPr>
            <w:r w:rsidRPr="003051A0">
              <w:rPr>
                <w:color w:val="000000"/>
                <w:sz w:val="20"/>
                <w:szCs w:val="20"/>
              </w:rPr>
              <w:t xml:space="preserve">10 818  </w:t>
            </w:r>
          </w:p>
        </w:tc>
        <w:tc>
          <w:tcPr>
            <w:tcW w:w="993" w:type="dxa"/>
            <w:vAlign w:val="center"/>
          </w:tcPr>
          <w:p w14:paraId="27349C80" w14:textId="16F8A93D" w:rsidR="003051A0" w:rsidRPr="003051A0" w:rsidRDefault="003051A0" w:rsidP="003051A0">
            <w:pPr>
              <w:jc w:val="right"/>
              <w:rPr>
                <w:sz w:val="20"/>
                <w:szCs w:val="20"/>
                <w:lang w:val="bs-Latn-BA"/>
              </w:rPr>
            </w:pPr>
            <w:r w:rsidRPr="003051A0">
              <w:rPr>
                <w:color w:val="000000"/>
                <w:sz w:val="20"/>
                <w:szCs w:val="20"/>
              </w:rPr>
              <w:t xml:space="preserve">10 818  </w:t>
            </w:r>
          </w:p>
        </w:tc>
        <w:tc>
          <w:tcPr>
            <w:tcW w:w="1006" w:type="dxa"/>
            <w:vAlign w:val="center"/>
          </w:tcPr>
          <w:p w14:paraId="28649AA4" w14:textId="5C815669" w:rsidR="003051A0" w:rsidRPr="003051A0" w:rsidRDefault="003051A0" w:rsidP="003051A0">
            <w:pPr>
              <w:jc w:val="right"/>
              <w:rPr>
                <w:sz w:val="20"/>
                <w:szCs w:val="20"/>
                <w:lang w:val="bs-Latn-BA"/>
              </w:rPr>
            </w:pPr>
            <w:r w:rsidRPr="003051A0">
              <w:rPr>
                <w:color w:val="000000"/>
                <w:sz w:val="20"/>
                <w:szCs w:val="20"/>
              </w:rPr>
              <w:t xml:space="preserve">10 818  </w:t>
            </w:r>
          </w:p>
        </w:tc>
      </w:tr>
      <w:tr w:rsidR="003051A0" w:rsidRPr="004965D0" w14:paraId="06DC1418" w14:textId="77777777" w:rsidTr="00D3382B">
        <w:trPr>
          <w:trHeight w:val="347"/>
        </w:trPr>
        <w:tc>
          <w:tcPr>
            <w:tcW w:w="3256" w:type="dxa"/>
          </w:tcPr>
          <w:p w14:paraId="659B7FAF" w14:textId="525B2B90" w:rsidR="003051A0" w:rsidRPr="003051A0" w:rsidRDefault="003051A0" w:rsidP="003051A0">
            <w:pPr>
              <w:rPr>
                <w:sz w:val="20"/>
                <w:szCs w:val="20"/>
                <w:lang w:val="bs-Latn-BA"/>
              </w:rPr>
            </w:pPr>
            <w:r w:rsidRPr="003051A0">
              <w:rPr>
                <w:sz w:val="20"/>
                <w:szCs w:val="20"/>
              </w:rPr>
              <w:t>Godišnje stvaranje otpada</w:t>
            </w:r>
          </w:p>
        </w:tc>
        <w:tc>
          <w:tcPr>
            <w:tcW w:w="992" w:type="dxa"/>
            <w:vAlign w:val="center"/>
          </w:tcPr>
          <w:p w14:paraId="197E43C1" w14:textId="68DCDE65" w:rsidR="003051A0" w:rsidRPr="003051A0" w:rsidRDefault="003051A0" w:rsidP="003051A0">
            <w:pPr>
              <w:jc w:val="right"/>
              <w:rPr>
                <w:sz w:val="20"/>
                <w:szCs w:val="20"/>
                <w:lang w:val="bs-Latn-BA"/>
              </w:rPr>
            </w:pPr>
            <w:r w:rsidRPr="003051A0">
              <w:rPr>
                <w:color w:val="000000"/>
                <w:sz w:val="20"/>
                <w:szCs w:val="20"/>
              </w:rPr>
              <w:t xml:space="preserve">27 144  </w:t>
            </w:r>
          </w:p>
        </w:tc>
        <w:tc>
          <w:tcPr>
            <w:tcW w:w="992" w:type="dxa"/>
            <w:vAlign w:val="center"/>
          </w:tcPr>
          <w:p w14:paraId="1BF9FB2A" w14:textId="7C4CCA3D" w:rsidR="003051A0" w:rsidRPr="003051A0" w:rsidRDefault="003051A0" w:rsidP="003051A0">
            <w:pPr>
              <w:jc w:val="right"/>
              <w:rPr>
                <w:sz w:val="20"/>
                <w:szCs w:val="20"/>
                <w:lang w:val="bs-Latn-BA"/>
              </w:rPr>
            </w:pPr>
            <w:r w:rsidRPr="003051A0">
              <w:rPr>
                <w:color w:val="000000"/>
                <w:sz w:val="20"/>
                <w:szCs w:val="20"/>
              </w:rPr>
              <w:t xml:space="preserve">27 144  </w:t>
            </w:r>
          </w:p>
        </w:tc>
        <w:tc>
          <w:tcPr>
            <w:tcW w:w="1134" w:type="dxa"/>
            <w:vAlign w:val="center"/>
          </w:tcPr>
          <w:p w14:paraId="602528A3" w14:textId="69D9E3B7" w:rsidR="003051A0" w:rsidRPr="003051A0" w:rsidRDefault="003051A0" w:rsidP="003051A0">
            <w:pPr>
              <w:jc w:val="right"/>
              <w:rPr>
                <w:sz w:val="20"/>
                <w:szCs w:val="20"/>
                <w:lang w:val="bs-Latn-BA"/>
              </w:rPr>
            </w:pPr>
            <w:r w:rsidRPr="003051A0">
              <w:rPr>
                <w:color w:val="000000"/>
                <w:sz w:val="20"/>
                <w:szCs w:val="20"/>
              </w:rPr>
              <w:t xml:space="preserve">       27 144  </w:t>
            </w:r>
          </w:p>
        </w:tc>
        <w:tc>
          <w:tcPr>
            <w:tcW w:w="992" w:type="dxa"/>
            <w:vAlign w:val="center"/>
          </w:tcPr>
          <w:p w14:paraId="0C94DFC4" w14:textId="28F7888A" w:rsidR="003051A0" w:rsidRPr="003051A0" w:rsidRDefault="003051A0" w:rsidP="003051A0">
            <w:pPr>
              <w:jc w:val="right"/>
              <w:rPr>
                <w:sz w:val="20"/>
                <w:szCs w:val="20"/>
                <w:lang w:val="bs-Latn-BA"/>
              </w:rPr>
            </w:pPr>
            <w:r w:rsidRPr="003051A0">
              <w:rPr>
                <w:color w:val="000000"/>
                <w:sz w:val="20"/>
                <w:szCs w:val="20"/>
              </w:rPr>
              <w:t xml:space="preserve">27 144  </w:t>
            </w:r>
          </w:p>
        </w:tc>
        <w:tc>
          <w:tcPr>
            <w:tcW w:w="993" w:type="dxa"/>
            <w:vAlign w:val="center"/>
          </w:tcPr>
          <w:p w14:paraId="465920EB" w14:textId="3B3DCBB5" w:rsidR="003051A0" w:rsidRPr="003051A0" w:rsidRDefault="003051A0" w:rsidP="003051A0">
            <w:pPr>
              <w:jc w:val="right"/>
              <w:rPr>
                <w:sz w:val="20"/>
                <w:szCs w:val="20"/>
                <w:lang w:val="bs-Latn-BA"/>
              </w:rPr>
            </w:pPr>
            <w:r w:rsidRPr="003051A0">
              <w:rPr>
                <w:color w:val="000000"/>
                <w:sz w:val="20"/>
                <w:szCs w:val="20"/>
              </w:rPr>
              <w:t xml:space="preserve">27 144  </w:t>
            </w:r>
          </w:p>
        </w:tc>
        <w:tc>
          <w:tcPr>
            <w:tcW w:w="1006" w:type="dxa"/>
            <w:vAlign w:val="center"/>
          </w:tcPr>
          <w:p w14:paraId="6450B27B" w14:textId="4CBCB3B9" w:rsidR="003051A0" w:rsidRPr="003051A0" w:rsidRDefault="003051A0" w:rsidP="003051A0">
            <w:pPr>
              <w:jc w:val="right"/>
              <w:rPr>
                <w:sz w:val="20"/>
                <w:szCs w:val="20"/>
                <w:lang w:val="bs-Latn-BA"/>
              </w:rPr>
            </w:pPr>
            <w:r w:rsidRPr="003051A0">
              <w:rPr>
                <w:color w:val="000000"/>
                <w:sz w:val="20"/>
                <w:szCs w:val="20"/>
              </w:rPr>
              <w:t xml:space="preserve">27 144  </w:t>
            </w:r>
          </w:p>
        </w:tc>
      </w:tr>
    </w:tbl>
    <w:p w14:paraId="43FB966A" w14:textId="734526EE" w:rsidR="008C4DF9" w:rsidRPr="004965D0" w:rsidRDefault="008C4DF9" w:rsidP="008C4DF9">
      <w:pPr>
        <w:spacing w:before="120" w:after="120" w:line="360" w:lineRule="auto"/>
        <w:jc w:val="both"/>
        <w:rPr>
          <w:rFonts w:asciiTheme="minorHAnsi" w:hAnsiTheme="minorHAnsi" w:cstheme="minorHAnsi"/>
          <w:color w:val="000000"/>
          <w:kern w:val="36"/>
          <w:sz w:val="22"/>
          <w:szCs w:val="22"/>
          <w:lang w:val="bs-Latn-BA"/>
        </w:rPr>
      </w:pPr>
    </w:p>
    <w:tbl>
      <w:tblPr>
        <w:tblStyle w:val="TableGrid"/>
        <w:tblW w:w="830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627"/>
        <w:gridCol w:w="2925"/>
        <w:gridCol w:w="1029"/>
        <w:gridCol w:w="905"/>
        <w:gridCol w:w="905"/>
        <w:gridCol w:w="905"/>
        <w:gridCol w:w="1008"/>
      </w:tblGrid>
      <w:tr w:rsidR="008C4DF9" w:rsidRPr="004965D0" w14:paraId="3FF0030F" w14:textId="77777777" w:rsidTr="00867483">
        <w:trPr>
          <w:trHeight w:val="210"/>
        </w:trPr>
        <w:tc>
          <w:tcPr>
            <w:tcW w:w="8304" w:type="dxa"/>
            <w:gridSpan w:val="7"/>
          </w:tcPr>
          <w:p w14:paraId="25C6351B" w14:textId="68C4492A" w:rsidR="008C4DF9" w:rsidRPr="009D0ECA" w:rsidRDefault="001A7B69" w:rsidP="00EC387E">
            <w:pPr>
              <w:jc w:val="center"/>
              <w:rPr>
                <w:b/>
                <w:bCs/>
                <w:sz w:val="20"/>
                <w:szCs w:val="20"/>
                <w:lang w:val="bs-Latn-BA"/>
              </w:rPr>
            </w:pPr>
            <w:r w:rsidRPr="009D0ECA">
              <w:rPr>
                <w:b/>
                <w:bCs/>
                <w:sz w:val="20"/>
                <w:szCs w:val="20"/>
                <w:lang w:val="bs-Latn-BA"/>
              </w:rPr>
              <w:t>Tabela 20</w:t>
            </w:r>
            <w:r w:rsidR="008C4DF9" w:rsidRPr="009D0ECA">
              <w:rPr>
                <w:b/>
                <w:bCs/>
                <w:sz w:val="20"/>
                <w:szCs w:val="20"/>
                <w:lang w:val="bs-Latn-BA"/>
              </w:rPr>
              <w:t>: P</w:t>
            </w:r>
            <w:r w:rsidR="00EC387E" w:rsidRPr="009D0ECA">
              <w:rPr>
                <w:b/>
                <w:bCs/>
                <w:sz w:val="20"/>
                <w:szCs w:val="20"/>
                <w:lang w:val="bs-Latn-BA"/>
              </w:rPr>
              <w:t>redvidjanje stvaranja otpada prema sastavu</w:t>
            </w:r>
          </w:p>
        </w:tc>
      </w:tr>
      <w:tr w:rsidR="004176DA" w:rsidRPr="004965D0" w14:paraId="2AD346AB" w14:textId="77777777" w:rsidTr="00B521CD">
        <w:trPr>
          <w:trHeight w:val="190"/>
        </w:trPr>
        <w:tc>
          <w:tcPr>
            <w:tcW w:w="627" w:type="dxa"/>
          </w:tcPr>
          <w:p w14:paraId="75B21D67" w14:textId="77777777" w:rsidR="004176DA" w:rsidRPr="009D0ECA" w:rsidRDefault="004176DA" w:rsidP="004176DA">
            <w:pPr>
              <w:rPr>
                <w:sz w:val="20"/>
                <w:szCs w:val="20"/>
                <w:lang w:val="bs-Latn-BA"/>
              </w:rPr>
            </w:pPr>
          </w:p>
        </w:tc>
        <w:tc>
          <w:tcPr>
            <w:tcW w:w="2925" w:type="dxa"/>
          </w:tcPr>
          <w:p w14:paraId="4D1EF925" w14:textId="13BBDAEF" w:rsidR="004176DA" w:rsidRPr="009D0ECA" w:rsidRDefault="004176DA" w:rsidP="004176DA">
            <w:pPr>
              <w:rPr>
                <w:sz w:val="20"/>
                <w:szCs w:val="20"/>
                <w:lang w:val="bs-Latn-BA"/>
              </w:rPr>
            </w:pPr>
            <w:r w:rsidRPr="009D0ECA">
              <w:rPr>
                <w:sz w:val="20"/>
                <w:szCs w:val="20"/>
              </w:rPr>
              <w:t>Frakcija</w:t>
            </w:r>
          </w:p>
        </w:tc>
        <w:tc>
          <w:tcPr>
            <w:tcW w:w="1029" w:type="dxa"/>
            <w:vAlign w:val="center"/>
          </w:tcPr>
          <w:p w14:paraId="3848DCAE" w14:textId="77777777" w:rsidR="004176DA" w:rsidRPr="009D0ECA" w:rsidRDefault="004176DA" w:rsidP="004176DA">
            <w:pPr>
              <w:jc w:val="center"/>
              <w:rPr>
                <w:sz w:val="20"/>
                <w:szCs w:val="20"/>
                <w:lang w:val="bs-Latn-BA"/>
              </w:rPr>
            </w:pPr>
            <w:r w:rsidRPr="009D0ECA">
              <w:rPr>
                <w:sz w:val="20"/>
                <w:szCs w:val="20"/>
                <w:lang w:val="bs-Latn-BA"/>
              </w:rPr>
              <w:t>2023</w:t>
            </w:r>
          </w:p>
        </w:tc>
        <w:tc>
          <w:tcPr>
            <w:tcW w:w="905" w:type="dxa"/>
            <w:vAlign w:val="center"/>
          </w:tcPr>
          <w:p w14:paraId="5E46C9B0" w14:textId="77777777" w:rsidR="004176DA" w:rsidRPr="009D0ECA" w:rsidRDefault="004176DA" w:rsidP="004176DA">
            <w:pPr>
              <w:jc w:val="center"/>
              <w:rPr>
                <w:sz w:val="20"/>
                <w:szCs w:val="20"/>
                <w:lang w:val="bs-Latn-BA"/>
              </w:rPr>
            </w:pPr>
            <w:r w:rsidRPr="009D0ECA">
              <w:rPr>
                <w:sz w:val="20"/>
                <w:szCs w:val="20"/>
                <w:lang w:val="bs-Latn-BA"/>
              </w:rPr>
              <w:t>2024</w:t>
            </w:r>
          </w:p>
        </w:tc>
        <w:tc>
          <w:tcPr>
            <w:tcW w:w="905" w:type="dxa"/>
            <w:vAlign w:val="center"/>
          </w:tcPr>
          <w:p w14:paraId="5CB453E8" w14:textId="77777777" w:rsidR="004176DA" w:rsidRPr="009D0ECA" w:rsidRDefault="004176DA" w:rsidP="004176DA">
            <w:pPr>
              <w:jc w:val="center"/>
              <w:rPr>
                <w:sz w:val="20"/>
                <w:szCs w:val="20"/>
                <w:lang w:val="bs-Latn-BA"/>
              </w:rPr>
            </w:pPr>
            <w:r w:rsidRPr="009D0ECA">
              <w:rPr>
                <w:sz w:val="20"/>
                <w:szCs w:val="20"/>
                <w:lang w:val="bs-Latn-BA"/>
              </w:rPr>
              <w:t>2025</w:t>
            </w:r>
          </w:p>
        </w:tc>
        <w:tc>
          <w:tcPr>
            <w:tcW w:w="905" w:type="dxa"/>
            <w:vAlign w:val="center"/>
          </w:tcPr>
          <w:p w14:paraId="0D03C580" w14:textId="77777777" w:rsidR="004176DA" w:rsidRPr="009D0ECA" w:rsidRDefault="004176DA" w:rsidP="004176DA">
            <w:pPr>
              <w:jc w:val="center"/>
              <w:rPr>
                <w:sz w:val="20"/>
                <w:szCs w:val="20"/>
                <w:lang w:val="bs-Latn-BA"/>
              </w:rPr>
            </w:pPr>
            <w:r w:rsidRPr="009D0ECA">
              <w:rPr>
                <w:sz w:val="20"/>
                <w:szCs w:val="20"/>
                <w:lang w:val="bs-Latn-BA"/>
              </w:rPr>
              <w:t>2026</w:t>
            </w:r>
          </w:p>
        </w:tc>
        <w:tc>
          <w:tcPr>
            <w:tcW w:w="1008" w:type="dxa"/>
            <w:vAlign w:val="center"/>
          </w:tcPr>
          <w:p w14:paraId="64BC6749" w14:textId="77777777" w:rsidR="004176DA" w:rsidRPr="009D0ECA" w:rsidRDefault="004176DA" w:rsidP="004176DA">
            <w:pPr>
              <w:jc w:val="center"/>
              <w:rPr>
                <w:sz w:val="20"/>
                <w:szCs w:val="20"/>
                <w:lang w:val="bs-Latn-BA"/>
              </w:rPr>
            </w:pPr>
            <w:r w:rsidRPr="009D0ECA">
              <w:rPr>
                <w:sz w:val="20"/>
                <w:szCs w:val="20"/>
                <w:lang w:val="bs-Latn-BA"/>
              </w:rPr>
              <w:t>2027</w:t>
            </w:r>
          </w:p>
        </w:tc>
      </w:tr>
      <w:tr w:rsidR="004176DA" w:rsidRPr="004965D0" w14:paraId="3A9C8DCF" w14:textId="77777777" w:rsidTr="00B521CD">
        <w:trPr>
          <w:trHeight w:val="204"/>
        </w:trPr>
        <w:tc>
          <w:tcPr>
            <w:tcW w:w="627" w:type="dxa"/>
            <w:vMerge w:val="restart"/>
            <w:vAlign w:val="center"/>
          </w:tcPr>
          <w:p w14:paraId="064ADE39" w14:textId="77777777" w:rsidR="004176DA" w:rsidRPr="009D0ECA" w:rsidRDefault="004176DA" w:rsidP="004176DA">
            <w:pPr>
              <w:jc w:val="center"/>
              <w:rPr>
                <w:sz w:val="20"/>
                <w:szCs w:val="20"/>
                <w:lang w:val="bs-Latn-BA"/>
              </w:rPr>
            </w:pPr>
            <w:r w:rsidRPr="009D0ECA">
              <w:rPr>
                <w:sz w:val="20"/>
                <w:szCs w:val="20"/>
                <w:lang w:val="bs-Latn-BA"/>
              </w:rPr>
              <w:t>%</w:t>
            </w:r>
          </w:p>
        </w:tc>
        <w:tc>
          <w:tcPr>
            <w:tcW w:w="2925" w:type="dxa"/>
          </w:tcPr>
          <w:p w14:paraId="013BEADB" w14:textId="3863B3E5" w:rsidR="004176DA" w:rsidRPr="009D0ECA" w:rsidRDefault="004176DA" w:rsidP="004176DA">
            <w:pPr>
              <w:rPr>
                <w:sz w:val="20"/>
                <w:szCs w:val="20"/>
                <w:lang w:val="bs-Latn-BA"/>
              </w:rPr>
            </w:pPr>
            <w:r w:rsidRPr="009D0ECA">
              <w:rPr>
                <w:sz w:val="20"/>
                <w:szCs w:val="20"/>
              </w:rPr>
              <w:t>Papir i karton</w:t>
            </w:r>
          </w:p>
        </w:tc>
        <w:tc>
          <w:tcPr>
            <w:tcW w:w="1029" w:type="dxa"/>
            <w:vAlign w:val="center"/>
          </w:tcPr>
          <w:p w14:paraId="72AD853C" w14:textId="717FA6ED" w:rsidR="004176DA" w:rsidRPr="009D0ECA" w:rsidRDefault="004176DA" w:rsidP="004176DA">
            <w:pPr>
              <w:jc w:val="right"/>
              <w:rPr>
                <w:sz w:val="20"/>
                <w:szCs w:val="20"/>
                <w:lang w:val="bs-Latn-BA"/>
              </w:rPr>
            </w:pPr>
            <w:r w:rsidRPr="009D0ECA">
              <w:rPr>
                <w:color w:val="000000"/>
                <w:sz w:val="20"/>
                <w:szCs w:val="20"/>
              </w:rPr>
              <w:t>19,15%</w:t>
            </w:r>
          </w:p>
        </w:tc>
        <w:tc>
          <w:tcPr>
            <w:tcW w:w="905" w:type="dxa"/>
            <w:vAlign w:val="center"/>
          </w:tcPr>
          <w:p w14:paraId="05DD390D" w14:textId="55E21BDA" w:rsidR="004176DA" w:rsidRPr="009D0ECA" w:rsidRDefault="004176DA" w:rsidP="004176DA">
            <w:pPr>
              <w:jc w:val="right"/>
              <w:rPr>
                <w:sz w:val="20"/>
                <w:szCs w:val="20"/>
                <w:lang w:val="bs-Latn-BA"/>
              </w:rPr>
            </w:pPr>
            <w:r w:rsidRPr="009D0ECA">
              <w:rPr>
                <w:color w:val="000000"/>
                <w:sz w:val="20"/>
                <w:szCs w:val="20"/>
              </w:rPr>
              <w:t>19,19%</w:t>
            </w:r>
          </w:p>
        </w:tc>
        <w:tc>
          <w:tcPr>
            <w:tcW w:w="905" w:type="dxa"/>
            <w:vAlign w:val="center"/>
          </w:tcPr>
          <w:p w14:paraId="12E2561B" w14:textId="3CCEBA53" w:rsidR="004176DA" w:rsidRPr="009D0ECA" w:rsidRDefault="004176DA" w:rsidP="004176DA">
            <w:pPr>
              <w:jc w:val="right"/>
              <w:rPr>
                <w:sz w:val="20"/>
                <w:szCs w:val="20"/>
                <w:lang w:val="bs-Latn-BA"/>
              </w:rPr>
            </w:pPr>
            <w:r w:rsidRPr="009D0ECA">
              <w:rPr>
                <w:color w:val="000000"/>
                <w:sz w:val="20"/>
                <w:szCs w:val="20"/>
              </w:rPr>
              <w:t>19,22%</w:t>
            </w:r>
          </w:p>
        </w:tc>
        <w:tc>
          <w:tcPr>
            <w:tcW w:w="905" w:type="dxa"/>
            <w:vAlign w:val="center"/>
          </w:tcPr>
          <w:p w14:paraId="100E0DFF" w14:textId="54A455EE" w:rsidR="004176DA" w:rsidRPr="009D0ECA" w:rsidRDefault="004176DA" w:rsidP="004176DA">
            <w:pPr>
              <w:jc w:val="right"/>
              <w:rPr>
                <w:sz w:val="20"/>
                <w:szCs w:val="20"/>
                <w:lang w:val="bs-Latn-BA"/>
              </w:rPr>
            </w:pPr>
            <w:r w:rsidRPr="009D0ECA">
              <w:rPr>
                <w:color w:val="000000"/>
                <w:sz w:val="20"/>
                <w:szCs w:val="20"/>
              </w:rPr>
              <w:t>19,24%</w:t>
            </w:r>
          </w:p>
        </w:tc>
        <w:tc>
          <w:tcPr>
            <w:tcW w:w="1008" w:type="dxa"/>
            <w:vAlign w:val="center"/>
          </w:tcPr>
          <w:p w14:paraId="063BAE5B" w14:textId="662E5D91" w:rsidR="004176DA" w:rsidRPr="009D0ECA" w:rsidRDefault="004176DA" w:rsidP="004176DA">
            <w:pPr>
              <w:jc w:val="right"/>
              <w:rPr>
                <w:sz w:val="20"/>
                <w:szCs w:val="20"/>
                <w:lang w:val="bs-Latn-BA"/>
              </w:rPr>
            </w:pPr>
            <w:r w:rsidRPr="009D0ECA">
              <w:rPr>
                <w:color w:val="000000"/>
                <w:sz w:val="20"/>
                <w:szCs w:val="20"/>
              </w:rPr>
              <w:t>19,26%</w:t>
            </w:r>
          </w:p>
        </w:tc>
      </w:tr>
      <w:tr w:rsidR="004176DA" w:rsidRPr="004965D0" w14:paraId="71DF0138" w14:textId="77777777" w:rsidTr="00B521CD">
        <w:trPr>
          <w:trHeight w:val="204"/>
        </w:trPr>
        <w:tc>
          <w:tcPr>
            <w:tcW w:w="627" w:type="dxa"/>
            <w:vMerge/>
          </w:tcPr>
          <w:p w14:paraId="22F9133F" w14:textId="77777777" w:rsidR="004176DA" w:rsidRPr="009D0ECA" w:rsidRDefault="004176DA" w:rsidP="004176DA">
            <w:pPr>
              <w:rPr>
                <w:sz w:val="20"/>
                <w:szCs w:val="20"/>
                <w:lang w:val="bs-Latn-BA"/>
              </w:rPr>
            </w:pPr>
          </w:p>
        </w:tc>
        <w:tc>
          <w:tcPr>
            <w:tcW w:w="2925" w:type="dxa"/>
          </w:tcPr>
          <w:p w14:paraId="48641195" w14:textId="6854E1D8" w:rsidR="004176DA" w:rsidRPr="009D0ECA" w:rsidRDefault="004176DA" w:rsidP="004176DA">
            <w:pPr>
              <w:rPr>
                <w:sz w:val="20"/>
                <w:szCs w:val="20"/>
                <w:lang w:val="bs-Latn-BA"/>
              </w:rPr>
            </w:pPr>
            <w:r w:rsidRPr="009D0ECA">
              <w:rPr>
                <w:sz w:val="20"/>
                <w:szCs w:val="20"/>
              </w:rPr>
              <w:t>Staklo</w:t>
            </w:r>
          </w:p>
        </w:tc>
        <w:tc>
          <w:tcPr>
            <w:tcW w:w="1029" w:type="dxa"/>
            <w:vAlign w:val="center"/>
          </w:tcPr>
          <w:p w14:paraId="420355B9" w14:textId="75D167E8" w:rsidR="004176DA" w:rsidRPr="009D0ECA" w:rsidRDefault="004176DA" w:rsidP="004176DA">
            <w:pPr>
              <w:jc w:val="right"/>
              <w:rPr>
                <w:sz w:val="20"/>
                <w:szCs w:val="20"/>
                <w:lang w:val="bs-Latn-BA"/>
              </w:rPr>
            </w:pPr>
            <w:r w:rsidRPr="009D0ECA">
              <w:rPr>
                <w:color w:val="000000"/>
                <w:sz w:val="20"/>
                <w:szCs w:val="20"/>
              </w:rPr>
              <w:t>6,45%</w:t>
            </w:r>
          </w:p>
        </w:tc>
        <w:tc>
          <w:tcPr>
            <w:tcW w:w="905" w:type="dxa"/>
            <w:vAlign w:val="center"/>
          </w:tcPr>
          <w:p w14:paraId="14FC76D2" w14:textId="07486B50" w:rsidR="004176DA" w:rsidRPr="009D0ECA" w:rsidRDefault="004176DA" w:rsidP="004176DA">
            <w:pPr>
              <w:jc w:val="right"/>
              <w:rPr>
                <w:sz w:val="20"/>
                <w:szCs w:val="20"/>
                <w:lang w:val="bs-Latn-BA"/>
              </w:rPr>
            </w:pPr>
            <w:r w:rsidRPr="009D0ECA">
              <w:rPr>
                <w:color w:val="000000"/>
                <w:sz w:val="20"/>
                <w:szCs w:val="20"/>
              </w:rPr>
              <w:t>6,46%</w:t>
            </w:r>
          </w:p>
        </w:tc>
        <w:tc>
          <w:tcPr>
            <w:tcW w:w="905" w:type="dxa"/>
            <w:vAlign w:val="center"/>
          </w:tcPr>
          <w:p w14:paraId="34671D3F" w14:textId="21E3697F" w:rsidR="004176DA" w:rsidRPr="009D0ECA" w:rsidRDefault="004176DA" w:rsidP="004176DA">
            <w:pPr>
              <w:jc w:val="right"/>
              <w:rPr>
                <w:sz w:val="20"/>
                <w:szCs w:val="20"/>
                <w:lang w:val="bs-Latn-BA"/>
              </w:rPr>
            </w:pPr>
            <w:r w:rsidRPr="009D0ECA">
              <w:rPr>
                <w:color w:val="000000"/>
                <w:sz w:val="20"/>
                <w:szCs w:val="20"/>
              </w:rPr>
              <w:t>6,47%</w:t>
            </w:r>
          </w:p>
        </w:tc>
        <w:tc>
          <w:tcPr>
            <w:tcW w:w="905" w:type="dxa"/>
            <w:vAlign w:val="center"/>
          </w:tcPr>
          <w:p w14:paraId="72D9D43F" w14:textId="03F57649" w:rsidR="004176DA" w:rsidRPr="009D0ECA" w:rsidRDefault="004176DA" w:rsidP="004176DA">
            <w:pPr>
              <w:jc w:val="right"/>
              <w:rPr>
                <w:sz w:val="20"/>
                <w:szCs w:val="20"/>
                <w:lang w:val="bs-Latn-BA"/>
              </w:rPr>
            </w:pPr>
            <w:r w:rsidRPr="009D0ECA">
              <w:rPr>
                <w:color w:val="000000"/>
                <w:sz w:val="20"/>
                <w:szCs w:val="20"/>
              </w:rPr>
              <w:t>6,48%</w:t>
            </w:r>
          </w:p>
        </w:tc>
        <w:tc>
          <w:tcPr>
            <w:tcW w:w="1008" w:type="dxa"/>
            <w:vAlign w:val="center"/>
          </w:tcPr>
          <w:p w14:paraId="29B07757" w14:textId="523D6C08" w:rsidR="004176DA" w:rsidRPr="009D0ECA" w:rsidRDefault="004176DA" w:rsidP="004176DA">
            <w:pPr>
              <w:jc w:val="right"/>
              <w:rPr>
                <w:sz w:val="20"/>
                <w:szCs w:val="20"/>
                <w:lang w:val="bs-Latn-BA"/>
              </w:rPr>
            </w:pPr>
            <w:r w:rsidRPr="009D0ECA">
              <w:rPr>
                <w:color w:val="000000"/>
                <w:sz w:val="20"/>
                <w:szCs w:val="20"/>
              </w:rPr>
              <w:t>6,49%</w:t>
            </w:r>
          </w:p>
        </w:tc>
      </w:tr>
      <w:tr w:rsidR="004176DA" w:rsidRPr="004965D0" w14:paraId="132BE4D7" w14:textId="77777777" w:rsidTr="00B521CD">
        <w:trPr>
          <w:trHeight w:val="204"/>
        </w:trPr>
        <w:tc>
          <w:tcPr>
            <w:tcW w:w="627" w:type="dxa"/>
            <w:vMerge/>
          </w:tcPr>
          <w:p w14:paraId="133EBF87" w14:textId="77777777" w:rsidR="004176DA" w:rsidRPr="009D0ECA" w:rsidRDefault="004176DA" w:rsidP="004176DA">
            <w:pPr>
              <w:rPr>
                <w:sz w:val="20"/>
                <w:szCs w:val="20"/>
                <w:lang w:val="bs-Latn-BA"/>
              </w:rPr>
            </w:pPr>
          </w:p>
        </w:tc>
        <w:tc>
          <w:tcPr>
            <w:tcW w:w="2925" w:type="dxa"/>
          </w:tcPr>
          <w:p w14:paraId="69464D05" w14:textId="2A4EC78C" w:rsidR="004176DA" w:rsidRPr="009D0ECA" w:rsidRDefault="004176DA" w:rsidP="004176DA">
            <w:pPr>
              <w:rPr>
                <w:sz w:val="20"/>
                <w:szCs w:val="20"/>
                <w:lang w:val="bs-Latn-BA"/>
              </w:rPr>
            </w:pPr>
            <w:r w:rsidRPr="009D0ECA">
              <w:rPr>
                <w:sz w:val="20"/>
                <w:szCs w:val="20"/>
              </w:rPr>
              <w:t>Biorazgradivi otpad iz kuhinja i kantina</w:t>
            </w:r>
          </w:p>
        </w:tc>
        <w:tc>
          <w:tcPr>
            <w:tcW w:w="1029" w:type="dxa"/>
            <w:vAlign w:val="center"/>
          </w:tcPr>
          <w:p w14:paraId="4905B4BF" w14:textId="075472C8" w:rsidR="004176DA" w:rsidRPr="009D0ECA" w:rsidRDefault="004176DA" w:rsidP="004176DA">
            <w:pPr>
              <w:jc w:val="right"/>
              <w:rPr>
                <w:sz w:val="20"/>
                <w:szCs w:val="20"/>
                <w:lang w:val="bs-Latn-BA"/>
              </w:rPr>
            </w:pPr>
            <w:r w:rsidRPr="009D0ECA">
              <w:rPr>
                <w:color w:val="000000"/>
                <w:sz w:val="20"/>
                <w:szCs w:val="20"/>
              </w:rPr>
              <w:t>34,45%</w:t>
            </w:r>
          </w:p>
        </w:tc>
        <w:tc>
          <w:tcPr>
            <w:tcW w:w="905" w:type="dxa"/>
            <w:vAlign w:val="center"/>
          </w:tcPr>
          <w:p w14:paraId="7AF3EDDB" w14:textId="77AB9B59" w:rsidR="004176DA" w:rsidRPr="009D0ECA" w:rsidRDefault="004176DA" w:rsidP="004176DA">
            <w:pPr>
              <w:jc w:val="right"/>
              <w:rPr>
                <w:sz w:val="20"/>
                <w:szCs w:val="20"/>
                <w:lang w:val="bs-Latn-BA"/>
              </w:rPr>
            </w:pPr>
            <w:r w:rsidRPr="009D0ECA">
              <w:rPr>
                <w:color w:val="000000"/>
                <w:sz w:val="20"/>
                <w:szCs w:val="20"/>
              </w:rPr>
              <w:t>34,53%</w:t>
            </w:r>
          </w:p>
        </w:tc>
        <w:tc>
          <w:tcPr>
            <w:tcW w:w="905" w:type="dxa"/>
            <w:vAlign w:val="center"/>
          </w:tcPr>
          <w:p w14:paraId="7AF8EF07" w14:textId="2588EE36" w:rsidR="004176DA" w:rsidRPr="009D0ECA" w:rsidRDefault="004176DA" w:rsidP="004176DA">
            <w:pPr>
              <w:jc w:val="right"/>
              <w:rPr>
                <w:sz w:val="20"/>
                <w:szCs w:val="20"/>
                <w:lang w:val="bs-Latn-BA"/>
              </w:rPr>
            </w:pPr>
            <w:r w:rsidRPr="009D0ECA">
              <w:rPr>
                <w:color w:val="000000"/>
                <w:sz w:val="20"/>
                <w:szCs w:val="20"/>
              </w:rPr>
              <w:t>34,58%</w:t>
            </w:r>
          </w:p>
        </w:tc>
        <w:tc>
          <w:tcPr>
            <w:tcW w:w="905" w:type="dxa"/>
            <w:vAlign w:val="center"/>
          </w:tcPr>
          <w:p w14:paraId="3AF6E524" w14:textId="2EAD7134" w:rsidR="004176DA" w:rsidRPr="009D0ECA" w:rsidRDefault="004176DA" w:rsidP="004176DA">
            <w:pPr>
              <w:jc w:val="right"/>
              <w:rPr>
                <w:sz w:val="20"/>
                <w:szCs w:val="20"/>
                <w:lang w:val="bs-Latn-BA"/>
              </w:rPr>
            </w:pPr>
            <w:r w:rsidRPr="009D0ECA">
              <w:rPr>
                <w:color w:val="000000"/>
                <w:sz w:val="20"/>
                <w:szCs w:val="20"/>
              </w:rPr>
              <w:t>34,62%</w:t>
            </w:r>
          </w:p>
        </w:tc>
        <w:tc>
          <w:tcPr>
            <w:tcW w:w="1008" w:type="dxa"/>
            <w:vAlign w:val="center"/>
          </w:tcPr>
          <w:p w14:paraId="2CC16AD3" w14:textId="037B8608" w:rsidR="004176DA" w:rsidRPr="009D0ECA" w:rsidRDefault="004176DA" w:rsidP="004176DA">
            <w:pPr>
              <w:jc w:val="right"/>
              <w:rPr>
                <w:sz w:val="20"/>
                <w:szCs w:val="20"/>
                <w:lang w:val="bs-Latn-BA"/>
              </w:rPr>
            </w:pPr>
            <w:r w:rsidRPr="009D0ECA">
              <w:rPr>
                <w:color w:val="000000"/>
                <w:sz w:val="20"/>
                <w:szCs w:val="20"/>
              </w:rPr>
              <w:t>34,64%</w:t>
            </w:r>
          </w:p>
        </w:tc>
      </w:tr>
      <w:tr w:rsidR="004176DA" w:rsidRPr="004965D0" w14:paraId="6EFC3217" w14:textId="77777777" w:rsidTr="00B521CD">
        <w:trPr>
          <w:trHeight w:val="204"/>
        </w:trPr>
        <w:tc>
          <w:tcPr>
            <w:tcW w:w="627" w:type="dxa"/>
            <w:vMerge/>
          </w:tcPr>
          <w:p w14:paraId="15F6CAD3" w14:textId="77777777" w:rsidR="004176DA" w:rsidRPr="009D0ECA" w:rsidRDefault="004176DA" w:rsidP="004176DA">
            <w:pPr>
              <w:rPr>
                <w:sz w:val="20"/>
                <w:szCs w:val="20"/>
                <w:lang w:val="bs-Latn-BA"/>
              </w:rPr>
            </w:pPr>
          </w:p>
        </w:tc>
        <w:tc>
          <w:tcPr>
            <w:tcW w:w="2925" w:type="dxa"/>
          </w:tcPr>
          <w:p w14:paraId="37CFB567" w14:textId="7CC68DA8" w:rsidR="004176DA" w:rsidRPr="009D0ECA" w:rsidRDefault="009D0ECA" w:rsidP="004176DA">
            <w:pPr>
              <w:rPr>
                <w:sz w:val="20"/>
                <w:szCs w:val="20"/>
                <w:lang w:val="bs-Latn-BA"/>
              </w:rPr>
            </w:pPr>
            <w:r w:rsidRPr="009D0ECA">
              <w:rPr>
                <w:sz w:val="20"/>
                <w:szCs w:val="20"/>
              </w:rPr>
              <w:t>Tekstil i od</w:t>
            </w:r>
            <w:r w:rsidR="004176DA" w:rsidRPr="009D0ECA">
              <w:rPr>
                <w:sz w:val="20"/>
                <w:szCs w:val="20"/>
              </w:rPr>
              <w:t>eća</w:t>
            </w:r>
          </w:p>
        </w:tc>
        <w:tc>
          <w:tcPr>
            <w:tcW w:w="1029" w:type="dxa"/>
            <w:vAlign w:val="center"/>
          </w:tcPr>
          <w:p w14:paraId="366F0576" w14:textId="68305A05" w:rsidR="004176DA" w:rsidRPr="009D0ECA" w:rsidRDefault="004176DA" w:rsidP="004176DA">
            <w:pPr>
              <w:jc w:val="right"/>
              <w:rPr>
                <w:sz w:val="20"/>
                <w:szCs w:val="20"/>
                <w:lang w:val="bs-Latn-BA"/>
              </w:rPr>
            </w:pPr>
            <w:r w:rsidRPr="009D0ECA">
              <w:rPr>
                <w:color w:val="000000"/>
                <w:sz w:val="20"/>
                <w:szCs w:val="20"/>
              </w:rPr>
              <w:t>5,85%</w:t>
            </w:r>
          </w:p>
        </w:tc>
        <w:tc>
          <w:tcPr>
            <w:tcW w:w="905" w:type="dxa"/>
            <w:vAlign w:val="center"/>
          </w:tcPr>
          <w:p w14:paraId="5C315FED" w14:textId="1DE6F328" w:rsidR="004176DA" w:rsidRPr="009D0ECA" w:rsidRDefault="004176DA" w:rsidP="004176DA">
            <w:pPr>
              <w:jc w:val="right"/>
              <w:rPr>
                <w:sz w:val="20"/>
                <w:szCs w:val="20"/>
                <w:lang w:val="bs-Latn-BA"/>
              </w:rPr>
            </w:pPr>
            <w:r w:rsidRPr="009D0ECA">
              <w:rPr>
                <w:color w:val="000000"/>
                <w:sz w:val="20"/>
                <w:szCs w:val="20"/>
              </w:rPr>
              <w:t>5,86%</w:t>
            </w:r>
          </w:p>
        </w:tc>
        <w:tc>
          <w:tcPr>
            <w:tcW w:w="905" w:type="dxa"/>
            <w:vAlign w:val="center"/>
          </w:tcPr>
          <w:p w14:paraId="6D39DBB0" w14:textId="03B70898" w:rsidR="004176DA" w:rsidRPr="009D0ECA" w:rsidRDefault="004176DA" w:rsidP="004176DA">
            <w:pPr>
              <w:jc w:val="right"/>
              <w:rPr>
                <w:sz w:val="20"/>
                <w:szCs w:val="20"/>
                <w:lang w:val="bs-Latn-BA"/>
              </w:rPr>
            </w:pPr>
            <w:r w:rsidRPr="009D0ECA">
              <w:rPr>
                <w:color w:val="000000"/>
                <w:sz w:val="20"/>
                <w:szCs w:val="20"/>
              </w:rPr>
              <w:t>5,87%</w:t>
            </w:r>
          </w:p>
        </w:tc>
        <w:tc>
          <w:tcPr>
            <w:tcW w:w="905" w:type="dxa"/>
            <w:vAlign w:val="center"/>
          </w:tcPr>
          <w:p w14:paraId="5FADF1E9" w14:textId="413F5BC1" w:rsidR="004176DA" w:rsidRPr="009D0ECA" w:rsidRDefault="004176DA" w:rsidP="004176DA">
            <w:pPr>
              <w:jc w:val="right"/>
              <w:rPr>
                <w:sz w:val="20"/>
                <w:szCs w:val="20"/>
                <w:lang w:val="bs-Latn-BA"/>
              </w:rPr>
            </w:pPr>
            <w:r w:rsidRPr="009D0ECA">
              <w:rPr>
                <w:color w:val="000000"/>
                <w:sz w:val="20"/>
                <w:szCs w:val="20"/>
              </w:rPr>
              <w:t>5,88%</w:t>
            </w:r>
          </w:p>
        </w:tc>
        <w:tc>
          <w:tcPr>
            <w:tcW w:w="1008" w:type="dxa"/>
            <w:vAlign w:val="center"/>
          </w:tcPr>
          <w:p w14:paraId="2F2664F7" w14:textId="13F675E4" w:rsidR="004176DA" w:rsidRPr="009D0ECA" w:rsidRDefault="004176DA" w:rsidP="004176DA">
            <w:pPr>
              <w:jc w:val="right"/>
              <w:rPr>
                <w:sz w:val="20"/>
                <w:szCs w:val="20"/>
                <w:lang w:val="bs-Latn-BA"/>
              </w:rPr>
            </w:pPr>
            <w:r w:rsidRPr="009D0ECA">
              <w:rPr>
                <w:color w:val="000000"/>
                <w:sz w:val="20"/>
                <w:szCs w:val="20"/>
              </w:rPr>
              <w:t>5,88%</w:t>
            </w:r>
          </w:p>
        </w:tc>
      </w:tr>
      <w:tr w:rsidR="004176DA" w:rsidRPr="004965D0" w14:paraId="7066FDC3" w14:textId="77777777" w:rsidTr="00B521CD">
        <w:trPr>
          <w:trHeight w:val="204"/>
        </w:trPr>
        <w:tc>
          <w:tcPr>
            <w:tcW w:w="627" w:type="dxa"/>
            <w:vMerge/>
          </w:tcPr>
          <w:p w14:paraId="5C1A9ECE" w14:textId="77777777" w:rsidR="004176DA" w:rsidRPr="009D0ECA" w:rsidRDefault="004176DA" w:rsidP="004176DA">
            <w:pPr>
              <w:rPr>
                <w:sz w:val="20"/>
                <w:szCs w:val="20"/>
                <w:lang w:val="bs-Latn-BA"/>
              </w:rPr>
            </w:pPr>
          </w:p>
        </w:tc>
        <w:tc>
          <w:tcPr>
            <w:tcW w:w="2925" w:type="dxa"/>
          </w:tcPr>
          <w:p w14:paraId="044B27D2" w14:textId="0FB21A86" w:rsidR="004176DA" w:rsidRPr="009D0ECA" w:rsidRDefault="004176DA" w:rsidP="004176DA">
            <w:pPr>
              <w:rPr>
                <w:sz w:val="20"/>
                <w:szCs w:val="20"/>
                <w:lang w:val="bs-Latn-BA"/>
              </w:rPr>
            </w:pPr>
            <w:r w:rsidRPr="009D0ECA">
              <w:rPr>
                <w:sz w:val="20"/>
                <w:szCs w:val="20"/>
              </w:rPr>
              <w:t>Plastika</w:t>
            </w:r>
          </w:p>
        </w:tc>
        <w:tc>
          <w:tcPr>
            <w:tcW w:w="1029" w:type="dxa"/>
            <w:vAlign w:val="center"/>
          </w:tcPr>
          <w:p w14:paraId="524354BE" w14:textId="5DF2CE1E" w:rsidR="004176DA" w:rsidRPr="009D0ECA" w:rsidRDefault="004176DA" w:rsidP="004176DA">
            <w:pPr>
              <w:jc w:val="right"/>
              <w:rPr>
                <w:sz w:val="20"/>
                <w:szCs w:val="20"/>
                <w:lang w:val="bs-Latn-BA"/>
              </w:rPr>
            </w:pPr>
            <w:r w:rsidRPr="009D0ECA">
              <w:rPr>
                <w:color w:val="000000"/>
                <w:sz w:val="20"/>
                <w:szCs w:val="20"/>
              </w:rPr>
              <w:t>19,45%</w:t>
            </w:r>
          </w:p>
        </w:tc>
        <w:tc>
          <w:tcPr>
            <w:tcW w:w="905" w:type="dxa"/>
            <w:vAlign w:val="center"/>
          </w:tcPr>
          <w:p w14:paraId="7C16D25D" w14:textId="3B1D5BE2" w:rsidR="004176DA" w:rsidRPr="009D0ECA" w:rsidRDefault="004176DA" w:rsidP="004176DA">
            <w:pPr>
              <w:jc w:val="right"/>
              <w:rPr>
                <w:sz w:val="20"/>
                <w:szCs w:val="20"/>
                <w:lang w:val="bs-Latn-BA"/>
              </w:rPr>
            </w:pPr>
            <w:r w:rsidRPr="009D0ECA">
              <w:rPr>
                <w:color w:val="000000"/>
                <w:sz w:val="20"/>
                <w:szCs w:val="20"/>
              </w:rPr>
              <w:t>19,49%</w:t>
            </w:r>
          </w:p>
        </w:tc>
        <w:tc>
          <w:tcPr>
            <w:tcW w:w="905" w:type="dxa"/>
            <w:vAlign w:val="center"/>
          </w:tcPr>
          <w:p w14:paraId="129135B8" w14:textId="67270ADB" w:rsidR="004176DA" w:rsidRPr="009D0ECA" w:rsidRDefault="004176DA" w:rsidP="004176DA">
            <w:pPr>
              <w:jc w:val="right"/>
              <w:rPr>
                <w:sz w:val="20"/>
                <w:szCs w:val="20"/>
                <w:lang w:val="bs-Latn-BA"/>
              </w:rPr>
            </w:pPr>
            <w:r w:rsidRPr="009D0ECA">
              <w:rPr>
                <w:color w:val="000000"/>
                <w:sz w:val="20"/>
                <w:szCs w:val="20"/>
              </w:rPr>
              <w:t>19,52%</w:t>
            </w:r>
          </w:p>
        </w:tc>
        <w:tc>
          <w:tcPr>
            <w:tcW w:w="905" w:type="dxa"/>
            <w:vAlign w:val="center"/>
          </w:tcPr>
          <w:p w14:paraId="67C6981A" w14:textId="0C56E31A" w:rsidR="004176DA" w:rsidRPr="009D0ECA" w:rsidRDefault="004176DA" w:rsidP="004176DA">
            <w:pPr>
              <w:jc w:val="right"/>
              <w:rPr>
                <w:sz w:val="20"/>
                <w:szCs w:val="20"/>
                <w:lang w:val="bs-Latn-BA"/>
              </w:rPr>
            </w:pPr>
            <w:r w:rsidRPr="009D0ECA">
              <w:rPr>
                <w:color w:val="000000"/>
                <w:sz w:val="20"/>
                <w:szCs w:val="20"/>
              </w:rPr>
              <w:t>19,55%</w:t>
            </w:r>
          </w:p>
        </w:tc>
        <w:tc>
          <w:tcPr>
            <w:tcW w:w="1008" w:type="dxa"/>
            <w:vAlign w:val="center"/>
          </w:tcPr>
          <w:p w14:paraId="48C6097E" w14:textId="1D063AD6" w:rsidR="004176DA" w:rsidRPr="009D0ECA" w:rsidRDefault="004176DA" w:rsidP="004176DA">
            <w:pPr>
              <w:jc w:val="right"/>
              <w:rPr>
                <w:sz w:val="20"/>
                <w:szCs w:val="20"/>
                <w:lang w:val="bs-Latn-BA"/>
              </w:rPr>
            </w:pPr>
            <w:r w:rsidRPr="009D0ECA">
              <w:rPr>
                <w:color w:val="000000"/>
                <w:sz w:val="20"/>
                <w:szCs w:val="20"/>
              </w:rPr>
              <w:t>19,56%</w:t>
            </w:r>
          </w:p>
        </w:tc>
      </w:tr>
      <w:tr w:rsidR="004176DA" w:rsidRPr="004965D0" w14:paraId="232182FF" w14:textId="77777777" w:rsidTr="00B521CD">
        <w:trPr>
          <w:trHeight w:val="204"/>
        </w:trPr>
        <w:tc>
          <w:tcPr>
            <w:tcW w:w="627" w:type="dxa"/>
            <w:vMerge/>
          </w:tcPr>
          <w:p w14:paraId="3A221D9F" w14:textId="77777777" w:rsidR="004176DA" w:rsidRPr="009D0ECA" w:rsidRDefault="004176DA" w:rsidP="004176DA">
            <w:pPr>
              <w:rPr>
                <w:sz w:val="20"/>
                <w:szCs w:val="20"/>
                <w:lang w:val="bs-Latn-BA"/>
              </w:rPr>
            </w:pPr>
          </w:p>
        </w:tc>
        <w:tc>
          <w:tcPr>
            <w:tcW w:w="2925" w:type="dxa"/>
          </w:tcPr>
          <w:p w14:paraId="49D7394C" w14:textId="09EA7FC0" w:rsidR="004176DA" w:rsidRPr="009D0ECA" w:rsidRDefault="004176DA" w:rsidP="004176DA">
            <w:pPr>
              <w:rPr>
                <w:sz w:val="20"/>
                <w:szCs w:val="20"/>
                <w:lang w:val="bs-Latn-BA"/>
              </w:rPr>
            </w:pPr>
            <w:r w:rsidRPr="009D0ECA">
              <w:rPr>
                <w:sz w:val="20"/>
                <w:szCs w:val="20"/>
              </w:rPr>
              <w:t>Metal</w:t>
            </w:r>
          </w:p>
        </w:tc>
        <w:tc>
          <w:tcPr>
            <w:tcW w:w="1029" w:type="dxa"/>
            <w:vAlign w:val="center"/>
          </w:tcPr>
          <w:p w14:paraId="60BDFEF6" w14:textId="48F8C941" w:rsidR="004176DA" w:rsidRPr="009D0ECA" w:rsidRDefault="004176DA" w:rsidP="004176DA">
            <w:pPr>
              <w:jc w:val="right"/>
              <w:rPr>
                <w:sz w:val="20"/>
                <w:szCs w:val="20"/>
                <w:lang w:val="bs-Latn-BA"/>
              </w:rPr>
            </w:pPr>
            <w:r w:rsidRPr="009D0ECA">
              <w:rPr>
                <w:color w:val="000000"/>
                <w:sz w:val="20"/>
                <w:szCs w:val="20"/>
              </w:rPr>
              <w:t>1,05%</w:t>
            </w:r>
          </w:p>
        </w:tc>
        <w:tc>
          <w:tcPr>
            <w:tcW w:w="905" w:type="dxa"/>
            <w:vAlign w:val="center"/>
          </w:tcPr>
          <w:p w14:paraId="73EB01D9" w14:textId="3E96FBDC" w:rsidR="004176DA" w:rsidRPr="009D0ECA" w:rsidRDefault="004176DA" w:rsidP="004176DA">
            <w:pPr>
              <w:jc w:val="right"/>
              <w:rPr>
                <w:sz w:val="20"/>
                <w:szCs w:val="20"/>
                <w:lang w:val="bs-Latn-BA"/>
              </w:rPr>
            </w:pPr>
            <w:r w:rsidRPr="009D0ECA">
              <w:rPr>
                <w:color w:val="000000"/>
                <w:sz w:val="20"/>
                <w:szCs w:val="20"/>
              </w:rPr>
              <w:t>1,05%</w:t>
            </w:r>
          </w:p>
        </w:tc>
        <w:tc>
          <w:tcPr>
            <w:tcW w:w="905" w:type="dxa"/>
            <w:vAlign w:val="center"/>
          </w:tcPr>
          <w:p w14:paraId="19B2E3E9" w14:textId="2967023D" w:rsidR="004176DA" w:rsidRPr="009D0ECA" w:rsidRDefault="004176DA" w:rsidP="004176DA">
            <w:pPr>
              <w:jc w:val="right"/>
              <w:rPr>
                <w:sz w:val="20"/>
                <w:szCs w:val="20"/>
                <w:lang w:val="bs-Latn-BA"/>
              </w:rPr>
            </w:pPr>
            <w:r w:rsidRPr="009D0ECA">
              <w:rPr>
                <w:color w:val="000000"/>
                <w:sz w:val="20"/>
                <w:szCs w:val="20"/>
              </w:rPr>
              <w:t>1,05%</w:t>
            </w:r>
          </w:p>
        </w:tc>
        <w:tc>
          <w:tcPr>
            <w:tcW w:w="905" w:type="dxa"/>
            <w:vAlign w:val="center"/>
          </w:tcPr>
          <w:p w14:paraId="7EDE21B4" w14:textId="3CFFA463" w:rsidR="004176DA" w:rsidRPr="009D0ECA" w:rsidRDefault="004176DA" w:rsidP="004176DA">
            <w:pPr>
              <w:jc w:val="right"/>
              <w:rPr>
                <w:sz w:val="20"/>
                <w:szCs w:val="20"/>
                <w:lang w:val="bs-Latn-BA"/>
              </w:rPr>
            </w:pPr>
            <w:r w:rsidRPr="009D0ECA">
              <w:rPr>
                <w:color w:val="000000"/>
                <w:sz w:val="20"/>
                <w:szCs w:val="20"/>
              </w:rPr>
              <w:t>1,06%</w:t>
            </w:r>
          </w:p>
        </w:tc>
        <w:tc>
          <w:tcPr>
            <w:tcW w:w="1008" w:type="dxa"/>
            <w:vAlign w:val="center"/>
          </w:tcPr>
          <w:p w14:paraId="2AC00235" w14:textId="0B9B978C" w:rsidR="004176DA" w:rsidRPr="009D0ECA" w:rsidRDefault="004176DA" w:rsidP="004176DA">
            <w:pPr>
              <w:jc w:val="right"/>
              <w:rPr>
                <w:sz w:val="20"/>
                <w:szCs w:val="20"/>
                <w:lang w:val="bs-Latn-BA"/>
              </w:rPr>
            </w:pPr>
            <w:r w:rsidRPr="009D0ECA">
              <w:rPr>
                <w:color w:val="000000"/>
                <w:sz w:val="20"/>
                <w:szCs w:val="20"/>
              </w:rPr>
              <w:t>1,06%</w:t>
            </w:r>
          </w:p>
        </w:tc>
      </w:tr>
      <w:tr w:rsidR="004176DA" w:rsidRPr="004965D0" w14:paraId="5353D254" w14:textId="77777777" w:rsidTr="00B521CD">
        <w:trPr>
          <w:trHeight w:val="204"/>
        </w:trPr>
        <w:tc>
          <w:tcPr>
            <w:tcW w:w="627" w:type="dxa"/>
            <w:vMerge/>
          </w:tcPr>
          <w:p w14:paraId="57AB3F03" w14:textId="77777777" w:rsidR="004176DA" w:rsidRPr="009D0ECA" w:rsidRDefault="004176DA" w:rsidP="004176DA">
            <w:pPr>
              <w:rPr>
                <w:sz w:val="20"/>
                <w:szCs w:val="20"/>
                <w:lang w:val="bs-Latn-BA"/>
              </w:rPr>
            </w:pPr>
          </w:p>
        </w:tc>
        <w:tc>
          <w:tcPr>
            <w:tcW w:w="2925" w:type="dxa"/>
          </w:tcPr>
          <w:p w14:paraId="5F9D2FC7" w14:textId="4AAF923C" w:rsidR="004176DA" w:rsidRPr="009D0ECA" w:rsidRDefault="004176DA" w:rsidP="004176DA">
            <w:pPr>
              <w:rPr>
                <w:sz w:val="20"/>
                <w:szCs w:val="20"/>
                <w:lang w:val="bs-Latn-BA"/>
              </w:rPr>
            </w:pPr>
            <w:r w:rsidRPr="009D0ECA">
              <w:rPr>
                <w:sz w:val="20"/>
                <w:szCs w:val="20"/>
              </w:rPr>
              <w:t>Drugi</w:t>
            </w:r>
          </w:p>
        </w:tc>
        <w:tc>
          <w:tcPr>
            <w:tcW w:w="1029" w:type="dxa"/>
            <w:vAlign w:val="center"/>
          </w:tcPr>
          <w:p w14:paraId="2C3ECF65" w14:textId="1C94A57C" w:rsidR="004176DA" w:rsidRPr="009D0ECA" w:rsidRDefault="004176DA" w:rsidP="004176DA">
            <w:pPr>
              <w:jc w:val="right"/>
              <w:rPr>
                <w:sz w:val="20"/>
                <w:szCs w:val="20"/>
                <w:lang w:val="bs-Latn-BA"/>
              </w:rPr>
            </w:pPr>
            <w:r w:rsidRPr="009D0ECA">
              <w:rPr>
                <w:color w:val="000000"/>
                <w:sz w:val="20"/>
                <w:szCs w:val="20"/>
              </w:rPr>
              <w:t>13,60%</w:t>
            </w:r>
          </w:p>
        </w:tc>
        <w:tc>
          <w:tcPr>
            <w:tcW w:w="905" w:type="dxa"/>
            <w:vAlign w:val="center"/>
          </w:tcPr>
          <w:p w14:paraId="00A710F7" w14:textId="63CB9A51" w:rsidR="004176DA" w:rsidRPr="009D0ECA" w:rsidRDefault="004176DA" w:rsidP="004176DA">
            <w:pPr>
              <w:jc w:val="right"/>
              <w:rPr>
                <w:sz w:val="20"/>
                <w:szCs w:val="20"/>
                <w:lang w:val="bs-Latn-BA"/>
              </w:rPr>
            </w:pPr>
            <w:r w:rsidRPr="009D0ECA">
              <w:rPr>
                <w:color w:val="000000"/>
                <w:sz w:val="20"/>
                <w:szCs w:val="20"/>
              </w:rPr>
              <w:t>13,63%</w:t>
            </w:r>
          </w:p>
        </w:tc>
        <w:tc>
          <w:tcPr>
            <w:tcW w:w="905" w:type="dxa"/>
            <w:vAlign w:val="center"/>
          </w:tcPr>
          <w:p w14:paraId="24427AD8" w14:textId="3B048CD7" w:rsidR="004176DA" w:rsidRPr="009D0ECA" w:rsidRDefault="004176DA" w:rsidP="004176DA">
            <w:pPr>
              <w:jc w:val="right"/>
              <w:rPr>
                <w:sz w:val="20"/>
                <w:szCs w:val="20"/>
                <w:lang w:val="bs-Latn-BA"/>
              </w:rPr>
            </w:pPr>
            <w:r w:rsidRPr="009D0ECA">
              <w:rPr>
                <w:color w:val="000000"/>
                <w:sz w:val="20"/>
                <w:szCs w:val="20"/>
              </w:rPr>
              <w:t>13,65%</w:t>
            </w:r>
          </w:p>
        </w:tc>
        <w:tc>
          <w:tcPr>
            <w:tcW w:w="905" w:type="dxa"/>
            <w:vAlign w:val="center"/>
          </w:tcPr>
          <w:p w14:paraId="256F8345" w14:textId="506EB54F" w:rsidR="004176DA" w:rsidRPr="009D0ECA" w:rsidRDefault="004176DA" w:rsidP="004176DA">
            <w:pPr>
              <w:jc w:val="right"/>
              <w:rPr>
                <w:sz w:val="20"/>
                <w:szCs w:val="20"/>
                <w:lang w:val="bs-Latn-BA"/>
              </w:rPr>
            </w:pPr>
            <w:r w:rsidRPr="009D0ECA">
              <w:rPr>
                <w:color w:val="000000"/>
                <w:sz w:val="20"/>
                <w:szCs w:val="20"/>
              </w:rPr>
              <w:t>13,67%</w:t>
            </w:r>
          </w:p>
        </w:tc>
        <w:tc>
          <w:tcPr>
            <w:tcW w:w="1008" w:type="dxa"/>
            <w:vAlign w:val="center"/>
          </w:tcPr>
          <w:p w14:paraId="420BA208" w14:textId="0E13A6C9" w:rsidR="004176DA" w:rsidRPr="009D0ECA" w:rsidRDefault="004176DA" w:rsidP="004176DA">
            <w:pPr>
              <w:jc w:val="right"/>
              <w:rPr>
                <w:sz w:val="20"/>
                <w:szCs w:val="20"/>
                <w:lang w:val="bs-Latn-BA"/>
              </w:rPr>
            </w:pPr>
            <w:r w:rsidRPr="009D0ECA">
              <w:rPr>
                <w:color w:val="000000"/>
                <w:sz w:val="20"/>
                <w:szCs w:val="20"/>
              </w:rPr>
              <w:t>13,68%</w:t>
            </w:r>
          </w:p>
        </w:tc>
      </w:tr>
      <w:tr w:rsidR="004176DA" w:rsidRPr="004965D0" w14:paraId="708C4519" w14:textId="77777777" w:rsidTr="00B521CD">
        <w:trPr>
          <w:trHeight w:val="204"/>
        </w:trPr>
        <w:tc>
          <w:tcPr>
            <w:tcW w:w="627" w:type="dxa"/>
            <w:vMerge w:val="restart"/>
            <w:vAlign w:val="center"/>
          </w:tcPr>
          <w:p w14:paraId="51B8B256" w14:textId="0584E1B3" w:rsidR="004176DA" w:rsidRPr="009D0ECA" w:rsidRDefault="004176DA" w:rsidP="004176DA">
            <w:pPr>
              <w:jc w:val="center"/>
              <w:rPr>
                <w:sz w:val="20"/>
                <w:szCs w:val="20"/>
                <w:lang w:val="bs-Latn-BA"/>
              </w:rPr>
            </w:pPr>
            <w:r w:rsidRPr="009D0ECA">
              <w:rPr>
                <w:sz w:val="20"/>
                <w:szCs w:val="20"/>
                <w:lang w:val="bs-Latn-BA"/>
              </w:rPr>
              <w:t>Tona</w:t>
            </w:r>
          </w:p>
        </w:tc>
        <w:tc>
          <w:tcPr>
            <w:tcW w:w="2925" w:type="dxa"/>
          </w:tcPr>
          <w:p w14:paraId="359E7492" w14:textId="5FFE2342" w:rsidR="004176DA" w:rsidRPr="009D0ECA" w:rsidRDefault="004176DA" w:rsidP="004176DA">
            <w:pPr>
              <w:rPr>
                <w:sz w:val="20"/>
                <w:szCs w:val="20"/>
                <w:lang w:val="bs-Latn-BA"/>
              </w:rPr>
            </w:pPr>
            <w:r w:rsidRPr="009D0ECA">
              <w:rPr>
                <w:sz w:val="20"/>
                <w:szCs w:val="20"/>
              </w:rPr>
              <w:t>Papir i karton</w:t>
            </w:r>
          </w:p>
        </w:tc>
        <w:tc>
          <w:tcPr>
            <w:tcW w:w="1029" w:type="dxa"/>
            <w:vAlign w:val="center"/>
          </w:tcPr>
          <w:p w14:paraId="1AEACB06" w14:textId="3A1DC412" w:rsidR="004176DA" w:rsidRPr="009D0ECA" w:rsidRDefault="004176DA" w:rsidP="004176DA">
            <w:pPr>
              <w:jc w:val="right"/>
              <w:rPr>
                <w:sz w:val="20"/>
                <w:szCs w:val="20"/>
                <w:lang w:val="bs-Latn-BA"/>
              </w:rPr>
            </w:pPr>
            <w:r w:rsidRPr="009D0ECA">
              <w:rPr>
                <w:color w:val="000000"/>
                <w:sz w:val="20"/>
                <w:szCs w:val="20"/>
              </w:rPr>
              <w:t xml:space="preserve">         5 198  </w:t>
            </w:r>
          </w:p>
        </w:tc>
        <w:tc>
          <w:tcPr>
            <w:tcW w:w="905" w:type="dxa"/>
            <w:vAlign w:val="center"/>
          </w:tcPr>
          <w:p w14:paraId="3C7B71AF" w14:textId="134635D0" w:rsidR="004176DA" w:rsidRPr="009D0ECA" w:rsidRDefault="004176DA" w:rsidP="004176DA">
            <w:pPr>
              <w:jc w:val="right"/>
              <w:rPr>
                <w:sz w:val="20"/>
                <w:szCs w:val="20"/>
                <w:lang w:val="bs-Latn-BA"/>
              </w:rPr>
            </w:pPr>
            <w:r w:rsidRPr="009D0ECA">
              <w:rPr>
                <w:color w:val="000000"/>
                <w:sz w:val="20"/>
                <w:szCs w:val="20"/>
              </w:rPr>
              <w:t xml:space="preserve">         5 209  </w:t>
            </w:r>
          </w:p>
        </w:tc>
        <w:tc>
          <w:tcPr>
            <w:tcW w:w="905" w:type="dxa"/>
            <w:vAlign w:val="center"/>
          </w:tcPr>
          <w:p w14:paraId="66C50B82" w14:textId="01419B53" w:rsidR="004176DA" w:rsidRPr="009D0ECA" w:rsidRDefault="004176DA" w:rsidP="004176DA">
            <w:pPr>
              <w:jc w:val="right"/>
              <w:rPr>
                <w:sz w:val="20"/>
                <w:szCs w:val="20"/>
                <w:lang w:val="bs-Latn-BA"/>
              </w:rPr>
            </w:pPr>
            <w:r w:rsidRPr="009D0ECA">
              <w:rPr>
                <w:color w:val="000000"/>
                <w:sz w:val="20"/>
                <w:szCs w:val="20"/>
              </w:rPr>
              <w:t xml:space="preserve">         5 217  </w:t>
            </w:r>
          </w:p>
        </w:tc>
        <w:tc>
          <w:tcPr>
            <w:tcW w:w="905" w:type="dxa"/>
            <w:vAlign w:val="center"/>
          </w:tcPr>
          <w:p w14:paraId="30575843" w14:textId="3DD7EE44" w:rsidR="004176DA" w:rsidRPr="009D0ECA" w:rsidRDefault="004176DA" w:rsidP="004176DA">
            <w:pPr>
              <w:jc w:val="right"/>
              <w:rPr>
                <w:sz w:val="20"/>
                <w:szCs w:val="20"/>
                <w:lang w:val="bs-Latn-BA"/>
              </w:rPr>
            </w:pPr>
            <w:r w:rsidRPr="009D0ECA">
              <w:rPr>
                <w:color w:val="000000"/>
                <w:sz w:val="20"/>
                <w:szCs w:val="20"/>
              </w:rPr>
              <w:t xml:space="preserve">         5 223  </w:t>
            </w:r>
          </w:p>
        </w:tc>
        <w:tc>
          <w:tcPr>
            <w:tcW w:w="1008" w:type="dxa"/>
            <w:vAlign w:val="center"/>
          </w:tcPr>
          <w:p w14:paraId="21E1DA9C" w14:textId="6B1C3091" w:rsidR="004176DA" w:rsidRPr="009D0ECA" w:rsidRDefault="004176DA" w:rsidP="004176DA">
            <w:pPr>
              <w:jc w:val="right"/>
              <w:rPr>
                <w:sz w:val="20"/>
                <w:szCs w:val="20"/>
                <w:lang w:val="bs-Latn-BA"/>
              </w:rPr>
            </w:pPr>
            <w:r w:rsidRPr="009D0ECA">
              <w:rPr>
                <w:color w:val="000000"/>
                <w:sz w:val="20"/>
                <w:szCs w:val="20"/>
              </w:rPr>
              <w:t xml:space="preserve">         5 228  </w:t>
            </w:r>
          </w:p>
        </w:tc>
      </w:tr>
      <w:tr w:rsidR="004176DA" w:rsidRPr="004965D0" w14:paraId="39974106" w14:textId="77777777" w:rsidTr="00B521CD">
        <w:trPr>
          <w:trHeight w:val="204"/>
        </w:trPr>
        <w:tc>
          <w:tcPr>
            <w:tcW w:w="627" w:type="dxa"/>
            <w:vMerge/>
          </w:tcPr>
          <w:p w14:paraId="5043B349" w14:textId="77777777" w:rsidR="004176DA" w:rsidRPr="009D0ECA" w:rsidRDefault="004176DA" w:rsidP="004176DA">
            <w:pPr>
              <w:rPr>
                <w:sz w:val="20"/>
                <w:szCs w:val="20"/>
                <w:lang w:val="bs-Latn-BA"/>
              </w:rPr>
            </w:pPr>
          </w:p>
        </w:tc>
        <w:tc>
          <w:tcPr>
            <w:tcW w:w="2925" w:type="dxa"/>
          </w:tcPr>
          <w:p w14:paraId="5041E43D" w14:textId="6E812039" w:rsidR="004176DA" w:rsidRPr="009D0ECA" w:rsidRDefault="004176DA" w:rsidP="004176DA">
            <w:pPr>
              <w:rPr>
                <w:sz w:val="20"/>
                <w:szCs w:val="20"/>
                <w:lang w:val="bs-Latn-BA"/>
              </w:rPr>
            </w:pPr>
            <w:r w:rsidRPr="009D0ECA">
              <w:rPr>
                <w:sz w:val="20"/>
                <w:szCs w:val="20"/>
              </w:rPr>
              <w:t>Staklo</w:t>
            </w:r>
          </w:p>
        </w:tc>
        <w:tc>
          <w:tcPr>
            <w:tcW w:w="1029" w:type="dxa"/>
            <w:vAlign w:val="center"/>
          </w:tcPr>
          <w:p w14:paraId="0ADDE782" w14:textId="5741A82D" w:rsidR="004176DA" w:rsidRPr="009D0ECA" w:rsidRDefault="004176DA" w:rsidP="004176DA">
            <w:pPr>
              <w:jc w:val="right"/>
              <w:rPr>
                <w:sz w:val="20"/>
                <w:szCs w:val="20"/>
                <w:lang w:val="bs-Latn-BA"/>
              </w:rPr>
            </w:pPr>
            <w:r w:rsidRPr="009D0ECA">
              <w:rPr>
                <w:color w:val="000000"/>
                <w:sz w:val="20"/>
                <w:szCs w:val="20"/>
              </w:rPr>
              <w:t xml:space="preserve">         1 751  </w:t>
            </w:r>
          </w:p>
        </w:tc>
        <w:tc>
          <w:tcPr>
            <w:tcW w:w="905" w:type="dxa"/>
            <w:vAlign w:val="center"/>
          </w:tcPr>
          <w:p w14:paraId="7E07168D" w14:textId="2F14AF11" w:rsidR="004176DA" w:rsidRPr="009D0ECA" w:rsidRDefault="004176DA" w:rsidP="004176DA">
            <w:pPr>
              <w:jc w:val="right"/>
              <w:rPr>
                <w:sz w:val="20"/>
                <w:szCs w:val="20"/>
                <w:lang w:val="bs-Latn-BA"/>
              </w:rPr>
            </w:pPr>
            <w:r w:rsidRPr="009D0ECA">
              <w:rPr>
                <w:color w:val="000000"/>
                <w:sz w:val="20"/>
                <w:szCs w:val="20"/>
              </w:rPr>
              <w:t xml:space="preserve">         1 754  </w:t>
            </w:r>
          </w:p>
        </w:tc>
        <w:tc>
          <w:tcPr>
            <w:tcW w:w="905" w:type="dxa"/>
            <w:vAlign w:val="center"/>
          </w:tcPr>
          <w:p w14:paraId="70F9257E" w14:textId="026B6BF8" w:rsidR="004176DA" w:rsidRPr="009D0ECA" w:rsidRDefault="004176DA" w:rsidP="004176DA">
            <w:pPr>
              <w:jc w:val="right"/>
              <w:rPr>
                <w:sz w:val="20"/>
                <w:szCs w:val="20"/>
                <w:lang w:val="bs-Latn-BA"/>
              </w:rPr>
            </w:pPr>
            <w:r w:rsidRPr="009D0ECA">
              <w:rPr>
                <w:color w:val="000000"/>
                <w:sz w:val="20"/>
                <w:szCs w:val="20"/>
              </w:rPr>
              <w:t xml:space="preserve">         1 756  </w:t>
            </w:r>
          </w:p>
        </w:tc>
        <w:tc>
          <w:tcPr>
            <w:tcW w:w="905" w:type="dxa"/>
            <w:vAlign w:val="center"/>
          </w:tcPr>
          <w:p w14:paraId="21203FCC" w14:textId="6EB703F1" w:rsidR="004176DA" w:rsidRPr="009D0ECA" w:rsidRDefault="004176DA" w:rsidP="004176DA">
            <w:pPr>
              <w:jc w:val="right"/>
              <w:rPr>
                <w:sz w:val="20"/>
                <w:szCs w:val="20"/>
                <w:lang w:val="bs-Latn-BA"/>
              </w:rPr>
            </w:pPr>
            <w:r w:rsidRPr="009D0ECA">
              <w:rPr>
                <w:color w:val="000000"/>
                <w:sz w:val="20"/>
                <w:szCs w:val="20"/>
              </w:rPr>
              <w:t xml:space="preserve">         1 759  </w:t>
            </w:r>
          </w:p>
        </w:tc>
        <w:tc>
          <w:tcPr>
            <w:tcW w:w="1008" w:type="dxa"/>
            <w:vAlign w:val="center"/>
          </w:tcPr>
          <w:p w14:paraId="6D3C33AC" w14:textId="0A7D4CCD" w:rsidR="004176DA" w:rsidRPr="009D0ECA" w:rsidRDefault="004176DA" w:rsidP="004176DA">
            <w:pPr>
              <w:jc w:val="right"/>
              <w:rPr>
                <w:sz w:val="20"/>
                <w:szCs w:val="20"/>
                <w:lang w:val="bs-Latn-BA"/>
              </w:rPr>
            </w:pPr>
            <w:r w:rsidRPr="009D0ECA">
              <w:rPr>
                <w:color w:val="000000"/>
                <w:sz w:val="20"/>
                <w:szCs w:val="20"/>
              </w:rPr>
              <w:t xml:space="preserve">         1 762  </w:t>
            </w:r>
          </w:p>
        </w:tc>
      </w:tr>
      <w:tr w:rsidR="004176DA" w:rsidRPr="004965D0" w14:paraId="33874BF0" w14:textId="77777777" w:rsidTr="00B521CD">
        <w:trPr>
          <w:trHeight w:val="190"/>
        </w:trPr>
        <w:tc>
          <w:tcPr>
            <w:tcW w:w="627" w:type="dxa"/>
            <w:vMerge/>
          </w:tcPr>
          <w:p w14:paraId="7AA6609D" w14:textId="77777777" w:rsidR="004176DA" w:rsidRPr="009D0ECA" w:rsidRDefault="004176DA" w:rsidP="004176DA">
            <w:pPr>
              <w:rPr>
                <w:sz w:val="20"/>
                <w:szCs w:val="20"/>
                <w:lang w:val="bs-Latn-BA"/>
              </w:rPr>
            </w:pPr>
          </w:p>
        </w:tc>
        <w:tc>
          <w:tcPr>
            <w:tcW w:w="2925" w:type="dxa"/>
          </w:tcPr>
          <w:p w14:paraId="5BD55447" w14:textId="1BBAA764" w:rsidR="004176DA" w:rsidRPr="009D0ECA" w:rsidRDefault="004176DA" w:rsidP="004176DA">
            <w:pPr>
              <w:rPr>
                <w:sz w:val="20"/>
                <w:szCs w:val="20"/>
                <w:lang w:val="bs-Latn-BA"/>
              </w:rPr>
            </w:pPr>
            <w:r w:rsidRPr="009D0ECA">
              <w:rPr>
                <w:sz w:val="20"/>
                <w:szCs w:val="20"/>
              </w:rPr>
              <w:t>Biorazgradivi otpad</w:t>
            </w:r>
          </w:p>
        </w:tc>
        <w:tc>
          <w:tcPr>
            <w:tcW w:w="1029" w:type="dxa"/>
            <w:vAlign w:val="center"/>
          </w:tcPr>
          <w:p w14:paraId="220F21B4" w14:textId="5C6451D0" w:rsidR="004176DA" w:rsidRPr="009D0ECA" w:rsidRDefault="004176DA" w:rsidP="004176DA">
            <w:pPr>
              <w:jc w:val="right"/>
              <w:rPr>
                <w:sz w:val="20"/>
                <w:szCs w:val="20"/>
                <w:lang w:val="bs-Latn-BA"/>
              </w:rPr>
            </w:pPr>
            <w:r w:rsidRPr="009D0ECA">
              <w:rPr>
                <w:color w:val="000000"/>
                <w:sz w:val="20"/>
                <w:szCs w:val="20"/>
              </w:rPr>
              <w:t xml:space="preserve">         9 351  </w:t>
            </w:r>
          </w:p>
        </w:tc>
        <w:tc>
          <w:tcPr>
            <w:tcW w:w="905" w:type="dxa"/>
            <w:vAlign w:val="center"/>
          </w:tcPr>
          <w:p w14:paraId="398CBE2C" w14:textId="0C79EA51" w:rsidR="004176DA" w:rsidRPr="009D0ECA" w:rsidRDefault="004176DA" w:rsidP="004176DA">
            <w:pPr>
              <w:jc w:val="right"/>
              <w:rPr>
                <w:sz w:val="20"/>
                <w:szCs w:val="20"/>
                <w:lang w:val="bs-Latn-BA"/>
              </w:rPr>
            </w:pPr>
            <w:r w:rsidRPr="009D0ECA">
              <w:rPr>
                <w:color w:val="000000"/>
                <w:sz w:val="20"/>
                <w:szCs w:val="20"/>
              </w:rPr>
              <w:t xml:space="preserve">         9 373  </w:t>
            </w:r>
          </w:p>
        </w:tc>
        <w:tc>
          <w:tcPr>
            <w:tcW w:w="905" w:type="dxa"/>
            <w:vAlign w:val="center"/>
          </w:tcPr>
          <w:p w14:paraId="67687845" w14:textId="086DD0D5" w:rsidR="004176DA" w:rsidRPr="009D0ECA" w:rsidRDefault="004176DA" w:rsidP="004176DA">
            <w:pPr>
              <w:jc w:val="right"/>
              <w:rPr>
                <w:sz w:val="20"/>
                <w:szCs w:val="20"/>
                <w:lang w:val="bs-Latn-BA"/>
              </w:rPr>
            </w:pPr>
            <w:r w:rsidRPr="009D0ECA">
              <w:rPr>
                <w:color w:val="000000"/>
                <w:sz w:val="20"/>
                <w:szCs w:val="20"/>
              </w:rPr>
              <w:t xml:space="preserve">         9 386  </w:t>
            </w:r>
          </w:p>
        </w:tc>
        <w:tc>
          <w:tcPr>
            <w:tcW w:w="905" w:type="dxa"/>
            <w:vAlign w:val="center"/>
          </w:tcPr>
          <w:p w14:paraId="2DDAEA8D" w14:textId="7B1813CC" w:rsidR="004176DA" w:rsidRPr="009D0ECA" w:rsidRDefault="004176DA" w:rsidP="004176DA">
            <w:pPr>
              <w:jc w:val="right"/>
              <w:rPr>
                <w:sz w:val="20"/>
                <w:szCs w:val="20"/>
                <w:lang w:val="bs-Latn-BA"/>
              </w:rPr>
            </w:pPr>
            <w:r w:rsidRPr="009D0ECA">
              <w:rPr>
                <w:color w:val="000000"/>
                <w:sz w:val="20"/>
                <w:szCs w:val="20"/>
              </w:rPr>
              <w:t xml:space="preserve">         9 397  </w:t>
            </w:r>
          </w:p>
        </w:tc>
        <w:tc>
          <w:tcPr>
            <w:tcW w:w="1008" w:type="dxa"/>
            <w:vAlign w:val="center"/>
          </w:tcPr>
          <w:p w14:paraId="4264E3E3" w14:textId="07846679" w:rsidR="004176DA" w:rsidRPr="009D0ECA" w:rsidRDefault="004176DA" w:rsidP="004176DA">
            <w:pPr>
              <w:jc w:val="right"/>
              <w:rPr>
                <w:sz w:val="20"/>
                <w:szCs w:val="20"/>
                <w:lang w:val="bs-Latn-BA"/>
              </w:rPr>
            </w:pPr>
            <w:r w:rsidRPr="009D0ECA">
              <w:rPr>
                <w:color w:val="000000"/>
                <w:sz w:val="20"/>
                <w:szCs w:val="20"/>
              </w:rPr>
              <w:t xml:space="preserve">         9 403  </w:t>
            </w:r>
          </w:p>
        </w:tc>
      </w:tr>
      <w:tr w:rsidR="004176DA" w:rsidRPr="004965D0" w14:paraId="417BA628" w14:textId="77777777" w:rsidTr="00B521CD">
        <w:trPr>
          <w:trHeight w:val="190"/>
        </w:trPr>
        <w:tc>
          <w:tcPr>
            <w:tcW w:w="627" w:type="dxa"/>
            <w:vMerge/>
          </w:tcPr>
          <w:p w14:paraId="6879132C" w14:textId="77777777" w:rsidR="004176DA" w:rsidRPr="009D0ECA" w:rsidRDefault="004176DA" w:rsidP="004176DA">
            <w:pPr>
              <w:rPr>
                <w:sz w:val="20"/>
                <w:szCs w:val="20"/>
                <w:lang w:val="bs-Latn-BA"/>
              </w:rPr>
            </w:pPr>
          </w:p>
        </w:tc>
        <w:tc>
          <w:tcPr>
            <w:tcW w:w="2925" w:type="dxa"/>
          </w:tcPr>
          <w:p w14:paraId="07E168C9" w14:textId="359ACC22" w:rsidR="004176DA" w:rsidRPr="009D0ECA" w:rsidRDefault="009D0ECA" w:rsidP="004176DA">
            <w:pPr>
              <w:rPr>
                <w:sz w:val="20"/>
                <w:szCs w:val="20"/>
                <w:lang w:val="bs-Latn-BA"/>
              </w:rPr>
            </w:pPr>
            <w:r w:rsidRPr="009D0ECA">
              <w:rPr>
                <w:sz w:val="20"/>
                <w:szCs w:val="20"/>
              </w:rPr>
              <w:t>Tekstil i od</w:t>
            </w:r>
            <w:r w:rsidR="004176DA" w:rsidRPr="009D0ECA">
              <w:rPr>
                <w:sz w:val="20"/>
                <w:szCs w:val="20"/>
              </w:rPr>
              <w:t>eća</w:t>
            </w:r>
          </w:p>
        </w:tc>
        <w:tc>
          <w:tcPr>
            <w:tcW w:w="1029" w:type="dxa"/>
            <w:vAlign w:val="center"/>
          </w:tcPr>
          <w:p w14:paraId="6D7DACC6" w14:textId="48F48DB6" w:rsidR="004176DA" w:rsidRPr="009D0ECA" w:rsidRDefault="004176DA" w:rsidP="004176DA">
            <w:pPr>
              <w:jc w:val="right"/>
              <w:rPr>
                <w:sz w:val="20"/>
                <w:szCs w:val="20"/>
                <w:lang w:val="bs-Latn-BA"/>
              </w:rPr>
            </w:pPr>
            <w:r w:rsidRPr="009D0ECA">
              <w:rPr>
                <w:color w:val="000000"/>
                <w:sz w:val="20"/>
                <w:szCs w:val="20"/>
              </w:rPr>
              <w:t xml:space="preserve">         1 588  </w:t>
            </w:r>
          </w:p>
        </w:tc>
        <w:tc>
          <w:tcPr>
            <w:tcW w:w="905" w:type="dxa"/>
            <w:vAlign w:val="center"/>
          </w:tcPr>
          <w:p w14:paraId="095A2C42" w14:textId="75E4B061" w:rsidR="004176DA" w:rsidRPr="009D0ECA" w:rsidRDefault="004176DA" w:rsidP="004176DA">
            <w:pPr>
              <w:jc w:val="right"/>
              <w:rPr>
                <w:sz w:val="20"/>
                <w:szCs w:val="20"/>
                <w:lang w:val="bs-Latn-BA"/>
              </w:rPr>
            </w:pPr>
            <w:r w:rsidRPr="009D0ECA">
              <w:rPr>
                <w:color w:val="000000"/>
                <w:sz w:val="20"/>
                <w:szCs w:val="20"/>
              </w:rPr>
              <w:t xml:space="preserve">         1 591  </w:t>
            </w:r>
          </w:p>
        </w:tc>
        <w:tc>
          <w:tcPr>
            <w:tcW w:w="905" w:type="dxa"/>
            <w:vAlign w:val="center"/>
          </w:tcPr>
          <w:p w14:paraId="63608B0F" w14:textId="3DCDDA02" w:rsidR="004176DA" w:rsidRPr="009D0ECA" w:rsidRDefault="004176DA" w:rsidP="004176DA">
            <w:pPr>
              <w:jc w:val="right"/>
              <w:rPr>
                <w:sz w:val="20"/>
                <w:szCs w:val="20"/>
                <w:lang w:val="bs-Latn-BA"/>
              </w:rPr>
            </w:pPr>
            <w:r w:rsidRPr="009D0ECA">
              <w:rPr>
                <w:color w:val="000000"/>
                <w:sz w:val="20"/>
                <w:szCs w:val="20"/>
              </w:rPr>
              <w:t xml:space="preserve">         1 593  </w:t>
            </w:r>
          </w:p>
        </w:tc>
        <w:tc>
          <w:tcPr>
            <w:tcW w:w="905" w:type="dxa"/>
            <w:vAlign w:val="center"/>
          </w:tcPr>
          <w:p w14:paraId="09C3A94D" w14:textId="0A8C93ED" w:rsidR="004176DA" w:rsidRPr="009D0ECA" w:rsidRDefault="004176DA" w:rsidP="004176DA">
            <w:pPr>
              <w:jc w:val="right"/>
              <w:rPr>
                <w:sz w:val="20"/>
                <w:szCs w:val="20"/>
                <w:lang w:val="bs-Latn-BA"/>
              </w:rPr>
            </w:pPr>
            <w:r w:rsidRPr="009D0ECA">
              <w:rPr>
                <w:color w:val="000000"/>
                <w:sz w:val="20"/>
                <w:szCs w:val="20"/>
              </w:rPr>
              <w:t xml:space="preserve">         1 596  </w:t>
            </w:r>
          </w:p>
        </w:tc>
        <w:tc>
          <w:tcPr>
            <w:tcW w:w="1008" w:type="dxa"/>
            <w:vAlign w:val="center"/>
          </w:tcPr>
          <w:p w14:paraId="3242A333" w14:textId="63B4082F" w:rsidR="004176DA" w:rsidRPr="009D0ECA" w:rsidRDefault="004176DA" w:rsidP="004176DA">
            <w:pPr>
              <w:jc w:val="right"/>
              <w:rPr>
                <w:sz w:val="20"/>
                <w:szCs w:val="20"/>
                <w:lang w:val="bs-Latn-BA"/>
              </w:rPr>
            </w:pPr>
            <w:r w:rsidRPr="009D0ECA">
              <w:rPr>
                <w:color w:val="000000"/>
                <w:sz w:val="20"/>
                <w:szCs w:val="20"/>
              </w:rPr>
              <w:t xml:space="preserve">         1 596  </w:t>
            </w:r>
          </w:p>
        </w:tc>
      </w:tr>
      <w:tr w:rsidR="004176DA" w:rsidRPr="004965D0" w14:paraId="1BE2EB96" w14:textId="77777777" w:rsidTr="00B521CD">
        <w:trPr>
          <w:trHeight w:val="190"/>
        </w:trPr>
        <w:tc>
          <w:tcPr>
            <w:tcW w:w="627" w:type="dxa"/>
            <w:vMerge/>
          </w:tcPr>
          <w:p w14:paraId="3FA22313" w14:textId="77777777" w:rsidR="004176DA" w:rsidRPr="009D0ECA" w:rsidRDefault="004176DA" w:rsidP="004176DA">
            <w:pPr>
              <w:rPr>
                <w:sz w:val="20"/>
                <w:szCs w:val="20"/>
                <w:lang w:val="bs-Latn-BA"/>
              </w:rPr>
            </w:pPr>
          </w:p>
        </w:tc>
        <w:tc>
          <w:tcPr>
            <w:tcW w:w="2925" w:type="dxa"/>
          </w:tcPr>
          <w:p w14:paraId="4A2861E0" w14:textId="33FC70E8" w:rsidR="004176DA" w:rsidRPr="009D0ECA" w:rsidRDefault="004176DA" w:rsidP="004176DA">
            <w:pPr>
              <w:rPr>
                <w:sz w:val="20"/>
                <w:szCs w:val="20"/>
                <w:lang w:val="bs-Latn-BA"/>
              </w:rPr>
            </w:pPr>
            <w:r w:rsidRPr="009D0ECA">
              <w:rPr>
                <w:sz w:val="20"/>
                <w:szCs w:val="20"/>
              </w:rPr>
              <w:t>Plastika</w:t>
            </w:r>
          </w:p>
        </w:tc>
        <w:tc>
          <w:tcPr>
            <w:tcW w:w="1029" w:type="dxa"/>
            <w:vAlign w:val="center"/>
          </w:tcPr>
          <w:p w14:paraId="0A3F9D47" w14:textId="0F5EA05D" w:rsidR="004176DA" w:rsidRPr="009D0ECA" w:rsidRDefault="004176DA" w:rsidP="004176DA">
            <w:pPr>
              <w:jc w:val="right"/>
              <w:rPr>
                <w:sz w:val="20"/>
                <w:szCs w:val="20"/>
                <w:lang w:val="bs-Latn-BA"/>
              </w:rPr>
            </w:pPr>
            <w:r w:rsidRPr="009D0ECA">
              <w:rPr>
                <w:color w:val="000000"/>
                <w:sz w:val="20"/>
                <w:szCs w:val="20"/>
              </w:rPr>
              <w:t xml:space="preserve">         5 280  </w:t>
            </w:r>
          </w:p>
        </w:tc>
        <w:tc>
          <w:tcPr>
            <w:tcW w:w="905" w:type="dxa"/>
            <w:vAlign w:val="center"/>
          </w:tcPr>
          <w:p w14:paraId="45816A89" w14:textId="3797F989" w:rsidR="004176DA" w:rsidRPr="009D0ECA" w:rsidRDefault="004176DA" w:rsidP="004176DA">
            <w:pPr>
              <w:jc w:val="right"/>
              <w:rPr>
                <w:sz w:val="20"/>
                <w:szCs w:val="20"/>
                <w:lang w:val="bs-Latn-BA"/>
              </w:rPr>
            </w:pPr>
            <w:r w:rsidRPr="009D0ECA">
              <w:rPr>
                <w:color w:val="000000"/>
                <w:sz w:val="20"/>
                <w:szCs w:val="20"/>
              </w:rPr>
              <w:t xml:space="preserve">         5 290  </w:t>
            </w:r>
          </w:p>
        </w:tc>
        <w:tc>
          <w:tcPr>
            <w:tcW w:w="905" w:type="dxa"/>
            <w:vAlign w:val="center"/>
          </w:tcPr>
          <w:p w14:paraId="10E0D706" w14:textId="09D21BDB" w:rsidR="004176DA" w:rsidRPr="009D0ECA" w:rsidRDefault="004176DA" w:rsidP="004176DA">
            <w:pPr>
              <w:jc w:val="right"/>
              <w:rPr>
                <w:sz w:val="20"/>
                <w:szCs w:val="20"/>
                <w:lang w:val="bs-Latn-BA"/>
              </w:rPr>
            </w:pPr>
            <w:r w:rsidRPr="009D0ECA">
              <w:rPr>
                <w:color w:val="000000"/>
                <w:sz w:val="20"/>
                <w:szCs w:val="20"/>
              </w:rPr>
              <w:t xml:space="preserve">         5 299  </w:t>
            </w:r>
          </w:p>
        </w:tc>
        <w:tc>
          <w:tcPr>
            <w:tcW w:w="905" w:type="dxa"/>
            <w:vAlign w:val="center"/>
          </w:tcPr>
          <w:p w14:paraId="1CA5BF13" w14:textId="38636A9A" w:rsidR="004176DA" w:rsidRPr="009D0ECA" w:rsidRDefault="004176DA" w:rsidP="004176DA">
            <w:pPr>
              <w:jc w:val="right"/>
              <w:rPr>
                <w:sz w:val="20"/>
                <w:szCs w:val="20"/>
                <w:lang w:val="bs-Latn-BA"/>
              </w:rPr>
            </w:pPr>
            <w:r w:rsidRPr="009D0ECA">
              <w:rPr>
                <w:color w:val="000000"/>
                <w:sz w:val="20"/>
                <w:szCs w:val="20"/>
              </w:rPr>
              <w:t xml:space="preserve">         5 307  </w:t>
            </w:r>
          </w:p>
        </w:tc>
        <w:tc>
          <w:tcPr>
            <w:tcW w:w="1008" w:type="dxa"/>
            <w:vAlign w:val="center"/>
          </w:tcPr>
          <w:p w14:paraId="1D9FF0BB" w14:textId="0C93F0C2" w:rsidR="004176DA" w:rsidRPr="009D0ECA" w:rsidRDefault="004176DA" w:rsidP="004176DA">
            <w:pPr>
              <w:jc w:val="right"/>
              <w:rPr>
                <w:sz w:val="20"/>
                <w:szCs w:val="20"/>
                <w:lang w:val="bs-Latn-BA"/>
              </w:rPr>
            </w:pPr>
            <w:r w:rsidRPr="009D0ECA">
              <w:rPr>
                <w:color w:val="000000"/>
                <w:sz w:val="20"/>
                <w:szCs w:val="20"/>
              </w:rPr>
              <w:t xml:space="preserve">         5 309  </w:t>
            </w:r>
          </w:p>
        </w:tc>
      </w:tr>
      <w:tr w:rsidR="004176DA" w:rsidRPr="004965D0" w14:paraId="23248CC8" w14:textId="77777777" w:rsidTr="00B521CD">
        <w:trPr>
          <w:trHeight w:val="190"/>
        </w:trPr>
        <w:tc>
          <w:tcPr>
            <w:tcW w:w="627" w:type="dxa"/>
            <w:vMerge/>
          </w:tcPr>
          <w:p w14:paraId="6B748F10" w14:textId="77777777" w:rsidR="004176DA" w:rsidRPr="009D0ECA" w:rsidRDefault="004176DA" w:rsidP="004176DA">
            <w:pPr>
              <w:rPr>
                <w:sz w:val="20"/>
                <w:szCs w:val="20"/>
                <w:lang w:val="bs-Latn-BA"/>
              </w:rPr>
            </w:pPr>
          </w:p>
        </w:tc>
        <w:tc>
          <w:tcPr>
            <w:tcW w:w="2925" w:type="dxa"/>
          </w:tcPr>
          <w:p w14:paraId="71A15424" w14:textId="4B377E22" w:rsidR="004176DA" w:rsidRPr="009D0ECA" w:rsidRDefault="004176DA" w:rsidP="004176DA">
            <w:pPr>
              <w:rPr>
                <w:sz w:val="20"/>
                <w:szCs w:val="20"/>
                <w:lang w:val="bs-Latn-BA"/>
              </w:rPr>
            </w:pPr>
            <w:r w:rsidRPr="009D0ECA">
              <w:rPr>
                <w:sz w:val="20"/>
                <w:szCs w:val="20"/>
              </w:rPr>
              <w:t>Metal</w:t>
            </w:r>
          </w:p>
        </w:tc>
        <w:tc>
          <w:tcPr>
            <w:tcW w:w="1029" w:type="dxa"/>
            <w:vAlign w:val="center"/>
          </w:tcPr>
          <w:p w14:paraId="5525E8AE" w14:textId="5404CE0C" w:rsidR="004176DA" w:rsidRPr="009D0ECA" w:rsidRDefault="004176DA" w:rsidP="004176DA">
            <w:pPr>
              <w:jc w:val="right"/>
              <w:rPr>
                <w:sz w:val="20"/>
                <w:szCs w:val="20"/>
                <w:lang w:val="bs-Latn-BA"/>
              </w:rPr>
            </w:pPr>
            <w:r w:rsidRPr="009D0ECA">
              <w:rPr>
                <w:color w:val="000000"/>
                <w:sz w:val="20"/>
                <w:szCs w:val="20"/>
              </w:rPr>
              <w:t xml:space="preserve">            285  </w:t>
            </w:r>
          </w:p>
        </w:tc>
        <w:tc>
          <w:tcPr>
            <w:tcW w:w="905" w:type="dxa"/>
            <w:vAlign w:val="center"/>
          </w:tcPr>
          <w:p w14:paraId="2A5C41F0" w14:textId="5159A889" w:rsidR="004176DA" w:rsidRPr="009D0ECA" w:rsidRDefault="004176DA" w:rsidP="004176DA">
            <w:pPr>
              <w:jc w:val="right"/>
              <w:rPr>
                <w:sz w:val="20"/>
                <w:szCs w:val="20"/>
                <w:lang w:val="bs-Latn-BA"/>
              </w:rPr>
            </w:pPr>
            <w:r w:rsidRPr="009D0ECA">
              <w:rPr>
                <w:color w:val="000000"/>
                <w:sz w:val="20"/>
                <w:szCs w:val="20"/>
              </w:rPr>
              <w:t xml:space="preserve">            285  </w:t>
            </w:r>
          </w:p>
        </w:tc>
        <w:tc>
          <w:tcPr>
            <w:tcW w:w="905" w:type="dxa"/>
            <w:vAlign w:val="center"/>
          </w:tcPr>
          <w:p w14:paraId="305A6F27" w14:textId="548A26A9" w:rsidR="004176DA" w:rsidRPr="009D0ECA" w:rsidRDefault="004176DA" w:rsidP="004176DA">
            <w:pPr>
              <w:jc w:val="right"/>
              <w:rPr>
                <w:sz w:val="20"/>
                <w:szCs w:val="20"/>
                <w:lang w:val="bs-Latn-BA"/>
              </w:rPr>
            </w:pPr>
            <w:r w:rsidRPr="009D0ECA">
              <w:rPr>
                <w:color w:val="000000"/>
                <w:sz w:val="20"/>
                <w:szCs w:val="20"/>
              </w:rPr>
              <w:t xml:space="preserve">            285  </w:t>
            </w:r>
          </w:p>
        </w:tc>
        <w:tc>
          <w:tcPr>
            <w:tcW w:w="905" w:type="dxa"/>
            <w:vAlign w:val="center"/>
          </w:tcPr>
          <w:p w14:paraId="1866F247" w14:textId="5BEB75AC" w:rsidR="004176DA" w:rsidRPr="009D0ECA" w:rsidRDefault="004176DA" w:rsidP="004176DA">
            <w:pPr>
              <w:jc w:val="right"/>
              <w:rPr>
                <w:sz w:val="20"/>
                <w:szCs w:val="20"/>
                <w:lang w:val="bs-Latn-BA"/>
              </w:rPr>
            </w:pPr>
            <w:r w:rsidRPr="009D0ECA">
              <w:rPr>
                <w:color w:val="000000"/>
                <w:sz w:val="20"/>
                <w:szCs w:val="20"/>
              </w:rPr>
              <w:t xml:space="preserve">            288  </w:t>
            </w:r>
          </w:p>
        </w:tc>
        <w:tc>
          <w:tcPr>
            <w:tcW w:w="1008" w:type="dxa"/>
            <w:vAlign w:val="center"/>
          </w:tcPr>
          <w:p w14:paraId="40694FBB" w14:textId="040F5190" w:rsidR="004176DA" w:rsidRPr="009D0ECA" w:rsidRDefault="004176DA" w:rsidP="004176DA">
            <w:pPr>
              <w:jc w:val="right"/>
              <w:rPr>
                <w:sz w:val="20"/>
                <w:szCs w:val="20"/>
                <w:lang w:val="bs-Latn-BA"/>
              </w:rPr>
            </w:pPr>
            <w:r w:rsidRPr="009D0ECA">
              <w:rPr>
                <w:color w:val="000000"/>
                <w:sz w:val="20"/>
                <w:szCs w:val="20"/>
              </w:rPr>
              <w:t xml:space="preserve">            288  </w:t>
            </w:r>
          </w:p>
        </w:tc>
      </w:tr>
      <w:tr w:rsidR="004176DA" w:rsidRPr="004965D0" w14:paraId="47B0531F" w14:textId="77777777" w:rsidTr="00B521CD">
        <w:trPr>
          <w:trHeight w:val="287"/>
        </w:trPr>
        <w:tc>
          <w:tcPr>
            <w:tcW w:w="627" w:type="dxa"/>
            <w:vMerge/>
          </w:tcPr>
          <w:p w14:paraId="4C3991F2" w14:textId="77777777" w:rsidR="004176DA" w:rsidRPr="009D0ECA" w:rsidRDefault="004176DA" w:rsidP="004176DA">
            <w:pPr>
              <w:rPr>
                <w:sz w:val="20"/>
                <w:szCs w:val="20"/>
                <w:lang w:val="bs-Latn-BA"/>
              </w:rPr>
            </w:pPr>
          </w:p>
        </w:tc>
        <w:tc>
          <w:tcPr>
            <w:tcW w:w="2925" w:type="dxa"/>
          </w:tcPr>
          <w:p w14:paraId="57A0E115" w14:textId="28D8B4F5" w:rsidR="004176DA" w:rsidRPr="009D0ECA" w:rsidRDefault="004176DA" w:rsidP="004176DA">
            <w:pPr>
              <w:rPr>
                <w:sz w:val="20"/>
                <w:szCs w:val="20"/>
                <w:lang w:val="bs-Latn-BA"/>
              </w:rPr>
            </w:pPr>
            <w:r w:rsidRPr="009D0ECA">
              <w:rPr>
                <w:sz w:val="20"/>
                <w:szCs w:val="20"/>
              </w:rPr>
              <w:t>Drug</w:t>
            </w:r>
            <w:r w:rsidR="009D0ECA" w:rsidRPr="009D0ECA">
              <w:rPr>
                <w:sz w:val="20"/>
                <w:szCs w:val="20"/>
              </w:rPr>
              <w:t>o</w:t>
            </w:r>
          </w:p>
        </w:tc>
        <w:tc>
          <w:tcPr>
            <w:tcW w:w="1029" w:type="dxa"/>
            <w:vAlign w:val="center"/>
          </w:tcPr>
          <w:p w14:paraId="51E7B93F" w14:textId="7D3B6130" w:rsidR="004176DA" w:rsidRPr="009D0ECA" w:rsidRDefault="004176DA" w:rsidP="004176DA">
            <w:pPr>
              <w:jc w:val="right"/>
              <w:rPr>
                <w:sz w:val="20"/>
                <w:szCs w:val="20"/>
                <w:lang w:val="bs-Latn-BA"/>
              </w:rPr>
            </w:pPr>
            <w:r w:rsidRPr="009D0ECA">
              <w:rPr>
                <w:color w:val="000000"/>
                <w:sz w:val="20"/>
                <w:szCs w:val="20"/>
              </w:rPr>
              <w:t xml:space="preserve">         3 692  </w:t>
            </w:r>
          </w:p>
        </w:tc>
        <w:tc>
          <w:tcPr>
            <w:tcW w:w="905" w:type="dxa"/>
            <w:vAlign w:val="center"/>
          </w:tcPr>
          <w:p w14:paraId="41BA7ED4" w14:textId="77233C2C" w:rsidR="004176DA" w:rsidRPr="009D0ECA" w:rsidRDefault="004176DA" w:rsidP="004176DA">
            <w:pPr>
              <w:jc w:val="right"/>
              <w:rPr>
                <w:sz w:val="20"/>
                <w:szCs w:val="20"/>
                <w:lang w:val="bs-Latn-BA"/>
              </w:rPr>
            </w:pPr>
            <w:r w:rsidRPr="009D0ECA">
              <w:rPr>
                <w:color w:val="000000"/>
                <w:sz w:val="20"/>
                <w:szCs w:val="20"/>
              </w:rPr>
              <w:t xml:space="preserve">         3 700  </w:t>
            </w:r>
          </w:p>
        </w:tc>
        <w:tc>
          <w:tcPr>
            <w:tcW w:w="905" w:type="dxa"/>
            <w:vAlign w:val="center"/>
          </w:tcPr>
          <w:p w14:paraId="2AA055CC" w14:textId="28965B31" w:rsidR="004176DA" w:rsidRPr="009D0ECA" w:rsidRDefault="004176DA" w:rsidP="004176DA">
            <w:pPr>
              <w:jc w:val="right"/>
              <w:rPr>
                <w:sz w:val="20"/>
                <w:szCs w:val="20"/>
                <w:lang w:val="bs-Latn-BA"/>
              </w:rPr>
            </w:pPr>
            <w:r w:rsidRPr="009D0ECA">
              <w:rPr>
                <w:color w:val="000000"/>
                <w:sz w:val="20"/>
                <w:szCs w:val="20"/>
              </w:rPr>
              <w:t xml:space="preserve">         3 705  </w:t>
            </w:r>
          </w:p>
        </w:tc>
        <w:tc>
          <w:tcPr>
            <w:tcW w:w="905" w:type="dxa"/>
            <w:vAlign w:val="center"/>
          </w:tcPr>
          <w:p w14:paraId="64083139" w14:textId="34C147F8" w:rsidR="004176DA" w:rsidRPr="009D0ECA" w:rsidRDefault="004176DA" w:rsidP="004176DA">
            <w:pPr>
              <w:jc w:val="right"/>
              <w:rPr>
                <w:sz w:val="20"/>
                <w:szCs w:val="20"/>
                <w:lang w:val="bs-Latn-BA"/>
              </w:rPr>
            </w:pPr>
            <w:r w:rsidRPr="009D0ECA">
              <w:rPr>
                <w:color w:val="000000"/>
                <w:sz w:val="20"/>
                <w:szCs w:val="20"/>
              </w:rPr>
              <w:t xml:space="preserve">         3 711  </w:t>
            </w:r>
          </w:p>
        </w:tc>
        <w:tc>
          <w:tcPr>
            <w:tcW w:w="1008" w:type="dxa"/>
            <w:vAlign w:val="center"/>
          </w:tcPr>
          <w:p w14:paraId="295547CD" w14:textId="7AA10A8B" w:rsidR="004176DA" w:rsidRPr="009D0ECA" w:rsidRDefault="004176DA" w:rsidP="004176DA">
            <w:pPr>
              <w:jc w:val="right"/>
              <w:rPr>
                <w:sz w:val="20"/>
                <w:szCs w:val="20"/>
                <w:lang w:val="bs-Latn-BA"/>
              </w:rPr>
            </w:pPr>
            <w:r w:rsidRPr="009D0ECA">
              <w:rPr>
                <w:color w:val="000000"/>
                <w:sz w:val="20"/>
                <w:szCs w:val="20"/>
              </w:rPr>
              <w:t xml:space="preserve">         3 713  </w:t>
            </w:r>
          </w:p>
        </w:tc>
      </w:tr>
    </w:tbl>
    <w:p w14:paraId="3ABAFCF3" w14:textId="45A52CD1" w:rsidR="00B521CD" w:rsidRPr="005E3879" w:rsidRDefault="00B521CD" w:rsidP="00B64F81">
      <w:pPr>
        <w:spacing w:before="120" w:after="120" w:line="276" w:lineRule="auto"/>
        <w:jc w:val="both"/>
        <w:rPr>
          <w:lang w:val="bs-Latn-BA"/>
        </w:rPr>
      </w:pPr>
      <w:r w:rsidRPr="005E3879">
        <w:rPr>
          <w:lang w:val="bs-Latn-BA"/>
        </w:rPr>
        <w:lastRenderedPageBreak/>
        <w:t>U sledećoj tabeli dati su preliminarni ciljevi opstine za ponovnu upotrebu/reciklažu nerazgradivih frakcija koje se mogu reciklirati kao što su papir, plastika, staklo i metal, kao i biorazgradivi otpad.</w:t>
      </w:r>
    </w:p>
    <w:p w14:paraId="086AB388" w14:textId="29F9A96B" w:rsidR="00B64F81" w:rsidRPr="004965D0" w:rsidRDefault="00B64F81" w:rsidP="00B64F81">
      <w:pPr>
        <w:spacing w:before="120" w:after="120" w:line="276" w:lineRule="auto"/>
        <w:jc w:val="both"/>
        <w:rPr>
          <w:rFonts w:asciiTheme="minorHAnsi" w:hAnsiTheme="minorHAnsi" w:cstheme="minorHAnsi"/>
          <w:sz w:val="22"/>
          <w:szCs w:val="22"/>
          <w:lang w:val="bs-Latn-BA"/>
        </w:rPr>
      </w:pPr>
    </w:p>
    <w:tbl>
      <w:tblPr>
        <w:tblStyle w:val="TableGrid"/>
        <w:tblW w:w="941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3770"/>
        <w:gridCol w:w="1175"/>
        <w:gridCol w:w="1107"/>
        <w:gridCol w:w="1107"/>
        <w:gridCol w:w="1107"/>
        <w:gridCol w:w="1148"/>
      </w:tblGrid>
      <w:tr w:rsidR="00B64F81" w:rsidRPr="004965D0" w14:paraId="4B8EE781" w14:textId="77777777" w:rsidTr="00F05FF9">
        <w:trPr>
          <w:trHeight w:val="301"/>
        </w:trPr>
        <w:tc>
          <w:tcPr>
            <w:tcW w:w="9414" w:type="dxa"/>
            <w:gridSpan w:val="6"/>
          </w:tcPr>
          <w:p w14:paraId="00760AF4" w14:textId="2E32B5B0" w:rsidR="00B64F81" w:rsidRPr="00DC2A6C" w:rsidRDefault="001A7B69" w:rsidP="005E3879">
            <w:pPr>
              <w:jc w:val="center"/>
              <w:rPr>
                <w:b/>
                <w:bCs/>
                <w:sz w:val="20"/>
                <w:szCs w:val="20"/>
                <w:lang w:val="bs-Latn-BA"/>
              </w:rPr>
            </w:pPr>
            <w:r w:rsidRPr="00DC2A6C">
              <w:rPr>
                <w:b/>
                <w:bCs/>
                <w:sz w:val="20"/>
                <w:szCs w:val="20"/>
                <w:lang w:val="bs-Latn-BA"/>
              </w:rPr>
              <w:t>Tabela 21</w:t>
            </w:r>
            <w:r w:rsidR="00B64F81" w:rsidRPr="00DC2A6C">
              <w:rPr>
                <w:b/>
                <w:bCs/>
                <w:sz w:val="20"/>
                <w:szCs w:val="20"/>
                <w:lang w:val="bs-Latn-BA"/>
              </w:rPr>
              <w:t>: C</w:t>
            </w:r>
            <w:r w:rsidR="005E3879" w:rsidRPr="00DC2A6C">
              <w:rPr>
                <w:b/>
                <w:bCs/>
                <w:sz w:val="20"/>
                <w:szCs w:val="20"/>
                <w:lang w:val="bs-Latn-BA"/>
              </w:rPr>
              <w:t>iljevi reciklacije</w:t>
            </w:r>
            <w:r w:rsidR="00B64F81" w:rsidRPr="00DC2A6C">
              <w:rPr>
                <w:b/>
                <w:bCs/>
                <w:sz w:val="20"/>
                <w:szCs w:val="20"/>
                <w:lang w:val="bs-Latn-BA"/>
              </w:rPr>
              <w:t xml:space="preserve"> </w:t>
            </w:r>
          </w:p>
        </w:tc>
      </w:tr>
      <w:tr w:rsidR="00B64F81" w:rsidRPr="004965D0" w14:paraId="189F6D16" w14:textId="77777777" w:rsidTr="00D3382B">
        <w:trPr>
          <w:trHeight w:val="272"/>
        </w:trPr>
        <w:tc>
          <w:tcPr>
            <w:tcW w:w="3770" w:type="dxa"/>
            <w:vAlign w:val="center"/>
          </w:tcPr>
          <w:p w14:paraId="44540C2E" w14:textId="1060B94C" w:rsidR="00B64F81" w:rsidRPr="00DC2A6C" w:rsidRDefault="000252ED" w:rsidP="00D3382B">
            <w:pPr>
              <w:rPr>
                <w:sz w:val="20"/>
                <w:szCs w:val="20"/>
                <w:lang w:val="bs-Latn-BA"/>
              </w:rPr>
            </w:pPr>
            <w:r w:rsidRPr="00DC2A6C">
              <w:rPr>
                <w:sz w:val="20"/>
                <w:szCs w:val="20"/>
                <w:lang w:val="bs-Latn-BA"/>
              </w:rPr>
              <w:t>Frakcija</w:t>
            </w:r>
          </w:p>
        </w:tc>
        <w:tc>
          <w:tcPr>
            <w:tcW w:w="1175" w:type="dxa"/>
            <w:vAlign w:val="center"/>
          </w:tcPr>
          <w:p w14:paraId="676412E8" w14:textId="77777777" w:rsidR="00B64F81" w:rsidRPr="00DC2A6C" w:rsidRDefault="00B64F81" w:rsidP="00F05FF9">
            <w:pPr>
              <w:jc w:val="center"/>
              <w:rPr>
                <w:sz w:val="20"/>
                <w:szCs w:val="20"/>
                <w:lang w:val="bs-Latn-BA"/>
              </w:rPr>
            </w:pPr>
            <w:r w:rsidRPr="00DC2A6C">
              <w:rPr>
                <w:sz w:val="20"/>
                <w:szCs w:val="20"/>
                <w:lang w:val="bs-Latn-BA"/>
              </w:rPr>
              <w:t>2023</w:t>
            </w:r>
          </w:p>
        </w:tc>
        <w:tc>
          <w:tcPr>
            <w:tcW w:w="1107" w:type="dxa"/>
            <w:vAlign w:val="center"/>
          </w:tcPr>
          <w:p w14:paraId="05363217" w14:textId="77777777" w:rsidR="00B64F81" w:rsidRPr="00DC2A6C" w:rsidRDefault="00B64F81" w:rsidP="00F05FF9">
            <w:pPr>
              <w:jc w:val="center"/>
              <w:rPr>
                <w:sz w:val="20"/>
                <w:szCs w:val="20"/>
                <w:lang w:val="bs-Latn-BA"/>
              </w:rPr>
            </w:pPr>
            <w:r w:rsidRPr="00DC2A6C">
              <w:rPr>
                <w:sz w:val="20"/>
                <w:szCs w:val="20"/>
                <w:lang w:val="bs-Latn-BA"/>
              </w:rPr>
              <w:t>2024</w:t>
            </w:r>
          </w:p>
        </w:tc>
        <w:tc>
          <w:tcPr>
            <w:tcW w:w="1107" w:type="dxa"/>
            <w:vAlign w:val="center"/>
          </w:tcPr>
          <w:p w14:paraId="0B2C4DBD" w14:textId="77777777" w:rsidR="00B64F81" w:rsidRPr="00DC2A6C" w:rsidRDefault="00B64F81" w:rsidP="00F05FF9">
            <w:pPr>
              <w:jc w:val="center"/>
              <w:rPr>
                <w:sz w:val="20"/>
                <w:szCs w:val="20"/>
                <w:lang w:val="bs-Latn-BA"/>
              </w:rPr>
            </w:pPr>
            <w:r w:rsidRPr="00DC2A6C">
              <w:rPr>
                <w:sz w:val="20"/>
                <w:szCs w:val="20"/>
                <w:lang w:val="bs-Latn-BA"/>
              </w:rPr>
              <w:t>2025</w:t>
            </w:r>
          </w:p>
        </w:tc>
        <w:tc>
          <w:tcPr>
            <w:tcW w:w="1107" w:type="dxa"/>
            <w:vAlign w:val="center"/>
          </w:tcPr>
          <w:p w14:paraId="3DAEF3AC" w14:textId="77777777" w:rsidR="00B64F81" w:rsidRPr="00DC2A6C" w:rsidRDefault="00B64F81" w:rsidP="00F05FF9">
            <w:pPr>
              <w:jc w:val="center"/>
              <w:rPr>
                <w:sz w:val="20"/>
                <w:szCs w:val="20"/>
                <w:lang w:val="bs-Latn-BA"/>
              </w:rPr>
            </w:pPr>
            <w:r w:rsidRPr="00DC2A6C">
              <w:rPr>
                <w:sz w:val="20"/>
                <w:szCs w:val="20"/>
                <w:lang w:val="bs-Latn-BA"/>
              </w:rPr>
              <w:t>2026</w:t>
            </w:r>
          </w:p>
        </w:tc>
        <w:tc>
          <w:tcPr>
            <w:tcW w:w="1148" w:type="dxa"/>
            <w:vAlign w:val="center"/>
          </w:tcPr>
          <w:p w14:paraId="7BC6E72C" w14:textId="77777777" w:rsidR="00B64F81" w:rsidRPr="00DC2A6C" w:rsidRDefault="00B64F81" w:rsidP="00F05FF9">
            <w:pPr>
              <w:jc w:val="center"/>
              <w:rPr>
                <w:sz w:val="20"/>
                <w:szCs w:val="20"/>
                <w:lang w:val="bs-Latn-BA"/>
              </w:rPr>
            </w:pPr>
            <w:r w:rsidRPr="00DC2A6C">
              <w:rPr>
                <w:sz w:val="20"/>
                <w:szCs w:val="20"/>
                <w:lang w:val="bs-Latn-BA"/>
              </w:rPr>
              <w:t>2027</w:t>
            </w:r>
          </w:p>
        </w:tc>
      </w:tr>
      <w:tr w:rsidR="00DC2A6C" w:rsidRPr="004965D0" w14:paraId="61717C07" w14:textId="77777777" w:rsidTr="00126DE0">
        <w:trPr>
          <w:trHeight w:val="272"/>
        </w:trPr>
        <w:tc>
          <w:tcPr>
            <w:tcW w:w="3770" w:type="dxa"/>
          </w:tcPr>
          <w:p w14:paraId="3728A043" w14:textId="07338191" w:rsidR="00DC2A6C" w:rsidRPr="00DC2A6C" w:rsidRDefault="00DC2A6C" w:rsidP="00DC2A6C">
            <w:pPr>
              <w:rPr>
                <w:sz w:val="20"/>
                <w:szCs w:val="20"/>
                <w:lang w:val="bs-Latn-BA"/>
              </w:rPr>
            </w:pPr>
            <w:r w:rsidRPr="00DC2A6C">
              <w:rPr>
                <w:sz w:val="20"/>
                <w:szCs w:val="20"/>
              </w:rPr>
              <w:t>Nerazgradivi materijali koji se mogu reciklirati %</w:t>
            </w:r>
          </w:p>
        </w:tc>
        <w:tc>
          <w:tcPr>
            <w:tcW w:w="1175" w:type="dxa"/>
            <w:vAlign w:val="center"/>
          </w:tcPr>
          <w:p w14:paraId="2C98F7D1" w14:textId="5750750C" w:rsidR="00DC2A6C" w:rsidRPr="00DC2A6C" w:rsidRDefault="00DC2A6C" w:rsidP="00DC2A6C">
            <w:pPr>
              <w:jc w:val="center"/>
              <w:rPr>
                <w:sz w:val="20"/>
                <w:szCs w:val="20"/>
                <w:lang w:val="bs-Latn-BA"/>
              </w:rPr>
            </w:pPr>
            <w:r w:rsidRPr="00DC2A6C">
              <w:rPr>
                <w:color w:val="000000"/>
                <w:sz w:val="20"/>
                <w:szCs w:val="20"/>
                <w:lang w:val="bs-Latn-BA"/>
              </w:rPr>
              <w:t>5%</w:t>
            </w:r>
          </w:p>
        </w:tc>
        <w:tc>
          <w:tcPr>
            <w:tcW w:w="1107" w:type="dxa"/>
            <w:vAlign w:val="center"/>
          </w:tcPr>
          <w:p w14:paraId="0367DFBA" w14:textId="6C3ABCE4" w:rsidR="00DC2A6C" w:rsidRPr="00DC2A6C" w:rsidRDefault="00DC2A6C" w:rsidP="00DC2A6C">
            <w:pPr>
              <w:jc w:val="center"/>
              <w:rPr>
                <w:sz w:val="20"/>
                <w:szCs w:val="20"/>
                <w:lang w:val="bs-Latn-BA"/>
              </w:rPr>
            </w:pPr>
            <w:r w:rsidRPr="00DC2A6C">
              <w:rPr>
                <w:color w:val="000000"/>
                <w:sz w:val="20"/>
                <w:szCs w:val="20"/>
                <w:lang w:val="bs-Latn-BA"/>
              </w:rPr>
              <w:t>10%</w:t>
            </w:r>
          </w:p>
        </w:tc>
        <w:tc>
          <w:tcPr>
            <w:tcW w:w="1107" w:type="dxa"/>
            <w:vAlign w:val="center"/>
          </w:tcPr>
          <w:p w14:paraId="42FE8B08" w14:textId="14F27173" w:rsidR="00DC2A6C" w:rsidRPr="00DC2A6C" w:rsidRDefault="00DC2A6C" w:rsidP="00DC2A6C">
            <w:pPr>
              <w:jc w:val="center"/>
              <w:rPr>
                <w:sz w:val="20"/>
                <w:szCs w:val="20"/>
                <w:lang w:val="bs-Latn-BA"/>
              </w:rPr>
            </w:pPr>
            <w:r w:rsidRPr="00DC2A6C">
              <w:rPr>
                <w:color w:val="000000"/>
                <w:sz w:val="20"/>
                <w:szCs w:val="20"/>
                <w:lang w:val="bs-Latn-BA"/>
              </w:rPr>
              <w:t>15%</w:t>
            </w:r>
          </w:p>
        </w:tc>
        <w:tc>
          <w:tcPr>
            <w:tcW w:w="1107" w:type="dxa"/>
            <w:vAlign w:val="center"/>
          </w:tcPr>
          <w:p w14:paraId="3A288F0B" w14:textId="259CB6C3" w:rsidR="00DC2A6C" w:rsidRPr="00DC2A6C" w:rsidRDefault="00DC2A6C" w:rsidP="00DC2A6C">
            <w:pPr>
              <w:jc w:val="center"/>
              <w:rPr>
                <w:sz w:val="20"/>
                <w:szCs w:val="20"/>
                <w:lang w:val="bs-Latn-BA"/>
              </w:rPr>
            </w:pPr>
            <w:r w:rsidRPr="00DC2A6C">
              <w:rPr>
                <w:color w:val="000000"/>
                <w:sz w:val="20"/>
                <w:szCs w:val="20"/>
                <w:lang w:val="bs-Latn-BA"/>
              </w:rPr>
              <w:t>20%</w:t>
            </w:r>
          </w:p>
        </w:tc>
        <w:tc>
          <w:tcPr>
            <w:tcW w:w="1148" w:type="dxa"/>
            <w:vAlign w:val="center"/>
          </w:tcPr>
          <w:p w14:paraId="41046A5E" w14:textId="3814E7F8" w:rsidR="00DC2A6C" w:rsidRPr="00DC2A6C" w:rsidRDefault="00DC2A6C" w:rsidP="00DC2A6C">
            <w:pPr>
              <w:jc w:val="center"/>
              <w:rPr>
                <w:sz w:val="20"/>
                <w:szCs w:val="20"/>
                <w:lang w:val="bs-Latn-BA"/>
              </w:rPr>
            </w:pPr>
            <w:r w:rsidRPr="00DC2A6C">
              <w:rPr>
                <w:color w:val="000000"/>
                <w:sz w:val="20"/>
                <w:szCs w:val="20"/>
                <w:lang w:val="bs-Latn-BA"/>
              </w:rPr>
              <w:t>25%</w:t>
            </w:r>
          </w:p>
        </w:tc>
      </w:tr>
      <w:tr w:rsidR="00DC2A6C" w:rsidRPr="004965D0" w14:paraId="28201DEF" w14:textId="77777777" w:rsidTr="00126DE0">
        <w:trPr>
          <w:trHeight w:val="272"/>
        </w:trPr>
        <w:tc>
          <w:tcPr>
            <w:tcW w:w="3770" w:type="dxa"/>
          </w:tcPr>
          <w:p w14:paraId="59AFF740" w14:textId="02254B5C" w:rsidR="00DC2A6C" w:rsidRPr="00DC2A6C" w:rsidRDefault="00DC2A6C" w:rsidP="00DC2A6C">
            <w:pPr>
              <w:rPr>
                <w:sz w:val="20"/>
                <w:szCs w:val="20"/>
                <w:lang w:val="bs-Latn-BA"/>
              </w:rPr>
            </w:pPr>
            <w:r w:rsidRPr="00DC2A6C">
              <w:rPr>
                <w:sz w:val="20"/>
                <w:szCs w:val="20"/>
              </w:rPr>
              <w:t>Nerazgradivi materijali koji se mogu reciklirati (tone)</w:t>
            </w:r>
          </w:p>
        </w:tc>
        <w:tc>
          <w:tcPr>
            <w:tcW w:w="1175" w:type="dxa"/>
            <w:vAlign w:val="center"/>
          </w:tcPr>
          <w:p w14:paraId="4EAD42DE" w14:textId="2936DB39" w:rsidR="00DC2A6C" w:rsidRPr="00DC2A6C" w:rsidRDefault="00DC2A6C" w:rsidP="00DC2A6C">
            <w:pPr>
              <w:jc w:val="center"/>
              <w:rPr>
                <w:sz w:val="20"/>
                <w:szCs w:val="20"/>
                <w:lang w:val="bs-Latn-BA"/>
              </w:rPr>
            </w:pPr>
            <w:r w:rsidRPr="00DC2A6C">
              <w:rPr>
                <w:color w:val="000000"/>
                <w:sz w:val="20"/>
                <w:szCs w:val="20"/>
              </w:rPr>
              <w:t xml:space="preserve">626  </w:t>
            </w:r>
          </w:p>
        </w:tc>
        <w:tc>
          <w:tcPr>
            <w:tcW w:w="1107" w:type="dxa"/>
            <w:vAlign w:val="center"/>
          </w:tcPr>
          <w:p w14:paraId="67EB18B6" w14:textId="69778504" w:rsidR="00DC2A6C" w:rsidRPr="00DC2A6C" w:rsidRDefault="00DC2A6C" w:rsidP="00DC2A6C">
            <w:pPr>
              <w:jc w:val="center"/>
              <w:rPr>
                <w:sz w:val="20"/>
                <w:szCs w:val="20"/>
                <w:lang w:val="bs-Latn-BA"/>
              </w:rPr>
            </w:pPr>
            <w:r w:rsidRPr="00DC2A6C">
              <w:rPr>
                <w:color w:val="000000"/>
                <w:sz w:val="20"/>
                <w:szCs w:val="20"/>
              </w:rPr>
              <w:t xml:space="preserve">    1 254  </w:t>
            </w:r>
          </w:p>
        </w:tc>
        <w:tc>
          <w:tcPr>
            <w:tcW w:w="1107" w:type="dxa"/>
            <w:vAlign w:val="center"/>
          </w:tcPr>
          <w:p w14:paraId="411FE4B2" w14:textId="3884DB58" w:rsidR="00DC2A6C" w:rsidRPr="00DC2A6C" w:rsidRDefault="00DC2A6C" w:rsidP="00DC2A6C">
            <w:pPr>
              <w:jc w:val="center"/>
              <w:rPr>
                <w:sz w:val="20"/>
                <w:szCs w:val="20"/>
                <w:lang w:val="bs-Latn-BA"/>
              </w:rPr>
            </w:pPr>
            <w:r w:rsidRPr="00DC2A6C">
              <w:rPr>
                <w:color w:val="000000"/>
                <w:sz w:val="20"/>
                <w:szCs w:val="20"/>
              </w:rPr>
              <w:t xml:space="preserve">  1 884  </w:t>
            </w:r>
          </w:p>
        </w:tc>
        <w:tc>
          <w:tcPr>
            <w:tcW w:w="1107" w:type="dxa"/>
            <w:vAlign w:val="center"/>
          </w:tcPr>
          <w:p w14:paraId="7F954DB0" w14:textId="5BDF9D4D" w:rsidR="00DC2A6C" w:rsidRPr="00DC2A6C" w:rsidRDefault="00DC2A6C" w:rsidP="00DC2A6C">
            <w:pPr>
              <w:jc w:val="center"/>
              <w:rPr>
                <w:sz w:val="20"/>
                <w:szCs w:val="20"/>
                <w:lang w:val="bs-Latn-BA"/>
              </w:rPr>
            </w:pPr>
            <w:r w:rsidRPr="00DC2A6C">
              <w:rPr>
                <w:color w:val="000000"/>
                <w:sz w:val="20"/>
                <w:szCs w:val="20"/>
              </w:rPr>
              <w:t xml:space="preserve">2 515  </w:t>
            </w:r>
          </w:p>
        </w:tc>
        <w:tc>
          <w:tcPr>
            <w:tcW w:w="1148" w:type="dxa"/>
            <w:vAlign w:val="center"/>
          </w:tcPr>
          <w:p w14:paraId="1DD24EA7" w14:textId="2CA2871D" w:rsidR="00DC2A6C" w:rsidRPr="00DC2A6C" w:rsidRDefault="00DC2A6C" w:rsidP="00DC2A6C">
            <w:pPr>
              <w:jc w:val="center"/>
              <w:rPr>
                <w:sz w:val="20"/>
                <w:szCs w:val="20"/>
                <w:lang w:val="bs-Latn-BA"/>
              </w:rPr>
            </w:pPr>
            <w:r w:rsidRPr="00DC2A6C">
              <w:rPr>
                <w:color w:val="000000"/>
                <w:sz w:val="20"/>
                <w:szCs w:val="20"/>
              </w:rPr>
              <w:t xml:space="preserve">   3 147  </w:t>
            </w:r>
          </w:p>
        </w:tc>
      </w:tr>
      <w:tr w:rsidR="00DC2A6C" w:rsidRPr="004965D0" w14:paraId="02F20CAA" w14:textId="77777777" w:rsidTr="00126DE0">
        <w:trPr>
          <w:trHeight w:val="272"/>
        </w:trPr>
        <w:tc>
          <w:tcPr>
            <w:tcW w:w="3770" w:type="dxa"/>
          </w:tcPr>
          <w:p w14:paraId="73291551" w14:textId="0BF79999" w:rsidR="00DC2A6C" w:rsidRPr="00DC2A6C" w:rsidRDefault="00DC2A6C" w:rsidP="00DC2A6C">
            <w:pPr>
              <w:rPr>
                <w:sz w:val="20"/>
                <w:szCs w:val="20"/>
                <w:lang w:val="bs-Latn-BA"/>
              </w:rPr>
            </w:pPr>
            <w:r w:rsidRPr="00DC2A6C">
              <w:rPr>
                <w:sz w:val="20"/>
                <w:szCs w:val="20"/>
              </w:rPr>
              <w:t>Biorazgradivi materijali koji se mogu reciklirati %</w:t>
            </w:r>
          </w:p>
        </w:tc>
        <w:tc>
          <w:tcPr>
            <w:tcW w:w="1175" w:type="dxa"/>
            <w:vAlign w:val="center"/>
          </w:tcPr>
          <w:p w14:paraId="0A23A6CF" w14:textId="664991AA" w:rsidR="00DC2A6C" w:rsidRPr="00DC2A6C" w:rsidRDefault="00DC2A6C" w:rsidP="00DC2A6C">
            <w:pPr>
              <w:jc w:val="center"/>
              <w:rPr>
                <w:sz w:val="20"/>
                <w:szCs w:val="20"/>
                <w:lang w:val="bs-Latn-BA"/>
              </w:rPr>
            </w:pPr>
            <w:r w:rsidRPr="00DC2A6C">
              <w:rPr>
                <w:color w:val="000000"/>
                <w:sz w:val="20"/>
                <w:szCs w:val="20"/>
                <w:lang w:val="bs-Latn-BA"/>
              </w:rPr>
              <w:t>5%</w:t>
            </w:r>
          </w:p>
        </w:tc>
        <w:tc>
          <w:tcPr>
            <w:tcW w:w="1107" w:type="dxa"/>
            <w:vAlign w:val="center"/>
          </w:tcPr>
          <w:p w14:paraId="14C319B6" w14:textId="787C5061" w:rsidR="00DC2A6C" w:rsidRPr="00DC2A6C" w:rsidRDefault="00DC2A6C" w:rsidP="00DC2A6C">
            <w:pPr>
              <w:jc w:val="center"/>
              <w:rPr>
                <w:sz w:val="20"/>
                <w:szCs w:val="20"/>
                <w:lang w:val="bs-Latn-BA"/>
              </w:rPr>
            </w:pPr>
            <w:r w:rsidRPr="00DC2A6C">
              <w:rPr>
                <w:color w:val="000000"/>
                <w:sz w:val="20"/>
                <w:szCs w:val="20"/>
                <w:lang w:val="bs-Latn-BA"/>
              </w:rPr>
              <w:t>10%</w:t>
            </w:r>
          </w:p>
        </w:tc>
        <w:tc>
          <w:tcPr>
            <w:tcW w:w="1107" w:type="dxa"/>
            <w:vAlign w:val="center"/>
          </w:tcPr>
          <w:p w14:paraId="1BBE0BAC" w14:textId="1905CDE9" w:rsidR="00DC2A6C" w:rsidRPr="00DC2A6C" w:rsidRDefault="00DC2A6C" w:rsidP="00DC2A6C">
            <w:pPr>
              <w:jc w:val="center"/>
              <w:rPr>
                <w:sz w:val="20"/>
                <w:szCs w:val="20"/>
                <w:lang w:val="bs-Latn-BA"/>
              </w:rPr>
            </w:pPr>
            <w:r w:rsidRPr="00DC2A6C">
              <w:rPr>
                <w:color w:val="000000"/>
                <w:sz w:val="20"/>
                <w:szCs w:val="20"/>
                <w:lang w:val="bs-Latn-BA"/>
              </w:rPr>
              <w:t>15%</w:t>
            </w:r>
          </w:p>
        </w:tc>
        <w:tc>
          <w:tcPr>
            <w:tcW w:w="1107" w:type="dxa"/>
            <w:vAlign w:val="center"/>
          </w:tcPr>
          <w:p w14:paraId="64D293EF" w14:textId="6E28ECE3" w:rsidR="00DC2A6C" w:rsidRPr="00DC2A6C" w:rsidRDefault="00DC2A6C" w:rsidP="00DC2A6C">
            <w:pPr>
              <w:jc w:val="center"/>
              <w:rPr>
                <w:sz w:val="20"/>
                <w:szCs w:val="20"/>
                <w:lang w:val="bs-Latn-BA"/>
              </w:rPr>
            </w:pPr>
            <w:r w:rsidRPr="00DC2A6C">
              <w:rPr>
                <w:color w:val="000000"/>
                <w:sz w:val="20"/>
                <w:szCs w:val="20"/>
                <w:lang w:val="bs-Latn-BA"/>
              </w:rPr>
              <w:t>20%</w:t>
            </w:r>
          </w:p>
        </w:tc>
        <w:tc>
          <w:tcPr>
            <w:tcW w:w="1148" w:type="dxa"/>
            <w:vAlign w:val="center"/>
          </w:tcPr>
          <w:p w14:paraId="7D82187A" w14:textId="3D081F1D" w:rsidR="00DC2A6C" w:rsidRPr="00DC2A6C" w:rsidRDefault="00DC2A6C" w:rsidP="00DC2A6C">
            <w:pPr>
              <w:jc w:val="center"/>
              <w:rPr>
                <w:sz w:val="20"/>
                <w:szCs w:val="20"/>
                <w:lang w:val="bs-Latn-BA"/>
              </w:rPr>
            </w:pPr>
            <w:r w:rsidRPr="00DC2A6C">
              <w:rPr>
                <w:color w:val="000000"/>
                <w:sz w:val="20"/>
                <w:szCs w:val="20"/>
                <w:lang w:val="bs-Latn-BA"/>
              </w:rPr>
              <w:t>25%</w:t>
            </w:r>
          </w:p>
        </w:tc>
      </w:tr>
      <w:tr w:rsidR="00DC2A6C" w:rsidRPr="004965D0" w14:paraId="6CD61D61" w14:textId="77777777" w:rsidTr="00126DE0">
        <w:trPr>
          <w:trHeight w:val="272"/>
        </w:trPr>
        <w:tc>
          <w:tcPr>
            <w:tcW w:w="3770" w:type="dxa"/>
          </w:tcPr>
          <w:p w14:paraId="1ADC917A" w14:textId="1B031AF3" w:rsidR="00DC2A6C" w:rsidRPr="00DC2A6C" w:rsidRDefault="00DC2A6C" w:rsidP="00DC2A6C">
            <w:pPr>
              <w:rPr>
                <w:sz w:val="20"/>
                <w:szCs w:val="20"/>
                <w:lang w:val="bs-Latn-BA"/>
              </w:rPr>
            </w:pPr>
            <w:r w:rsidRPr="00DC2A6C">
              <w:rPr>
                <w:sz w:val="20"/>
                <w:szCs w:val="20"/>
              </w:rPr>
              <w:t>Biorazgradivi materijali koji se mogu reciklirati (tone)</w:t>
            </w:r>
          </w:p>
        </w:tc>
        <w:tc>
          <w:tcPr>
            <w:tcW w:w="1175" w:type="dxa"/>
            <w:vAlign w:val="center"/>
          </w:tcPr>
          <w:p w14:paraId="1AC5C63F" w14:textId="5BFD6C13" w:rsidR="00DC2A6C" w:rsidRPr="00DC2A6C" w:rsidRDefault="00DC2A6C" w:rsidP="00DC2A6C">
            <w:pPr>
              <w:jc w:val="center"/>
              <w:rPr>
                <w:sz w:val="20"/>
                <w:szCs w:val="20"/>
                <w:lang w:val="bs-Latn-BA"/>
              </w:rPr>
            </w:pPr>
            <w:r w:rsidRPr="00DC2A6C">
              <w:rPr>
                <w:color w:val="000000"/>
                <w:sz w:val="20"/>
                <w:szCs w:val="20"/>
              </w:rPr>
              <w:t xml:space="preserve">468  </w:t>
            </w:r>
          </w:p>
        </w:tc>
        <w:tc>
          <w:tcPr>
            <w:tcW w:w="1107" w:type="dxa"/>
            <w:vAlign w:val="center"/>
          </w:tcPr>
          <w:p w14:paraId="30532FF6" w14:textId="53180826" w:rsidR="00DC2A6C" w:rsidRPr="00DC2A6C" w:rsidRDefault="00DC2A6C" w:rsidP="00DC2A6C">
            <w:pPr>
              <w:jc w:val="center"/>
              <w:rPr>
                <w:sz w:val="20"/>
                <w:szCs w:val="20"/>
                <w:lang w:val="bs-Latn-BA"/>
              </w:rPr>
            </w:pPr>
            <w:r w:rsidRPr="00DC2A6C">
              <w:rPr>
                <w:color w:val="000000"/>
                <w:sz w:val="20"/>
                <w:szCs w:val="20"/>
              </w:rPr>
              <w:t xml:space="preserve">937  </w:t>
            </w:r>
          </w:p>
        </w:tc>
        <w:tc>
          <w:tcPr>
            <w:tcW w:w="1107" w:type="dxa"/>
            <w:vAlign w:val="center"/>
          </w:tcPr>
          <w:p w14:paraId="0263B861" w14:textId="581A290C" w:rsidR="00DC2A6C" w:rsidRPr="00DC2A6C" w:rsidRDefault="00DC2A6C" w:rsidP="00DC2A6C">
            <w:pPr>
              <w:jc w:val="center"/>
              <w:rPr>
                <w:sz w:val="20"/>
                <w:szCs w:val="20"/>
                <w:lang w:val="bs-Latn-BA"/>
              </w:rPr>
            </w:pPr>
            <w:r w:rsidRPr="00DC2A6C">
              <w:rPr>
                <w:color w:val="000000"/>
                <w:sz w:val="20"/>
                <w:szCs w:val="20"/>
              </w:rPr>
              <w:t xml:space="preserve">    1 408  </w:t>
            </w:r>
          </w:p>
        </w:tc>
        <w:tc>
          <w:tcPr>
            <w:tcW w:w="1107" w:type="dxa"/>
            <w:vAlign w:val="center"/>
          </w:tcPr>
          <w:p w14:paraId="46A503B5" w14:textId="7EA5A306" w:rsidR="00DC2A6C" w:rsidRPr="00DC2A6C" w:rsidRDefault="00DC2A6C" w:rsidP="00DC2A6C">
            <w:pPr>
              <w:jc w:val="center"/>
              <w:rPr>
                <w:sz w:val="20"/>
                <w:szCs w:val="20"/>
                <w:lang w:val="bs-Latn-BA"/>
              </w:rPr>
            </w:pPr>
            <w:r w:rsidRPr="00DC2A6C">
              <w:rPr>
                <w:color w:val="000000"/>
                <w:sz w:val="20"/>
                <w:szCs w:val="20"/>
              </w:rPr>
              <w:t xml:space="preserve">   1 879  </w:t>
            </w:r>
          </w:p>
        </w:tc>
        <w:tc>
          <w:tcPr>
            <w:tcW w:w="1148" w:type="dxa"/>
            <w:vAlign w:val="center"/>
          </w:tcPr>
          <w:p w14:paraId="438BFF83" w14:textId="336C0C13" w:rsidR="00DC2A6C" w:rsidRPr="00DC2A6C" w:rsidRDefault="00DC2A6C" w:rsidP="00DC2A6C">
            <w:pPr>
              <w:jc w:val="center"/>
              <w:rPr>
                <w:sz w:val="20"/>
                <w:szCs w:val="20"/>
                <w:lang w:val="bs-Latn-BA"/>
              </w:rPr>
            </w:pPr>
            <w:r w:rsidRPr="00DC2A6C">
              <w:rPr>
                <w:color w:val="000000"/>
                <w:sz w:val="20"/>
                <w:szCs w:val="20"/>
              </w:rPr>
              <w:t xml:space="preserve">   2 351  </w:t>
            </w:r>
          </w:p>
        </w:tc>
      </w:tr>
    </w:tbl>
    <w:p w14:paraId="1A190811" w14:textId="77777777" w:rsidR="002D2647" w:rsidRPr="002D2647" w:rsidRDefault="002D2647" w:rsidP="002D2647">
      <w:pPr>
        <w:spacing w:before="120" w:after="120" w:line="276" w:lineRule="auto"/>
        <w:jc w:val="both"/>
        <w:rPr>
          <w:lang w:val="bs-Latn-BA"/>
        </w:rPr>
      </w:pPr>
      <w:r w:rsidRPr="002D2647">
        <w:rPr>
          <w:lang w:val="bs-Latn-BA"/>
        </w:rPr>
        <w:t>Međutim, za preciznije ciljeve ponovne upotrebe i reciklaže, opštine će primeniti studiju proizvodnje i sastava, kao i studiju izvodljivosti odvajanja otpada na izvoru i reciklaže.</w:t>
      </w:r>
    </w:p>
    <w:p w14:paraId="4D572301" w14:textId="77777777" w:rsidR="002D2647" w:rsidRPr="002D2647" w:rsidRDefault="002D2647" w:rsidP="002D2647">
      <w:pPr>
        <w:spacing w:before="120" w:after="120" w:line="276" w:lineRule="auto"/>
        <w:jc w:val="both"/>
        <w:rPr>
          <w:lang w:val="bs-Latn-BA"/>
        </w:rPr>
      </w:pPr>
      <w:r w:rsidRPr="002D2647">
        <w:rPr>
          <w:lang w:val="bs-Latn-BA"/>
        </w:rPr>
        <w:t>Unapređenje sistema odvajanja i reciklaže komunalnog otpada:</w:t>
      </w:r>
    </w:p>
    <w:p w14:paraId="22E6CB5C" w14:textId="77777777" w:rsidR="002D2647" w:rsidRPr="002D2647" w:rsidRDefault="002D2647" w:rsidP="002D2647">
      <w:pPr>
        <w:spacing w:before="120" w:after="120" w:line="276" w:lineRule="auto"/>
        <w:jc w:val="both"/>
        <w:rPr>
          <w:lang w:val="bs-Latn-BA"/>
        </w:rPr>
      </w:pPr>
      <w:r w:rsidRPr="002D2647">
        <w:rPr>
          <w:lang w:val="bs-Latn-BA"/>
        </w:rPr>
        <w:t>• Proširenje infrastrukture za izvorno odvajanje komunalnog otpada;</w:t>
      </w:r>
    </w:p>
    <w:p w14:paraId="17A13BAF" w14:textId="153F7DD0" w:rsidR="002D2647" w:rsidRPr="002D2647" w:rsidRDefault="002D2647" w:rsidP="002D2647">
      <w:pPr>
        <w:spacing w:before="120" w:after="120" w:line="276" w:lineRule="auto"/>
        <w:jc w:val="both"/>
        <w:rPr>
          <w:lang w:val="bs-Latn-BA"/>
        </w:rPr>
      </w:pPr>
      <w:r w:rsidRPr="002D2647">
        <w:rPr>
          <w:lang w:val="bs-Latn-BA"/>
        </w:rPr>
        <w:t>Opština Gnjilane je posvećena odvajanju komunalnog otpada na izvore. Oblici razdvajanja zavise od raz</w:t>
      </w:r>
      <w:r w:rsidR="00015397">
        <w:rPr>
          <w:lang w:val="bs-Latn-BA"/>
        </w:rPr>
        <w:t>ličitih faktora i mogu imati sl</w:t>
      </w:r>
      <w:r w:rsidRPr="002D2647">
        <w:rPr>
          <w:lang w:val="bs-Latn-BA"/>
        </w:rPr>
        <w:t>edeće oblike:</w:t>
      </w:r>
    </w:p>
    <w:p w14:paraId="738AC6C7" w14:textId="77777777" w:rsidR="002F0733" w:rsidRDefault="002F0733" w:rsidP="002F0733">
      <w:pPr>
        <w:pStyle w:val="ListParagraph"/>
        <w:spacing w:before="120" w:after="120"/>
        <w:ind w:left="1440"/>
        <w:rPr>
          <w:rFonts w:asciiTheme="minorHAnsi" w:hAnsiTheme="minorHAnsi" w:cstheme="minorHAnsi"/>
          <w:sz w:val="24"/>
          <w:lang w:val="bs-Latn-BA"/>
        </w:rPr>
      </w:pPr>
    </w:p>
    <w:p w14:paraId="02A3DF30" w14:textId="5D465A84" w:rsidR="00BF76D7" w:rsidRPr="00094DDD" w:rsidRDefault="00FB12DF" w:rsidP="00094DDD">
      <w:pPr>
        <w:spacing w:before="120" w:after="120"/>
        <w:jc w:val="both"/>
        <w:rPr>
          <w:lang w:val="bs-Latn-BA"/>
        </w:rPr>
      </w:pPr>
      <w:r>
        <w:rPr>
          <w:lang w:val="bs-Latn-BA"/>
        </w:rPr>
        <w:t>-Odvajanje na dve "suve</w:t>
      </w:r>
      <w:r w:rsidR="00BF76D7" w:rsidRPr="00094DDD">
        <w:rPr>
          <w:lang w:val="bs-Latn-BA"/>
        </w:rPr>
        <w:t xml:space="preserve"> i mokre" frakcije sa prikupljanjem od vrata do vrata</w:t>
      </w:r>
      <w:r>
        <w:rPr>
          <w:lang w:val="bs-Latn-BA"/>
        </w:rPr>
        <w:t>.</w:t>
      </w:r>
    </w:p>
    <w:p w14:paraId="63B5D7A7" w14:textId="1CAF5660" w:rsidR="00BF76D7" w:rsidRPr="00094DDD" w:rsidRDefault="00FB12DF" w:rsidP="00094DDD">
      <w:pPr>
        <w:spacing w:before="120" w:after="120"/>
        <w:jc w:val="both"/>
        <w:rPr>
          <w:lang w:val="bs-Latn-BA"/>
        </w:rPr>
      </w:pPr>
      <w:r>
        <w:rPr>
          <w:lang w:val="bs-Latn-BA"/>
        </w:rPr>
        <w:t>-</w:t>
      </w:r>
      <w:r w:rsidR="00BF76D7" w:rsidRPr="00094DDD">
        <w:rPr>
          <w:lang w:val="bs-Latn-BA"/>
        </w:rPr>
        <w:t>Razdvajanje u tri frakcije "nebiorazgradivo recikliranje, "biorazgradivo i rezidualno" sa prikupljanjem od vrata do vrata</w:t>
      </w:r>
      <w:r>
        <w:rPr>
          <w:lang w:val="bs-Latn-BA"/>
        </w:rPr>
        <w:t>.</w:t>
      </w:r>
    </w:p>
    <w:p w14:paraId="521F09BF" w14:textId="0A829855" w:rsidR="00BF76D7" w:rsidRPr="00094DDD" w:rsidRDefault="00FB12DF" w:rsidP="00094DDD">
      <w:pPr>
        <w:spacing w:before="120" w:after="120"/>
        <w:jc w:val="both"/>
        <w:rPr>
          <w:lang w:val="bs-Latn-BA"/>
        </w:rPr>
      </w:pPr>
      <w:r>
        <w:rPr>
          <w:lang w:val="bs-Latn-BA"/>
        </w:rPr>
        <w:t>-Razdvajanje na dve frakcije "suve i mokre</w:t>
      </w:r>
      <w:r w:rsidR="00BF76D7" w:rsidRPr="00094DDD">
        <w:rPr>
          <w:lang w:val="bs-Latn-BA"/>
        </w:rPr>
        <w:t xml:space="preserve">" sa sakupljanjem u zajedničke </w:t>
      </w:r>
      <w:r w:rsidR="00363E4E">
        <w:rPr>
          <w:lang w:val="bs-Latn-BA"/>
        </w:rPr>
        <w:t>kontejnere.</w:t>
      </w:r>
    </w:p>
    <w:p w14:paraId="0BC5BA55" w14:textId="12681C8D" w:rsidR="00BF76D7" w:rsidRPr="00094DDD" w:rsidRDefault="00363E4E" w:rsidP="00094DDD">
      <w:pPr>
        <w:spacing w:before="120" w:after="120"/>
        <w:jc w:val="both"/>
        <w:rPr>
          <w:lang w:val="bs-Latn-BA"/>
        </w:rPr>
      </w:pPr>
      <w:r>
        <w:rPr>
          <w:lang w:val="bs-Latn-BA"/>
        </w:rPr>
        <w:t>-</w:t>
      </w:r>
      <w:r w:rsidR="00BF76D7" w:rsidRPr="00094DDD">
        <w:rPr>
          <w:lang w:val="bs-Latn-BA"/>
        </w:rPr>
        <w:t>Razdvajanje u tri frakcije "nebiorazgradivo recikliranje, "biorazgradivo i rezidualno" sa prikupljanjem u zajedničke kontejnere</w:t>
      </w:r>
      <w:r w:rsidR="000C245C">
        <w:rPr>
          <w:lang w:val="bs-Latn-BA"/>
        </w:rPr>
        <w:t>.</w:t>
      </w:r>
    </w:p>
    <w:p w14:paraId="3B8A0F78" w14:textId="684F31E3" w:rsidR="00BF76D7" w:rsidRPr="00094DDD" w:rsidRDefault="00363E4E" w:rsidP="00094DDD">
      <w:pPr>
        <w:spacing w:before="120" w:after="120"/>
        <w:jc w:val="both"/>
        <w:rPr>
          <w:lang w:val="bs-Latn-BA"/>
        </w:rPr>
      </w:pPr>
      <w:r>
        <w:rPr>
          <w:lang w:val="bs-Latn-BA"/>
        </w:rPr>
        <w:t>-</w:t>
      </w:r>
      <w:r w:rsidR="00BF76D7" w:rsidRPr="00094DDD">
        <w:rPr>
          <w:lang w:val="bs-Latn-BA"/>
        </w:rPr>
        <w:t>Razdvajanje na više od tri frakcije "papir - staklo - plastika - metal", "biorazgradivo i rezidualno" sa sakupljanjem u zajedničke kontejnere</w:t>
      </w:r>
      <w:r w:rsidR="009B11A7">
        <w:rPr>
          <w:lang w:val="bs-Latn-BA"/>
        </w:rPr>
        <w:t>.</w:t>
      </w:r>
    </w:p>
    <w:p w14:paraId="3A803819" w14:textId="19C83774" w:rsidR="00BF76D7" w:rsidRPr="00094DDD" w:rsidRDefault="00BF76D7" w:rsidP="00094DDD">
      <w:pPr>
        <w:spacing w:before="120" w:after="120"/>
        <w:jc w:val="both"/>
        <w:rPr>
          <w:lang w:val="bs-Latn-BA"/>
        </w:rPr>
      </w:pPr>
      <w:r w:rsidRPr="00094DDD">
        <w:rPr>
          <w:lang w:val="bs-Latn-BA"/>
        </w:rPr>
        <w:t>Oblik p</w:t>
      </w:r>
      <w:r w:rsidR="009B11A7">
        <w:rPr>
          <w:lang w:val="bs-Latn-BA"/>
        </w:rPr>
        <w:t>odele uslovljen je tipom m</w:t>
      </w:r>
      <w:r w:rsidRPr="00094DDD">
        <w:rPr>
          <w:lang w:val="bs-Latn-BA"/>
        </w:rPr>
        <w:t>esta stanovanja (stambeno i kolektivno stanovanje), budžetskim kapacitetom, reciklažnom infrastrukturom i sl.</w:t>
      </w:r>
    </w:p>
    <w:p w14:paraId="63F4F830" w14:textId="77777777" w:rsidR="00BF76D7" w:rsidRPr="00094DDD" w:rsidRDefault="00BF76D7" w:rsidP="00094DDD">
      <w:pPr>
        <w:spacing w:before="120" w:after="120"/>
        <w:jc w:val="both"/>
        <w:rPr>
          <w:lang w:val="bs-Latn-BA"/>
        </w:rPr>
      </w:pPr>
      <w:r w:rsidRPr="00094DDD">
        <w:rPr>
          <w:lang w:val="bs-Latn-BA"/>
        </w:rPr>
        <w:t>Međutim, vrsta odvajanja otpada biće određena planom reorganizacije usluga koji će opština izraditi.</w:t>
      </w:r>
    </w:p>
    <w:p w14:paraId="68005C77" w14:textId="71A20A88" w:rsidR="00BF76D7" w:rsidRPr="00094DDD" w:rsidRDefault="00BF76D7" w:rsidP="00094DDD">
      <w:pPr>
        <w:spacing w:before="120" w:after="120"/>
        <w:jc w:val="both"/>
        <w:rPr>
          <w:lang w:val="bs-Latn-BA"/>
        </w:rPr>
      </w:pPr>
      <w:r w:rsidRPr="00094DDD">
        <w:rPr>
          <w:lang w:val="bs-Latn-BA"/>
        </w:rPr>
        <w:t>U sledećoj tabeli</w:t>
      </w:r>
      <w:r w:rsidR="00B366D9">
        <w:rPr>
          <w:lang w:val="bs-Latn-BA"/>
        </w:rPr>
        <w:t xml:space="preserve"> dat će se raspored odvajanja</w:t>
      </w:r>
      <w:r w:rsidRPr="00094DDD">
        <w:rPr>
          <w:lang w:val="bs-Latn-BA"/>
        </w:rPr>
        <w:t xml:space="preserve"> otpada na izvorištu za opštinu Gnjilane:</w:t>
      </w:r>
    </w:p>
    <w:p w14:paraId="32AB947D" w14:textId="5185F95D" w:rsidR="008C4DF9" w:rsidRPr="00BB42B4" w:rsidRDefault="008C4DF9" w:rsidP="008C4DF9">
      <w:pPr>
        <w:spacing w:before="120" w:after="120"/>
        <w:jc w:val="both"/>
        <w:rPr>
          <w:rFonts w:asciiTheme="minorHAnsi" w:hAnsiTheme="minorHAnsi" w:cstheme="minorHAnsi"/>
          <w:lang w:val="bs-Latn-BA"/>
        </w:rPr>
      </w:pPr>
    </w:p>
    <w:tbl>
      <w:tblPr>
        <w:tblStyle w:val="TableGrid"/>
        <w:tblW w:w="9498" w:type="dxa"/>
        <w:tblInd w:w="-3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997"/>
        <w:gridCol w:w="973"/>
        <w:gridCol w:w="992"/>
        <w:gridCol w:w="1134"/>
        <w:gridCol w:w="1134"/>
        <w:gridCol w:w="1134"/>
        <w:gridCol w:w="1134"/>
      </w:tblGrid>
      <w:tr w:rsidR="008C4DF9" w:rsidRPr="004965D0" w14:paraId="02E8A91F" w14:textId="77777777" w:rsidTr="00F05FF9">
        <w:trPr>
          <w:trHeight w:val="318"/>
        </w:trPr>
        <w:tc>
          <w:tcPr>
            <w:tcW w:w="9498" w:type="dxa"/>
            <w:gridSpan w:val="7"/>
          </w:tcPr>
          <w:p w14:paraId="7B6C4038" w14:textId="6DF6E62C" w:rsidR="008C4DF9" w:rsidRPr="001850DA" w:rsidRDefault="008C4DF9" w:rsidP="00F05FF9">
            <w:pPr>
              <w:jc w:val="center"/>
              <w:rPr>
                <w:b/>
                <w:bCs/>
                <w:sz w:val="20"/>
                <w:szCs w:val="20"/>
                <w:lang w:val="bs-Latn-BA"/>
              </w:rPr>
            </w:pPr>
            <w:r w:rsidRPr="001850DA">
              <w:rPr>
                <w:b/>
                <w:bCs/>
                <w:sz w:val="20"/>
                <w:szCs w:val="20"/>
                <w:lang w:val="bs-Latn-BA"/>
              </w:rPr>
              <w:t xml:space="preserve">Tabela 22: </w:t>
            </w:r>
            <w:r w:rsidR="00062429" w:rsidRPr="001850DA">
              <w:rPr>
                <w:b/>
                <w:sz w:val="20"/>
                <w:szCs w:val="20"/>
                <w:lang w:val="bs-Latn-BA"/>
              </w:rPr>
              <w:t>Raspored odvajanja otpada na izvorištu</w:t>
            </w:r>
          </w:p>
        </w:tc>
      </w:tr>
      <w:tr w:rsidR="008C4DF9" w:rsidRPr="004965D0" w14:paraId="56A15E6A" w14:textId="77777777" w:rsidTr="00F05FF9">
        <w:trPr>
          <w:trHeight w:val="288"/>
        </w:trPr>
        <w:tc>
          <w:tcPr>
            <w:tcW w:w="2997" w:type="dxa"/>
          </w:tcPr>
          <w:p w14:paraId="32ACB8A5" w14:textId="77777777" w:rsidR="008C4DF9" w:rsidRPr="001850DA" w:rsidRDefault="008C4DF9" w:rsidP="00F05FF9">
            <w:pPr>
              <w:rPr>
                <w:sz w:val="20"/>
                <w:szCs w:val="20"/>
                <w:lang w:val="bs-Latn-BA"/>
              </w:rPr>
            </w:pPr>
            <w:r w:rsidRPr="001850DA">
              <w:rPr>
                <w:sz w:val="20"/>
                <w:szCs w:val="20"/>
                <w:lang w:val="bs-Latn-BA"/>
              </w:rPr>
              <w:t xml:space="preserve"> </w:t>
            </w:r>
          </w:p>
        </w:tc>
        <w:tc>
          <w:tcPr>
            <w:tcW w:w="973" w:type="dxa"/>
          </w:tcPr>
          <w:p w14:paraId="27345621" w14:textId="77777777" w:rsidR="008C4DF9" w:rsidRPr="001850DA" w:rsidRDefault="008C4DF9" w:rsidP="00F05FF9">
            <w:pPr>
              <w:jc w:val="center"/>
              <w:rPr>
                <w:sz w:val="20"/>
                <w:szCs w:val="20"/>
                <w:lang w:val="bs-Latn-BA"/>
              </w:rPr>
            </w:pPr>
            <w:r w:rsidRPr="001850DA">
              <w:rPr>
                <w:sz w:val="20"/>
                <w:szCs w:val="20"/>
                <w:lang w:val="bs-Latn-BA"/>
              </w:rPr>
              <w:t>2022</w:t>
            </w:r>
          </w:p>
        </w:tc>
        <w:tc>
          <w:tcPr>
            <w:tcW w:w="992" w:type="dxa"/>
            <w:vAlign w:val="center"/>
          </w:tcPr>
          <w:p w14:paraId="1DD905B5" w14:textId="77777777" w:rsidR="008C4DF9" w:rsidRPr="001850DA" w:rsidRDefault="008C4DF9" w:rsidP="00F05FF9">
            <w:pPr>
              <w:jc w:val="center"/>
              <w:rPr>
                <w:sz w:val="20"/>
                <w:szCs w:val="20"/>
                <w:lang w:val="bs-Latn-BA"/>
              </w:rPr>
            </w:pPr>
            <w:r w:rsidRPr="001850DA">
              <w:rPr>
                <w:sz w:val="20"/>
                <w:szCs w:val="20"/>
                <w:lang w:val="bs-Latn-BA"/>
              </w:rPr>
              <w:t>2023</w:t>
            </w:r>
          </w:p>
        </w:tc>
        <w:tc>
          <w:tcPr>
            <w:tcW w:w="1134" w:type="dxa"/>
            <w:vAlign w:val="center"/>
          </w:tcPr>
          <w:p w14:paraId="29BCC2CD" w14:textId="77777777" w:rsidR="008C4DF9" w:rsidRPr="001850DA" w:rsidRDefault="008C4DF9" w:rsidP="00F05FF9">
            <w:pPr>
              <w:jc w:val="center"/>
              <w:rPr>
                <w:sz w:val="20"/>
                <w:szCs w:val="20"/>
                <w:lang w:val="bs-Latn-BA"/>
              </w:rPr>
            </w:pPr>
            <w:r w:rsidRPr="001850DA">
              <w:rPr>
                <w:sz w:val="20"/>
                <w:szCs w:val="20"/>
                <w:lang w:val="bs-Latn-BA"/>
              </w:rPr>
              <w:t>2024</w:t>
            </w:r>
          </w:p>
        </w:tc>
        <w:tc>
          <w:tcPr>
            <w:tcW w:w="1134" w:type="dxa"/>
            <w:vAlign w:val="center"/>
          </w:tcPr>
          <w:p w14:paraId="498A0857" w14:textId="77777777" w:rsidR="008C4DF9" w:rsidRPr="001850DA" w:rsidRDefault="008C4DF9" w:rsidP="00F05FF9">
            <w:pPr>
              <w:jc w:val="center"/>
              <w:rPr>
                <w:sz w:val="20"/>
                <w:szCs w:val="20"/>
                <w:lang w:val="bs-Latn-BA"/>
              </w:rPr>
            </w:pPr>
            <w:r w:rsidRPr="001850DA">
              <w:rPr>
                <w:sz w:val="20"/>
                <w:szCs w:val="20"/>
                <w:lang w:val="bs-Latn-BA"/>
              </w:rPr>
              <w:t>2025</w:t>
            </w:r>
          </w:p>
        </w:tc>
        <w:tc>
          <w:tcPr>
            <w:tcW w:w="1134" w:type="dxa"/>
            <w:vAlign w:val="center"/>
          </w:tcPr>
          <w:p w14:paraId="4F6ED197" w14:textId="77777777" w:rsidR="008C4DF9" w:rsidRPr="001850DA" w:rsidRDefault="008C4DF9" w:rsidP="00F05FF9">
            <w:pPr>
              <w:jc w:val="center"/>
              <w:rPr>
                <w:sz w:val="20"/>
                <w:szCs w:val="20"/>
                <w:lang w:val="bs-Latn-BA"/>
              </w:rPr>
            </w:pPr>
            <w:r w:rsidRPr="001850DA">
              <w:rPr>
                <w:sz w:val="20"/>
                <w:szCs w:val="20"/>
                <w:lang w:val="bs-Latn-BA"/>
              </w:rPr>
              <w:t>2026</w:t>
            </w:r>
          </w:p>
        </w:tc>
        <w:tc>
          <w:tcPr>
            <w:tcW w:w="1134" w:type="dxa"/>
            <w:vAlign w:val="center"/>
          </w:tcPr>
          <w:p w14:paraId="696B5B7B" w14:textId="77777777" w:rsidR="008C4DF9" w:rsidRPr="001850DA" w:rsidRDefault="008C4DF9" w:rsidP="00F05FF9">
            <w:pPr>
              <w:jc w:val="center"/>
              <w:rPr>
                <w:sz w:val="20"/>
                <w:szCs w:val="20"/>
                <w:lang w:val="bs-Latn-BA"/>
              </w:rPr>
            </w:pPr>
            <w:r w:rsidRPr="001850DA">
              <w:rPr>
                <w:sz w:val="20"/>
                <w:szCs w:val="20"/>
                <w:lang w:val="bs-Latn-BA"/>
              </w:rPr>
              <w:t>2027</w:t>
            </w:r>
          </w:p>
        </w:tc>
      </w:tr>
      <w:tr w:rsidR="00857446" w:rsidRPr="004965D0" w14:paraId="74547518" w14:textId="77777777" w:rsidTr="00D3382B">
        <w:trPr>
          <w:trHeight w:val="309"/>
        </w:trPr>
        <w:tc>
          <w:tcPr>
            <w:tcW w:w="2997" w:type="dxa"/>
          </w:tcPr>
          <w:p w14:paraId="07AFF575" w14:textId="7B56B03E" w:rsidR="00857446" w:rsidRPr="001850DA" w:rsidRDefault="00857446" w:rsidP="00857446">
            <w:pPr>
              <w:rPr>
                <w:sz w:val="20"/>
                <w:szCs w:val="20"/>
                <w:lang w:val="bs-Latn-BA"/>
              </w:rPr>
            </w:pPr>
            <w:r w:rsidRPr="001850DA">
              <w:rPr>
                <w:sz w:val="20"/>
                <w:szCs w:val="20"/>
              </w:rPr>
              <w:t>Potpuna pokrivenost uslugom</w:t>
            </w:r>
          </w:p>
        </w:tc>
        <w:tc>
          <w:tcPr>
            <w:tcW w:w="973" w:type="dxa"/>
            <w:vAlign w:val="center"/>
          </w:tcPr>
          <w:p w14:paraId="04684108" w14:textId="5D643B28" w:rsidR="00857446" w:rsidRPr="001850DA" w:rsidRDefault="00857446" w:rsidP="00857446">
            <w:pPr>
              <w:jc w:val="right"/>
              <w:rPr>
                <w:sz w:val="20"/>
                <w:szCs w:val="20"/>
                <w:lang w:val="bs-Latn-BA"/>
              </w:rPr>
            </w:pPr>
            <w:r w:rsidRPr="001850DA">
              <w:rPr>
                <w:sz w:val="20"/>
                <w:szCs w:val="20"/>
                <w:lang w:val="bs-Latn-BA"/>
              </w:rPr>
              <w:t>93 %</w:t>
            </w:r>
          </w:p>
        </w:tc>
        <w:tc>
          <w:tcPr>
            <w:tcW w:w="992" w:type="dxa"/>
            <w:vAlign w:val="center"/>
          </w:tcPr>
          <w:p w14:paraId="2E9373E0" w14:textId="155058AB" w:rsidR="00857446" w:rsidRPr="001850DA" w:rsidRDefault="00857446" w:rsidP="00857446">
            <w:pPr>
              <w:jc w:val="right"/>
              <w:rPr>
                <w:sz w:val="20"/>
                <w:szCs w:val="20"/>
                <w:lang w:val="bs-Latn-BA"/>
              </w:rPr>
            </w:pPr>
            <w:r w:rsidRPr="001850DA">
              <w:rPr>
                <w:sz w:val="20"/>
                <w:szCs w:val="20"/>
                <w:lang w:val="bs-Latn-BA"/>
              </w:rPr>
              <w:t>95 %</w:t>
            </w:r>
          </w:p>
        </w:tc>
        <w:tc>
          <w:tcPr>
            <w:tcW w:w="1134" w:type="dxa"/>
            <w:vAlign w:val="center"/>
          </w:tcPr>
          <w:p w14:paraId="69D1130B" w14:textId="41933124" w:rsidR="00857446" w:rsidRPr="001850DA" w:rsidRDefault="00857446" w:rsidP="00857446">
            <w:pPr>
              <w:jc w:val="right"/>
              <w:rPr>
                <w:sz w:val="20"/>
                <w:szCs w:val="20"/>
              </w:rPr>
            </w:pPr>
            <w:r w:rsidRPr="001850DA">
              <w:rPr>
                <w:sz w:val="20"/>
                <w:szCs w:val="20"/>
              </w:rPr>
              <w:t>100 %</w:t>
            </w:r>
          </w:p>
        </w:tc>
        <w:tc>
          <w:tcPr>
            <w:tcW w:w="1134" w:type="dxa"/>
            <w:vAlign w:val="center"/>
          </w:tcPr>
          <w:p w14:paraId="14D46F74" w14:textId="77777777" w:rsidR="00857446" w:rsidRPr="001850DA" w:rsidRDefault="00857446" w:rsidP="00857446">
            <w:pPr>
              <w:jc w:val="right"/>
              <w:rPr>
                <w:sz w:val="20"/>
                <w:szCs w:val="20"/>
              </w:rPr>
            </w:pPr>
            <w:r w:rsidRPr="001850DA">
              <w:rPr>
                <w:sz w:val="20"/>
                <w:szCs w:val="20"/>
              </w:rPr>
              <w:t>100 %</w:t>
            </w:r>
          </w:p>
        </w:tc>
        <w:tc>
          <w:tcPr>
            <w:tcW w:w="1134" w:type="dxa"/>
            <w:vAlign w:val="center"/>
          </w:tcPr>
          <w:p w14:paraId="34C4828B" w14:textId="77777777" w:rsidR="00857446" w:rsidRPr="001850DA" w:rsidRDefault="00857446" w:rsidP="00857446">
            <w:pPr>
              <w:jc w:val="right"/>
              <w:rPr>
                <w:sz w:val="20"/>
                <w:szCs w:val="20"/>
              </w:rPr>
            </w:pPr>
            <w:r w:rsidRPr="001850DA">
              <w:rPr>
                <w:sz w:val="20"/>
                <w:szCs w:val="20"/>
              </w:rPr>
              <w:t>100 %</w:t>
            </w:r>
          </w:p>
        </w:tc>
        <w:tc>
          <w:tcPr>
            <w:tcW w:w="1134" w:type="dxa"/>
            <w:vAlign w:val="center"/>
          </w:tcPr>
          <w:p w14:paraId="71D0DA52" w14:textId="77777777" w:rsidR="00857446" w:rsidRPr="001850DA" w:rsidRDefault="00857446" w:rsidP="00857446">
            <w:pPr>
              <w:jc w:val="right"/>
              <w:rPr>
                <w:sz w:val="20"/>
                <w:szCs w:val="20"/>
              </w:rPr>
            </w:pPr>
            <w:r w:rsidRPr="001850DA">
              <w:rPr>
                <w:sz w:val="20"/>
                <w:szCs w:val="20"/>
              </w:rPr>
              <w:t>100 %</w:t>
            </w:r>
          </w:p>
        </w:tc>
      </w:tr>
      <w:tr w:rsidR="00857446" w:rsidRPr="004965D0" w14:paraId="336DA0F0" w14:textId="77777777" w:rsidTr="00D3382B">
        <w:trPr>
          <w:trHeight w:val="309"/>
        </w:trPr>
        <w:tc>
          <w:tcPr>
            <w:tcW w:w="2997" w:type="dxa"/>
          </w:tcPr>
          <w:p w14:paraId="671D1CEB" w14:textId="63503CA5" w:rsidR="00857446" w:rsidRPr="001850DA" w:rsidRDefault="00857446" w:rsidP="00857446">
            <w:pPr>
              <w:rPr>
                <w:sz w:val="20"/>
                <w:szCs w:val="20"/>
                <w:lang w:val="bs-Latn-BA"/>
              </w:rPr>
            </w:pPr>
            <w:r w:rsidRPr="001850DA">
              <w:rPr>
                <w:sz w:val="20"/>
                <w:szCs w:val="20"/>
              </w:rPr>
              <w:t>Pokrivenost izvora podeljena</w:t>
            </w:r>
          </w:p>
        </w:tc>
        <w:tc>
          <w:tcPr>
            <w:tcW w:w="973" w:type="dxa"/>
            <w:vAlign w:val="center"/>
          </w:tcPr>
          <w:p w14:paraId="62EB3F4E" w14:textId="77777777" w:rsidR="00857446" w:rsidRPr="001850DA" w:rsidRDefault="00857446" w:rsidP="00857446">
            <w:pPr>
              <w:jc w:val="right"/>
              <w:rPr>
                <w:sz w:val="20"/>
                <w:szCs w:val="20"/>
                <w:lang w:val="bs-Latn-BA"/>
              </w:rPr>
            </w:pPr>
            <w:r w:rsidRPr="001850DA">
              <w:rPr>
                <w:sz w:val="20"/>
                <w:szCs w:val="20"/>
                <w:lang w:val="bs-Latn-BA"/>
              </w:rPr>
              <w:t>-</w:t>
            </w:r>
          </w:p>
        </w:tc>
        <w:tc>
          <w:tcPr>
            <w:tcW w:w="992" w:type="dxa"/>
            <w:vAlign w:val="center"/>
          </w:tcPr>
          <w:p w14:paraId="75E88EAA" w14:textId="77777777" w:rsidR="00857446" w:rsidRPr="001850DA" w:rsidRDefault="00857446" w:rsidP="00857446">
            <w:pPr>
              <w:jc w:val="right"/>
              <w:rPr>
                <w:sz w:val="20"/>
                <w:szCs w:val="20"/>
                <w:lang w:val="bs-Latn-BA"/>
              </w:rPr>
            </w:pPr>
            <w:r w:rsidRPr="001850DA">
              <w:rPr>
                <w:sz w:val="20"/>
                <w:szCs w:val="20"/>
                <w:lang w:val="bs-Latn-BA"/>
              </w:rPr>
              <w:t>10 %</w:t>
            </w:r>
          </w:p>
        </w:tc>
        <w:tc>
          <w:tcPr>
            <w:tcW w:w="1134" w:type="dxa"/>
            <w:vAlign w:val="center"/>
          </w:tcPr>
          <w:p w14:paraId="75B60F35" w14:textId="77777777" w:rsidR="00857446" w:rsidRPr="001850DA" w:rsidRDefault="00857446" w:rsidP="00857446">
            <w:pPr>
              <w:jc w:val="right"/>
              <w:rPr>
                <w:sz w:val="20"/>
                <w:szCs w:val="20"/>
              </w:rPr>
            </w:pPr>
            <w:r w:rsidRPr="001850DA">
              <w:rPr>
                <w:sz w:val="20"/>
                <w:szCs w:val="20"/>
              </w:rPr>
              <w:t>15 %</w:t>
            </w:r>
          </w:p>
        </w:tc>
        <w:tc>
          <w:tcPr>
            <w:tcW w:w="1134" w:type="dxa"/>
            <w:vAlign w:val="center"/>
          </w:tcPr>
          <w:p w14:paraId="64726368" w14:textId="77777777" w:rsidR="00857446" w:rsidRPr="001850DA" w:rsidRDefault="00857446" w:rsidP="00857446">
            <w:pPr>
              <w:jc w:val="right"/>
              <w:rPr>
                <w:sz w:val="20"/>
                <w:szCs w:val="20"/>
              </w:rPr>
            </w:pPr>
            <w:r w:rsidRPr="001850DA">
              <w:rPr>
                <w:sz w:val="20"/>
                <w:szCs w:val="20"/>
              </w:rPr>
              <w:t>25 %</w:t>
            </w:r>
          </w:p>
        </w:tc>
        <w:tc>
          <w:tcPr>
            <w:tcW w:w="1134" w:type="dxa"/>
            <w:vAlign w:val="center"/>
          </w:tcPr>
          <w:p w14:paraId="135C7010" w14:textId="77777777" w:rsidR="00857446" w:rsidRPr="001850DA" w:rsidRDefault="00857446" w:rsidP="00857446">
            <w:pPr>
              <w:jc w:val="right"/>
              <w:rPr>
                <w:sz w:val="20"/>
                <w:szCs w:val="20"/>
              </w:rPr>
            </w:pPr>
            <w:r w:rsidRPr="001850DA">
              <w:rPr>
                <w:sz w:val="20"/>
                <w:szCs w:val="20"/>
              </w:rPr>
              <w:t>35 %</w:t>
            </w:r>
          </w:p>
        </w:tc>
        <w:tc>
          <w:tcPr>
            <w:tcW w:w="1134" w:type="dxa"/>
            <w:vAlign w:val="center"/>
          </w:tcPr>
          <w:p w14:paraId="5C43E323" w14:textId="77777777" w:rsidR="00857446" w:rsidRPr="001850DA" w:rsidRDefault="00857446" w:rsidP="00857446">
            <w:pPr>
              <w:jc w:val="right"/>
              <w:rPr>
                <w:sz w:val="20"/>
                <w:szCs w:val="20"/>
              </w:rPr>
            </w:pPr>
            <w:r w:rsidRPr="001850DA">
              <w:rPr>
                <w:sz w:val="20"/>
                <w:szCs w:val="20"/>
              </w:rPr>
              <w:t>45 %</w:t>
            </w:r>
          </w:p>
        </w:tc>
      </w:tr>
    </w:tbl>
    <w:p w14:paraId="36D5E904" w14:textId="77777777" w:rsidR="00435A6C" w:rsidRPr="00435A6C" w:rsidRDefault="00435A6C" w:rsidP="00435A6C">
      <w:pPr>
        <w:spacing w:before="120" w:after="120"/>
        <w:jc w:val="both"/>
        <w:rPr>
          <w:szCs w:val="22"/>
          <w:lang w:val="bs-Latn-BA"/>
        </w:rPr>
      </w:pPr>
      <w:r w:rsidRPr="00435A6C">
        <w:rPr>
          <w:szCs w:val="22"/>
          <w:lang w:val="bs-Latn-BA"/>
        </w:rPr>
        <w:t>• Implementacija šeme odvojenog prikupljanja, transporta i reciklaže nerazgradivog reciklabilnog otpada:</w:t>
      </w:r>
    </w:p>
    <w:p w14:paraId="475909AE" w14:textId="5744AB53" w:rsidR="00435A6C" w:rsidRPr="00435A6C" w:rsidRDefault="00435A6C" w:rsidP="00435A6C">
      <w:pPr>
        <w:spacing w:before="120" w:after="120"/>
        <w:jc w:val="both"/>
        <w:rPr>
          <w:szCs w:val="22"/>
          <w:lang w:val="bs-Latn-BA"/>
        </w:rPr>
      </w:pPr>
      <w:r w:rsidRPr="00435A6C">
        <w:rPr>
          <w:szCs w:val="22"/>
          <w:lang w:val="bs-Latn-BA"/>
        </w:rPr>
        <w:lastRenderedPageBreak/>
        <w:t>Opština Gnjilane će sprovesti studiju izvodljivosti operativnog modela prikupljanja, transporta i reciklaže komunalnog otpada koji uključuje nerazgradivi otpad koji se može reciklirati kao posebnu frakciju. Studija će se zasnivati ​​na analizi sastava, tržištu materijala za reciklažu i privatnom sektoru reciklaže, a takođe</w:t>
      </w:r>
      <w:r w:rsidR="002A438D">
        <w:rPr>
          <w:szCs w:val="22"/>
          <w:lang w:val="bs-Latn-BA"/>
        </w:rPr>
        <w:t xml:space="preserve"> će uzeti u obzir zakonske zaht</w:t>
      </w:r>
      <w:r w:rsidRPr="00435A6C">
        <w:rPr>
          <w:szCs w:val="22"/>
          <w:lang w:val="bs-Latn-BA"/>
        </w:rPr>
        <w:t>eve i nacionalne politike upravljanja otpadom i najbolje prakse.</w:t>
      </w:r>
    </w:p>
    <w:p w14:paraId="3DD54023" w14:textId="77777777" w:rsidR="00435A6C" w:rsidRPr="00435A6C" w:rsidRDefault="00435A6C" w:rsidP="00435A6C">
      <w:pPr>
        <w:spacing w:before="120" w:after="120"/>
        <w:jc w:val="both"/>
        <w:rPr>
          <w:szCs w:val="22"/>
          <w:lang w:val="bs-Latn-BA"/>
        </w:rPr>
      </w:pPr>
      <w:r w:rsidRPr="00435A6C">
        <w:rPr>
          <w:szCs w:val="22"/>
          <w:lang w:val="bs-Latn-BA"/>
        </w:rPr>
        <w:t>Prema Strategiji otpada 2021 - 2030, predviđena je implementacija šeme sistema povrata depozita za ambalažu pića proizvođačima i trgovcima pića, što predstavlja značajan procenat ovog otpada. Strategija otpada predviđa i rad reciklažnih centara u koje će se ovaj otpad slati.</w:t>
      </w:r>
    </w:p>
    <w:p w14:paraId="1C023083" w14:textId="16D37693" w:rsidR="00435A6C" w:rsidRDefault="00435A6C" w:rsidP="00435A6C">
      <w:pPr>
        <w:spacing w:before="120" w:after="120"/>
        <w:jc w:val="both"/>
        <w:rPr>
          <w:szCs w:val="22"/>
          <w:lang w:val="bs-Latn-BA"/>
        </w:rPr>
      </w:pPr>
      <w:r w:rsidRPr="00435A6C">
        <w:rPr>
          <w:szCs w:val="22"/>
          <w:lang w:val="bs-Latn-BA"/>
        </w:rPr>
        <w:t>Međutim, dok se šema vraćanja depozita ne implementira i centar za reciklažu ne počne da radi, opština će pokušati da se udruži sa privatnim reciklerima u prikupljanju i transportu nerazgradivog materijala za reciklažu.</w:t>
      </w:r>
    </w:p>
    <w:p w14:paraId="05CC31C8" w14:textId="77777777" w:rsidR="00B43C96" w:rsidRPr="00B43C96" w:rsidRDefault="00B43C96" w:rsidP="00B43C96">
      <w:pPr>
        <w:spacing w:before="120" w:after="120"/>
        <w:jc w:val="both"/>
        <w:rPr>
          <w:szCs w:val="22"/>
          <w:lang w:val="bs-Latn-BA"/>
        </w:rPr>
      </w:pPr>
      <w:r w:rsidRPr="00B43C96">
        <w:rPr>
          <w:szCs w:val="22"/>
          <w:lang w:val="bs-Latn-BA"/>
        </w:rPr>
        <w:t>Tako će opština, u pogledu nebiorazgradivog reciklažnog otpada, implementirati:</w:t>
      </w:r>
    </w:p>
    <w:p w14:paraId="059E77F0" w14:textId="77777777" w:rsidR="00B43C96" w:rsidRPr="00B43C96" w:rsidRDefault="00B43C96" w:rsidP="00B43C96">
      <w:pPr>
        <w:spacing w:before="120" w:after="120"/>
        <w:jc w:val="both"/>
        <w:rPr>
          <w:szCs w:val="22"/>
          <w:lang w:val="bs-Latn-BA"/>
        </w:rPr>
      </w:pPr>
      <w:r w:rsidRPr="00B43C96">
        <w:rPr>
          <w:szCs w:val="22"/>
          <w:lang w:val="bs-Latn-BA"/>
        </w:rPr>
        <w:t>- studija implementacije operativnog modela prikupljanja, transporta i odlaganja nerazgradivog reciklabilnog otpada</w:t>
      </w:r>
    </w:p>
    <w:p w14:paraId="2B6BE118" w14:textId="08766A40" w:rsidR="00B43C96" w:rsidRDefault="00B43C96" w:rsidP="00B43C96">
      <w:pPr>
        <w:spacing w:before="120" w:after="120"/>
        <w:jc w:val="both"/>
        <w:rPr>
          <w:szCs w:val="22"/>
          <w:lang w:val="bs-Latn-BA"/>
        </w:rPr>
      </w:pPr>
      <w:r w:rsidRPr="00B43C96">
        <w:rPr>
          <w:szCs w:val="22"/>
          <w:lang w:val="bs-Latn-BA"/>
        </w:rPr>
        <w:t>- razvijanje partnerstva sa privatnim reciklerima za sakupljanje i transport ovog otpada</w:t>
      </w:r>
    </w:p>
    <w:p w14:paraId="4C2146E1" w14:textId="78AFFB74" w:rsidR="00FE604D" w:rsidRPr="00B43C96" w:rsidRDefault="00FE604D" w:rsidP="00B43C96">
      <w:pPr>
        <w:spacing w:before="120" w:after="120"/>
        <w:jc w:val="both"/>
        <w:rPr>
          <w:szCs w:val="22"/>
          <w:lang w:val="bs-Latn-BA"/>
        </w:rPr>
      </w:pPr>
    </w:p>
    <w:p w14:paraId="64A72451" w14:textId="77777777" w:rsidR="00B43C96" w:rsidRPr="00B43C96" w:rsidRDefault="00B43C96" w:rsidP="00B43C96">
      <w:pPr>
        <w:spacing w:before="120" w:after="120"/>
        <w:jc w:val="both"/>
        <w:rPr>
          <w:szCs w:val="22"/>
          <w:lang w:val="bs-Latn-BA"/>
        </w:rPr>
      </w:pPr>
      <w:r w:rsidRPr="00B43C96">
        <w:rPr>
          <w:szCs w:val="22"/>
          <w:lang w:val="bs-Latn-BA"/>
        </w:rPr>
        <w:t>• Implementacija šeme odvojenog prikupljanja, transporta i reciklaže biorazgradivog komunalnog otpada</w:t>
      </w:r>
    </w:p>
    <w:p w14:paraId="7B292604" w14:textId="235A8019" w:rsidR="00B43C96" w:rsidRPr="00B43C96" w:rsidRDefault="00B43C96" w:rsidP="00B43C96">
      <w:pPr>
        <w:spacing w:before="120" w:after="120"/>
        <w:jc w:val="both"/>
        <w:rPr>
          <w:szCs w:val="22"/>
          <w:lang w:val="bs-Latn-BA"/>
        </w:rPr>
      </w:pPr>
      <w:r w:rsidRPr="00B43C96">
        <w:rPr>
          <w:szCs w:val="22"/>
          <w:lang w:val="bs-Latn-BA"/>
        </w:rPr>
        <w:t xml:space="preserve">Slično nerazgradivom otpadu koji se može reciklirati, opština Gnjilane će sprovesti studiju izvodljivosti operativnog modela prikupljanja, transporta i reciklaže komunalnog otpada koji uključuje biorazgradivi otpad kao posebnu frakciju. Otpad koji će biti uključen u ovu frakciju će biti otpad od hrane, korišćena jestiva ulja i otpad iz parkova, </w:t>
      </w:r>
      <w:r w:rsidR="00F02640">
        <w:rPr>
          <w:szCs w:val="22"/>
          <w:lang w:val="bs-Latn-BA"/>
        </w:rPr>
        <w:t xml:space="preserve">sa </w:t>
      </w:r>
      <w:r w:rsidRPr="00B43C96">
        <w:rPr>
          <w:szCs w:val="22"/>
          <w:lang w:val="bs-Latn-BA"/>
        </w:rPr>
        <w:t>zelenih pijaca i javnih površina.</w:t>
      </w:r>
    </w:p>
    <w:p w14:paraId="4978938F" w14:textId="054A2602" w:rsidR="00B43C96" w:rsidRDefault="00B43C96" w:rsidP="00B43C96">
      <w:pPr>
        <w:spacing w:before="120" w:after="120"/>
        <w:jc w:val="both"/>
        <w:rPr>
          <w:szCs w:val="22"/>
          <w:lang w:val="bs-Latn-BA"/>
        </w:rPr>
      </w:pPr>
      <w:r w:rsidRPr="00B43C96">
        <w:rPr>
          <w:szCs w:val="22"/>
          <w:lang w:val="bs-Latn-BA"/>
        </w:rPr>
        <w:t>Prema strategiji, svaki region će imati centralizovani centar za kompostiranje u koji će se slati biorazgradivi otpad od hrane. Ali dok ovaj centar ne bude izgrađen i funkcionalan, opština će razmotriti razvoj lokalne šeme kompostiranja kroz angažovanje zainteresovanih privatnih operatera za prikupljanje i transport ovog otpada.</w:t>
      </w:r>
    </w:p>
    <w:p w14:paraId="27E1605C" w14:textId="735495AF" w:rsidR="0036304F" w:rsidRPr="0036304F" w:rsidRDefault="0036304F" w:rsidP="0036304F">
      <w:pPr>
        <w:spacing w:before="120" w:after="120"/>
        <w:jc w:val="both"/>
        <w:rPr>
          <w:szCs w:val="22"/>
          <w:lang w:val="bs-Latn-BA"/>
        </w:rPr>
      </w:pPr>
      <w:r w:rsidRPr="0036304F">
        <w:rPr>
          <w:szCs w:val="22"/>
          <w:lang w:val="bs-Latn-BA"/>
        </w:rPr>
        <w:t xml:space="preserve">Opština Gnjilane će izgraditi lokalnu šemu kompostiranja za biorazgradivi otpad iz parkova, </w:t>
      </w:r>
      <w:r w:rsidR="002541FA">
        <w:rPr>
          <w:szCs w:val="22"/>
          <w:lang w:val="bs-Latn-BA"/>
        </w:rPr>
        <w:t xml:space="preserve">sa </w:t>
      </w:r>
      <w:r w:rsidRPr="0036304F">
        <w:rPr>
          <w:szCs w:val="22"/>
          <w:lang w:val="bs-Latn-BA"/>
        </w:rPr>
        <w:t>zelenih pijaca i javnih površina koji zbog svojih specifičnosti moraju da se kompostiraju lokalno jer je njihov transport skup i neefikasan.</w:t>
      </w:r>
    </w:p>
    <w:p w14:paraId="0C3A7F4B" w14:textId="57BA18E0" w:rsidR="0036304F" w:rsidRPr="0036304F" w:rsidRDefault="0036304F" w:rsidP="0036304F">
      <w:pPr>
        <w:spacing w:before="120" w:after="120"/>
        <w:jc w:val="both"/>
        <w:rPr>
          <w:szCs w:val="22"/>
          <w:lang w:val="bs-Latn-BA"/>
        </w:rPr>
      </w:pPr>
      <w:r w:rsidRPr="0036304F">
        <w:rPr>
          <w:szCs w:val="22"/>
          <w:lang w:val="bs-Latn-BA"/>
        </w:rPr>
        <w:t>Što se ti</w:t>
      </w:r>
      <w:r w:rsidR="00B83431">
        <w:rPr>
          <w:szCs w:val="22"/>
          <w:lang w:val="bs-Latn-BA"/>
        </w:rPr>
        <w:t>če korištenih jestivih ulja, opst</w:t>
      </w:r>
      <w:r w:rsidRPr="0036304F">
        <w:rPr>
          <w:szCs w:val="22"/>
          <w:lang w:val="bs-Latn-BA"/>
        </w:rPr>
        <w:t>ina će tražiti od gastronomskih objekata koji proizvode ova ulja u rinfuzi da potpišu važeće ugovore sa licenciranim operaterima jestivih ulja iz MESPI-a koji će vršiti organizirano prikupljanje ovih ulja. Opština će organizovati nadzor i inspekciju napretka ove organizacione šeme i izreći će kazne u slučaju kršenja.</w:t>
      </w:r>
    </w:p>
    <w:p w14:paraId="3B3219DE" w14:textId="77777777" w:rsidR="0036304F" w:rsidRPr="0036304F" w:rsidRDefault="0036304F" w:rsidP="0036304F">
      <w:pPr>
        <w:spacing w:before="120" w:after="120"/>
        <w:jc w:val="both"/>
        <w:rPr>
          <w:szCs w:val="22"/>
          <w:lang w:val="bs-Latn-BA"/>
        </w:rPr>
      </w:pPr>
      <w:r w:rsidRPr="0036304F">
        <w:rPr>
          <w:szCs w:val="22"/>
          <w:lang w:val="bs-Latn-BA"/>
        </w:rPr>
        <w:t>Dakle, opština će implementirati, što se biorazgradivog otpada tiče:</w:t>
      </w:r>
    </w:p>
    <w:p w14:paraId="0C172747" w14:textId="39FE9A33" w:rsidR="0036304F" w:rsidRPr="0036304F" w:rsidRDefault="0067168A" w:rsidP="0036304F">
      <w:pPr>
        <w:spacing w:before="120" w:after="120"/>
        <w:jc w:val="both"/>
        <w:rPr>
          <w:szCs w:val="22"/>
          <w:lang w:val="bs-Latn-BA"/>
        </w:rPr>
      </w:pPr>
      <w:r>
        <w:rPr>
          <w:szCs w:val="22"/>
          <w:lang w:val="bs-Latn-BA"/>
        </w:rPr>
        <w:t>- studiju</w:t>
      </w:r>
      <w:r w:rsidR="0036304F" w:rsidRPr="0036304F">
        <w:rPr>
          <w:szCs w:val="22"/>
          <w:lang w:val="bs-Latn-BA"/>
        </w:rPr>
        <w:t xml:space="preserve"> implementacije modela rada prikupljanja, transporta i odlaganja biorazgradivog komunalnog otpada</w:t>
      </w:r>
    </w:p>
    <w:p w14:paraId="6F4A8929" w14:textId="77777777" w:rsidR="0036304F" w:rsidRPr="0036304F" w:rsidRDefault="0036304F" w:rsidP="0036304F">
      <w:pPr>
        <w:spacing w:before="120" w:after="120"/>
        <w:jc w:val="both"/>
        <w:rPr>
          <w:szCs w:val="22"/>
          <w:lang w:val="bs-Latn-BA"/>
        </w:rPr>
      </w:pPr>
      <w:r w:rsidRPr="0036304F">
        <w:rPr>
          <w:szCs w:val="22"/>
          <w:lang w:val="bs-Latn-BA"/>
        </w:rPr>
        <w:t>- razvoj lokalne sheme kompostiranja u partnerstvu sa privatnim reciklerima</w:t>
      </w:r>
    </w:p>
    <w:p w14:paraId="197CD6D8" w14:textId="23726E70" w:rsidR="0036304F" w:rsidRDefault="0036304F" w:rsidP="0036304F">
      <w:pPr>
        <w:spacing w:before="120" w:after="120"/>
        <w:jc w:val="both"/>
        <w:rPr>
          <w:szCs w:val="22"/>
          <w:lang w:val="bs-Latn-BA"/>
        </w:rPr>
      </w:pPr>
      <w:r w:rsidRPr="0036304F">
        <w:rPr>
          <w:szCs w:val="22"/>
          <w:lang w:val="bs-Latn-BA"/>
        </w:rPr>
        <w:t xml:space="preserve">- pregled </w:t>
      </w:r>
      <w:r w:rsidR="0067168A">
        <w:rPr>
          <w:szCs w:val="22"/>
          <w:lang w:val="bs-Latn-BA"/>
        </w:rPr>
        <w:t>lokala</w:t>
      </w:r>
      <w:r w:rsidRPr="0036304F">
        <w:rPr>
          <w:szCs w:val="22"/>
          <w:lang w:val="bs-Latn-BA"/>
        </w:rPr>
        <w:t xml:space="preserve"> u vezi sa otpadnim uljima</w:t>
      </w:r>
    </w:p>
    <w:p w14:paraId="08A0D6AC" w14:textId="44EA1599" w:rsidR="0036304F" w:rsidRDefault="0036304F" w:rsidP="0036304F">
      <w:pPr>
        <w:spacing w:before="120" w:after="120"/>
        <w:jc w:val="both"/>
        <w:rPr>
          <w:szCs w:val="22"/>
          <w:lang w:val="bs-Latn-BA"/>
        </w:rPr>
      </w:pPr>
      <w:r w:rsidRPr="0036304F">
        <w:rPr>
          <w:szCs w:val="22"/>
          <w:lang w:val="bs-Latn-BA"/>
        </w:rPr>
        <w:t>Održivo upravljanje kabastim i komercijalnim otpadom:</w:t>
      </w:r>
    </w:p>
    <w:p w14:paraId="052ED315" w14:textId="77777777" w:rsidR="001C7B43" w:rsidRPr="001C7B43" w:rsidRDefault="001C7B43" w:rsidP="001C7B43">
      <w:pPr>
        <w:spacing w:before="120" w:after="120"/>
        <w:jc w:val="both"/>
        <w:rPr>
          <w:szCs w:val="22"/>
          <w:lang w:val="bs-Latn-BA"/>
        </w:rPr>
      </w:pPr>
      <w:r w:rsidRPr="001C7B43">
        <w:rPr>
          <w:szCs w:val="22"/>
          <w:lang w:val="bs-Latn-BA"/>
        </w:rPr>
        <w:t>• Otvaranje centra za sakupljanje i ponovnu upotrebu:</w:t>
      </w:r>
    </w:p>
    <w:p w14:paraId="706482A6" w14:textId="5E520AC1" w:rsidR="001C7B43" w:rsidRPr="001C7B43" w:rsidRDefault="001C7B43" w:rsidP="001C7B43">
      <w:pPr>
        <w:spacing w:before="120" w:after="120"/>
        <w:jc w:val="both"/>
        <w:rPr>
          <w:szCs w:val="22"/>
          <w:lang w:val="bs-Latn-BA"/>
        </w:rPr>
      </w:pPr>
      <w:r w:rsidRPr="001C7B43">
        <w:rPr>
          <w:szCs w:val="22"/>
          <w:lang w:val="bs-Latn-BA"/>
        </w:rPr>
        <w:lastRenderedPageBreak/>
        <w:t>Opština Gnjilane planira da otvori centar za sakupljanje i ponovnu upotrebu kabastog i komercijalnog otpada sa tri pogodna punkta za građane opštine. Za otvaranje ov</w:t>
      </w:r>
      <w:r w:rsidR="009B66DB">
        <w:rPr>
          <w:szCs w:val="22"/>
          <w:lang w:val="bs-Latn-BA"/>
        </w:rPr>
        <w:t>og centra opština još nije pod</w:t>
      </w:r>
      <w:r w:rsidRPr="001C7B43">
        <w:rPr>
          <w:szCs w:val="22"/>
          <w:lang w:val="bs-Latn-BA"/>
        </w:rPr>
        <w:t>elila parcelu, ali će to učiniti kasnije tokom realizacije plana.</w:t>
      </w:r>
    </w:p>
    <w:p w14:paraId="5AF51915" w14:textId="72B3B1A1" w:rsidR="001C7B43" w:rsidRPr="001C7B43" w:rsidRDefault="001C7B43" w:rsidP="001C7B43">
      <w:pPr>
        <w:spacing w:before="120" w:after="120"/>
        <w:jc w:val="both"/>
        <w:rPr>
          <w:szCs w:val="22"/>
          <w:lang w:val="bs-Latn-BA"/>
        </w:rPr>
      </w:pPr>
      <w:r w:rsidRPr="001C7B43">
        <w:rPr>
          <w:szCs w:val="22"/>
          <w:lang w:val="bs-Latn-BA"/>
        </w:rPr>
        <w:t xml:space="preserve">U ovom objektu građani će svoje </w:t>
      </w:r>
      <w:r w:rsidR="00EA6E3C">
        <w:rPr>
          <w:szCs w:val="22"/>
          <w:lang w:val="bs-Latn-BA"/>
        </w:rPr>
        <w:t>nepoželjne predmete slati na sl</w:t>
      </w:r>
      <w:r w:rsidRPr="001C7B43">
        <w:rPr>
          <w:szCs w:val="22"/>
          <w:lang w:val="bs-Latn-BA"/>
        </w:rPr>
        <w:t>edeći način:</w:t>
      </w:r>
    </w:p>
    <w:p w14:paraId="07D0215C" w14:textId="77777777" w:rsidR="001C7B43" w:rsidRPr="001C7B43" w:rsidRDefault="001C7B43" w:rsidP="001C7B43">
      <w:pPr>
        <w:spacing w:before="120" w:after="120"/>
        <w:jc w:val="both"/>
        <w:rPr>
          <w:szCs w:val="22"/>
          <w:lang w:val="bs-Latn-BA"/>
        </w:rPr>
      </w:pPr>
      <w:r w:rsidRPr="001C7B43">
        <w:rPr>
          <w:szCs w:val="22"/>
          <w:lang w:val="bs-Latn-BA"/>
        </w:rPr>
        <w:t>- Namještaj i pokućstvo</w:t>
      </w:r>
    </w:p>
    <w:p w14:paraId="569C7B05" w14:textId="75378BA7" w:rsidR="001C7B43" w:rsidRPr="001C7B43" w:rsidRDefault="001C7B43" w:rsidP="001C7B43">
      <w:pPr>
        <w:spacing w:before="120" w:after="120"/>
        <w:jc w:val="both"/>
        <w:rPr>
          <w:szCs w:val="22"/>
          <w:lang w:val="bs-Latn-BA"/>
        </w:rPr>
      </w:pPr>
      <w:r w:rsidRPr="001C7B43">
        <w:rPr>
          <w:szCs w:val="22"/>
          <w:lang w:val="bs-Latn-BA"/>
        </w:rPr>
        <w:t>- Tekstil i odeća</w:t>
      </w:r>
      <w:r w:rsidR="00DF68BE">
        <w:rPr>
          <w:szCs w:val="22"/>
          <w:lang w:val="bs-Latn-BA"/>
        </w:rPr>
        <w:t>/obuća</w:t>
      </w:r>
    </w:p>
    <w:p w14:paraId="4C285C49" w14:textId="77777777" w:rsidR="001C7B43" w:rsidRPr="001C7B43" w:rsidRDefault="001C7B43" w:rsidP="001C7B43">
      <w:pPr>
        <w:spacing w:before="120" w:after="120"/>
        <w:jc w:val="both"/>
        <w:rPr>
          <w:szCs w:val="22"/>
          <w:lang w:val="bs-Latn-BA"/>
        </w:rPr>
      </w:pPr>
      <w:r w:rsidRPr="001C7B43">
        <w:rPr>
          <w:szCs w:val="22"/>
          <w:lang w:val="bs-Latn-BA"/>
        </w:rPr>
        <w:t>- Kućanski aparati i drugi kabasti otpad</w:t>
      </w:r>
    </w:p>
    <w:p w14:paraId="436944D2" w14:textId="77777777" w:rsidR="001C7B43" w:rsidRPr="001C7B43" w:rsidRDefault="001C7B43" w:rsidP="001C7B43">
      <w:pPr>
        <w:spacing w:before="120" w:after="120"/>
        <w:jc w:val="both"/>
        <w:rPr>
          <w:szCs w:val="22"/>
          <w:lang w:val="bs-Latn-BA"/>
        </w:rPr>
      </w:pPr>
      <w:r w:rsidRPr="001C7B43">
        <w:rPr>
          <w:szCs w:val="22"/>
          <w:lang w:val="bs-Latn-BA"/>
        </w:rPr>
        <w:t>Osim ovih nepoželjnih predmeta, građani mogu predati i gume, akumulatore, otpadno ulje i drugi otpad.</w:t>
      </w:r>
    </w:p>
    <w:p w14:paraId="634B6965" w14:textId="53329462" w:rsidR="00544EE8" w:rsidRDefault="001C7B43" w:rsidP="001C7B43">
      <w:pPr>
        <w:spacing w:before="120" w:after="120"/>
        <w:jc w:val="both"/>
        <w:rPr>
          <w:szCs w:val="22"/>
          <w:lang w:val="bs-Latn-BA"/>
        </w:rPr>
      </w:pPr>
      <w:r w:rsidRPr="001C7B43">
        <w:rPr>
          <w:szCs w:val="22"/>
          <w:lang w:val="bs-Latn-BA"/>
        </w:rPr>
        <w:t>Kroz studiju izvodljivosti modela rada centra, opština mora analizirati i odlučiti da li će sama upravljati ovim centrom ili će angažovati privatnog operatera.</w:t>
      </w:r>
    </w:p>
    <w:p w14:paraId="1E5BC01F" w14:textId="77777777" w:rsidR="00A8637F" w:rsidRDefault="00A8637F" w:rsidP="00D3382B">
      <w:pPr>
        <w:spacing w:before="120" w:after="120" w:line="276" w:lineRule="auto"/>
        <w:ind w:firstLine="720"/>
        <w:jc w:val="both"/>
        <w:rPr>
          <w:rFonts w:asciiTheme="minorHAnsi" w:hAnsiTheme="minorHAnsi" w:cstheme="minorHAnsi"/>
          <w:lang w:val="bs-Latn-BA"/>
        </w:rPr>
      </w:pPr>
    </w:p>
    <w:p w14:paraId="2A502976" w14:textId="77777777" w:rsidR="00A8637F" w:rsidRDefault="00A8637F" w:rsidP="00D3382B">
      <w:pPr>
        <w:spacing w:before="120" w:after="120" w:line="276" w:lineRule="auto"/>
        <w:ind w:firstLine="720"/>
        <w:jc w:val="both"/>
        <w:rPr>
          <w:rFonts w:asciiTheme="minorHAnsi" w:hAnsiTheme="minorHAnsi" w:cstheme="minorHAnsi"/>
          <w:lang w:val="bs-Latn-BA"/>
        </w:rPr>
      </w:pPr>
    </w:p>
    <w:p w14:paraId="3F6D6215" w14:textId="154664B7" w:rsidR="001C22E7" w:rsidRPr="00760A04" w:rsidRDefault="001C22E7" w:rsidP="00760A04">
      <w:pPr>
        <w:pStyle w:val="ListParagraph"/>
        <w:numPr>
          <w:ilvl w:val="0"/>
          <w:numId w:val="8"/>
        </w:numPr>
        <w:spacing w:before="120" w:after="120" w:line="276" w:lineRule="auto"/>
        <w:rPr>
          <w:rFonts w:ascii="Times New Roman" w:hAnsi="Times New Roman"/>
          <w:lang w:val="bs-Latn-BA"/>
        </w:rPr>
      </w:pPr>
      <w:r w:rsidRPr="00760A04">
        <w:rPr>
          <w:rFonts w:ascii="Times New Roman" w:hAnsi="Times New Roman"/>
          <w:lang w:val="bs-Latn-BA"/>
        </w:rPr>
        <w:t>Održivo upravljanje građevinskim otpadom i otpadom od rušenja:</w:t>
      </w:r>
    </w:p>
    <w:p w14:paraId="62588EFA" w14:textId="1E840EEA" w:rsidR="001C22E7" w:rsidRPr="004F5AC7" w:rsidRDefault="001C22E7" w:rsidP="001C22E7">
      <w:pPr>
        <w:spacing w:before="120" w:after="120" w:line="276" w:lineRule="auto"/>
        <w:jc w:val="both"/>
        <w:rPr>
          <w:lang w:val="bs-Latn-BA"/>
        </w:rPr>
      </w:pPr>
      <w:r w:rsidRPr="004F5AC7">
        <w:rPr>
          <w:lang w:val="bs-Latn-BA"/>
        </w:rPr>
        <w:t xml:space="preserve">Što se tiče </w:t>
      </w:r>
      <w:r w:rsidR="00675C23">
        <w:rPr>
          <w:lang w:val="bs-Latn-BA"/>
        </w:rPr>
        <w:t>OGR</w:t>
      </w:r>
      <w:r w:rsidRPr="004F5AC7">
        <w:rPr>
          <w:lang w:val="bs-Latn-BA"/>
        </w:rPr>
        <w:t>, zakonom je predviđeno određivanje lokacij</w:t>
      </w:r>
      <w:r w:rsidR="00CF4D0C">
        <w:rPr>
          <w:lang w:val="bs-Latn-BA"/>
        </w:rPr>
        <w:t>e deponije, što je privremeno r</w:t>
      </w:r>
      <w:r w:rsidRPr="004F5AC7">
        <w:rPr>
          <w:lang w:val="bs-Latn-BA"/>
        </w:rPr>
        <w:t>ešenje, te izgradnja i rad centra za prikupljanje i reciklažu ovog otpada, koji će, prema strategiji otpada, biti organizovan regionalno.</w:t>
      </w:r>
    </w:p>
    <w:p w14:paraId="7A71F45E" w14:textId="77777777" w:rsidR="001C22E7" w:rsidRPr="004F5AC7" w:rsidRDefault="001C22E7" w:rsidP="001C22E7">
      <w:pPr>
        <w:spacing w:before="120" w:after="120" w:line="276" w:lineRule="auto"/>
        <w:jc w:val="both"/>
        <w:rPr>
          <w:lang w:val="bs-Latn-BA"/>
        </w:rPr>
      </w:pPr>
      <w:r w:rsidRPr="004F5AC7">
        <w:rPr>
          <w:lang w:val="bs-Latn-BA"/>
        </w:rPr>
        <w:t>Prema zakonu, opština ugovara uslugu sa licenciranim operaterom, utvrđuje cenu usluge i da građevinari imaju pravo da odvajaju i recikliraju svoj otpad na gradilištu, kao i da otpad odvoze do ovlašćenog odredišta.</w:t>
      </w:r>
    </w:p>
    <w:p w14:paraId="00B8BB67" w14:textId="77777777" w:rsidR="001C22E7" w:rsidRPr="004F5AC7" w:rsidRDefault="001C22E7" w:rsidP="001C22E7">
      <w:pPr>
        <w:spacing w:before="120" w:after="120" w:line="276" w:lineRule="auto"/>
        <w:jc w:val="both"/>
        <w:rPr>
          <w:lang w:val="bs-Latn-BA"/>
        </w:rPr>
      </w:pPr>
      <w:r w:rsidRPr="004F5AC7">
        <w:rPr>
          <w:lang w:val="bs-Latn-BA"/>
        </w:rPr>
        <w:t>Naša opština je već odredila lokaciju deponije. Opština će otpad slati na ovu lokaciju kojom će upravljati licencirani izvođač radova koji će takođe biti ugovoren od strane opštine u skladu sa zakonom.</w:t>
      </w:r>
    </w:p>
    <w:p w14:paraId="49FA1EA2" w14:textId="7C3B038D" w:rsidR="001C22E7" w:rsidRPr="004F5AC7" w:rsidRDefault="001C22E7" w:rsidP="001C22E7">
      <w:pPr>
        <w:spacing w:before="120" w:after="120" w:line="276" w:lineRule="auto"/>
        <w:jc w:val="both"/>
        <w:rPr>
          <w:lang w:val="bs-Latn-BA"/>
        </w:rPr>
      </w:pPr>
      <w:r w:rsidRPr="004F5AC7">
        <w:rPr>
          <w:lang w:val="bs-Latn-BA"/>
        </w:rPr>
        <w:t>Opština će utvrditi kriterijume u okviru građevinske dozvole gde ću tražiti da građevinar ima i plan upravljanja otpadom koji predviđa količinu otpada koji će biti deponovan. Inspekcija ć</w:t>
      </w:r>
      <w:r w:rsidR="009B4209">
        <w:rPr>
          <w:lang w:val="bs-Latn-BA"/>
        </w:rPr>
        <w:t>e nadzirati ovu deponiju i spr</w:t>
      </w:r>
      <w:r w:rsidRPr="004F5AC7">
        <w:rPr>
          <w:lang w:val="bs-Latn-BA"/>
        </w:rPr>
        <w:t>ečiti odlaganje ovo</w:t>
      </w:r>
      <w:r w:rsidR="00170360">
        <w:rPr>
          <w:lang w:val="bs-Latn-BA"/>
        </w:rPr>
        <w:t>g otpada na druga neprikladna m</w:t>
      </w:r>
      <w:r w:rsidRPr="004F5AC7">
        <w:rPr>
          <w:lang w:val="bs-Latn-BA"/>
        </w:rPr>
        <w:t>esta.</w:t>
      </w:r>
    </w:p>
    <w:p w14:paraId="1B75F9E2" w14:textId="5F737470" w:rsidR="001C22E7" w:rsidRPr="004F5AC7" w:rsidRDefault="001C22E7" w:rsidP="001C22E7">
      <w:pPr>
        <w:spacing w:before="120" w:after="120" w:line="276" w:lineRule="auto"/>
        <w:jc w:val="both"/>
        <w:rPr>
          <w:lang w:val="bs-Latn-BA"/>
        </w:rPr>
      </w:pPr>
      <w:r w:rsidRPr="004F5AC7">
        <w:rPr>
          <w:lang w:val="bs-Latn-BA"/>
        </w:rPr>
        <w:t xml:space="preserve">Kada regionalni centar postane funkcionalan, opština će otpad slati u ovaj centar. Takođe, tarife će biti određene na nivou opštine, koje će opsluživati ​​ovaj centar za prikupljanje i reciklažu </w:t>
      </w:r>
      <w:r w:rsidR="00675C23">
        <w:rPr>
          <w:lang w:val="bs-Latn-BA"/>
        </w:rPr>
        <w:t>OGR</w:t>
      </w:r>
      <w:r w:rsidRPr="004F5AC7">
        <w:rPr>
          <w:lang w:val="bs-Latn-BA"/>
        </w:rPr>
        <w:t>.</w:t>
      </w:r>
    </w:p>
    <w:p w14:paraId="5C89D7C9" w14:textId="2E0A4B07" w:rsidR="008A29E5" w:rsidRDefault="001C22E7" w:rsidP="001C22E7">
      <w:pPr>
        <w:spacing w:before="120" w:after="120" w:line="276" w:lineRule="auto"/>
        <w:jc w:val="both"/>
        <w:rPr>
          <w:lang w:val="bs-Latn-BA"/>
        </w:rPr>
      </w:pPr>
      <w:r w:rsidRPr="004F5AC7">
        <w:rPr>
          <w:lang w:val="bs-Latn-BA"/>
        </w:rPr>
        <w:t xml:space="preserve">Međutim, opština će sprovesti studiju izvodljivosti operativnog modela prikupljanja i transporta </w:t>
      </w:r>
      <w:r w:rsidR="00675C23">
        <w:rPr>
          <w:lang w:val="bs-Latn-BA"/>
        </w:rPr>
        <w:t>OGR</w:t>
      </w:r>
      <w:r w:rsidRPr="004F5AC7">
        <w:rPr>
          <w:lang w:val="bs-Latn-BA"/>
        </w:rPr>
        <w:t xml:space="preserve"> kao i njihovu reciklažu od strane građevinara.</w:t>
      </w:r>
    </w:p>
    <w:p w14:paraId="5BED0995" w14:textId="77777777" w:rsidR="000D1C25" w:rsidRPr="004F5AC7" w:rsidRDefault="000D1C25" w:rsidP="001C22E7">
      <w:pPr>
        <w:spacing w:before="120" w:after="120" w:line="276" w:lineRule="auto"/>
        <w:jc w:val="both"/>
        <w:rPr>
          <w:lang w:val="bs-Latn-BA"/>
        </w:rPr>
      </w:pPr>
    </w:p>
    <w:p w14:paraId="58617125" w14:textId="0A03FB4B" w:rsidR="001C62BD" w:rsidRPr="000D1C25" w:rsidRDefault="001C62BD" w:rsidP="00760A04">
      <w:pPr>
        <w:pStyle w:val="ListParagraph"/>
        <w:numPr>
          <w:ilvl w:val="0"/>
          <w:numId w:val="8"/>
        </w:numPr>
        <w:spacing w:before="120" w:after="120" w:line="276" w:lineRule="auto"/>
        <w:rPr>
          <w:rFonts w:ascii="Times New Roman" w:hAnsi="Times New Roman"/>
          <w:sz w:val="24"/>
          <w:lang w:val="bs-Latn-BA"/>
        </w:rPr>
      </w:pPr>
      <w:r w:rsidRPr="000D1C25">
        <w:rPr>
          <w:rFonts w:ascii="Times New Roman" w:hAnsi="Times New Roman"/>
          <w:sz w:val="24"/>
          <w:lang w:val="bs-Latn-BA"/>
        </w:rPr>
        <w:t>Održivo upravljanje medicinskim otpadom:</w:t>
      </w:r>
    </w:p>
    <w:p w14:paraId="2D3E7894" w14:textId="0C832551" w:rsidR="001C62BD" w:rsidRPr="001C62BD" w:rsidRDefault="001C62BD" w:rsidP="001C62BD">
      <w:pPr>
        <w:spacing w:before="120" w:after="120" w:line="276" w:lineRule="auto"/>
        <w:jc w:val="both"/>
        <w:rPr>
          <w:lang w:val="bs-Latn-BA"/>
        </w:rPr>
      </w:pPr>
      <w:r w:rsidRPr="001C62BD">
        <w:rPr>
          <w:lang w:val="bs-Latn-BA"/>
        </w:rPr>
        <w:t xml:space="preserve">Opština, odnosno </w:t>
      </w:r>
      <w:r w:rsidR="00075DE4">
        <w:rPr>
          <w:lang w:val="bs-Latn-BA"/>
        </w:rPr>
        <w:t>Uprava</w:t>
      </w:r>
      <w:r w:rsidRPr="001C62BD">
        <w:rPr>
          <w:lang w:val="bs-Latn-BA"/>
        </w:rPr>
        <w:t xml:space="preserve"> za zdravstvo, ali i Uprava za inspekciju, će pratiti upravljanje bolničkim otpadom u skladu sa zakonima na snazi.</w:t>
      </w:r>
    </w:p>
    <w:p w14:paraId="50A4866E" w14:textId="77777777" w:rsidR="001C62BD" w:rsidRPr="001C62BD" w:rsidRDefault="001C62BD" w:rsidP="001C62BD">
      <w:pPr>
        <w:spacing w:before="120" w:after="120" w:line="276" w:lineRule="auto"/>
        <w:jc w:val="both"/>
        <w:rPr>
          <w:lang w:val="bs-Latn-BA"/>
        </w:rPr>
      </w:pPr>
      <w:r w:rsidRPr="001C62BD">
        <w:rPr>
          <w:lang w:val="bs-Latn-BA"/>
        </w:rPr>
        <w:lastRenderedPageBreak/>
        <w:t>Opštinski inspektor za životnu sredinu će vršiti inspekcijski nadzor nad upravljanjem otpadom, uključujući i medicinski otpad, u ovom slučaju, na osnovu člana 62, 63, 65. i 66. Zakona o otpadu.</w:t>
      </w:r>
    </w:p>
    <w:p w14:paraId="52C5FA6F" w14:textId="448FB868" w:rsidR="001C62BD" w:rsidRPr="001C62BD" w:rsidRDefault="001C62BD" w:rsidP="001C62BD">
      <w:pPr>
        <w:spacing w:before="120" w:after="120" w:line="276" w:lineRule="auto"/>
        <w:jc w:val="both"/>
        <w:rPr>
          <w:lang w:val="bs-Latn-BA"/>
        </w:rPr>
      </w:pPr>
      <w:r w:rsidRPr="001C62BD">
        <w:rPr>
          <w:lang w:val="bs-Latn-BA"/>
        </w:rPr>
        <w:t>Opština – nadležna direk</w:t>
      </w:r>
      <w:r w:rsidR="003F3086">
        <w:rPr>
          <w:lang w:val="bs-Latn-BA"/>
        </w:rPr>
        <w:t>cija za zdravstvo će za građane</w:t>
      </w:r>
      <w:r w:rsidRPr="001C62BD">
        <w:rPr>
          <w:lang w:val="bs-Latn-BA"/>
        </w:rPr>
        <w:t xml:space="preserve"> obezbediti i postaviti kontejnere za </w:t>
      </w:r>
      <w:r w:rsidR="003F3086">
        <w:rPr>
          <w:lang w:val="bs-Latn-BA"/>
        </w:rPr>
        <w:t xml:space="preserve">direktno </w:t>
      </w:r>
      <w:r w:rsidRPr="001C62BD">
        <w:rPr>
          <w:lang w:val="bs-Latn-BA"/>
        </w:rPr>
        <w:t>odlaganje neupotrebljenih lekova sa isteklim rokom trajanja.</w:t>
      </w:r>
    </w:p>
    <w:p w14:paraId="10255150" w14:textId="073D8F55" w:rsidR="001C62BD" w:rsidRPr="001C62BD" w:rsidRDefault="001C62BD" w:rsidP="001C62BD">
      <w:pPr>
        <w:spacing w:before="120" w:after="120" w:line="276" w:lineRule="auto"/>
        <w:jc w:val="both"/>
        <w:rPr>
          <w:lang w:val="bs-Latn-BA"/>
        </w:rPr>
      </w:pPr>
      <w:r w:rsidRPr="001C62BD">
        <w:rPr>
          <w:lang w:val="bs-Latn-BA"/>
        </w:rPr>
        <w:t>Proizvođači javnog i privatnog medicinskog otpada</w:t>
      </w:r>
      <w:r w:rsidR="00D22D63">
        <w:rPr>
          <w:lang w:val="bs-Latn-BA"/>
        </w:rPr>
        <w:t xml:space="preserve"> tokom obavljanja zdravstvene d</w:t>
      </w:r>
      <w:r w:rsidRPr="001C62BD">
        <w:rPr>
          <w:lang w:val="bs-Latn-BA"/>
        </w:rPr>
        <w:t xml:space="preserve">elatnosti, odlagat će svoj otpad na način da se otpad razvrstava po vrstama u odgovarajuće </w:t>
      </w:r>
      <w:r w:rsidR="00851BDC">
        <w:rPr>
          <w:lang w:val="bs-Latn-BA"/>
        </w:rPr>
        <w:t>kante</w:t>
      </w:r>
      <w:r w:rsidRPr="001C62BD">
        <w:rPr>
          <w:lang w:val="bs-Latn-BA"/>
        </w:rPr>
        <w:t>, kont</w:t>
      </w:r>
      <w:r w:rsidR="00D22D63">
        <w:rPr>
          <w:lang w:val="bs-Latn-BA"/>
        </w:rPr>
        <w:t>ejnere ili vreće koje im obezb</w:t>
      </w:r>
      <w:r w:rsidRPr="001C62BD">
        <w:rPr>
          <w:lang w:val="bs-Latn-BA"/>
        </w:rPr>
        <w:t>ede, sve dok ga ne prikupi lice</w:t>
      </w:r>
      <w:r w:rsidR="002C68CC">
        <w:rPr>
          <w:lang w:val="bs-Latn-BA"/>
        </w:rPr>
        <w:t>ncirani operater koji prerađuje</w:t>
      </w:r>
      <w:r w:rsidRPr="001C62BD">
        <w:rPr>
          <w:lang w:val="bs-Latn-BA"/>
        </w:rPr>
        <w:t xml:space="preserve"> i upravlja njima. Opštinska inspekcija u sarad</w:t>
      </w:r>
      <w:r w:rsidR="00851BDC">
        <w:rPr>
          <w:lang w:val="bs-Latn-BA"/>
        </w:rPr>
        <w:t>nji sa resorom zdravstva obezb</w:t>
      </w:r>
      <w:r w:rsidRPr="001C62BD">
        <w:rPr>
          <w:lang w:val="bs-Latn-BA"/>
        </w:rPr>
        <w:t>ediće sprovođenje ove zakonske obaveze.</w:t>
      </w:r>
    </w:p>
    <w:p w14:paraId="4188584D" w14:textId="77777777" w:rsidR="001C62BD" w:rsidRPr="001C62BD" w:rsidRDefault="001C62BD" w:rsidP="001C62BD">
      <w:pPr>
        <w:spacing w:before="120" w:after="120" w:line="276" w:lineRule="auto"/>
        <w:jc w:val="both"/>
        <w:rPr>
          <w:lang w:val="bs-Latn-BA"/>
        </w:rPr>
      </w:pPr>
      <w:r w:rsidRPr="001C62BD">
        <w:rPr>
          <w:lang w:val="bs-Latn-BA"/>
        </w:rPr>
        <w:t>Javni i privatni operateri kao veliki proizvođači opasnog medicinskog otpada izradiće plan upravljanja medicinskim otpadom, a postojanje ovog plana i njegovu realizaciju će kontrolisati opštinska inspekcija u saradnji sa resorom zdravstva.</w:t>
      </w:r>
    </w:p>
    <w:p w14:paraId="2926CBE0" w14:textId="0EB051B2" w:rsidR="00036CDD" w:rsidRPr="00036CDD" w:rsidRDefault="00036CDD" w:rsidP="00036CDD">
      <w:pPr>
        <w:spacing w:before="120" w:after="120" w:line="276" w:lineRule="auto"/>
        <w:jc w:val="both"/>
        <w:rPr>
          <w:lang w:val="bs-Latn-BA"/>
        </w:rPr>
      </w:pPr>
      <w:r w:rsidRPr="00036CDD">
        <w:rPr>
          <w:lang w:val="bs-Latn-BA"/>
        </w:rPr>
        <w:t>Ako zdravstvene ustanove ne tretiraju bolnički otpad koji same proizvode, onda moraju imati ugovor sa licenciranim operaterima za tretman ovog otpada. Opštinska inspekcija će u saradnji sa resorom zdravstva provjeriti da li su ovi ugovori zaključeni i da li se sprovode.</w:t>
      </w:r>
    </w:p>
    <w:p w14:paraId="50680CB1" w14:textId="7A8B9891" w:rsidR="00036CDD" w:rsidRPr="004A4002" w:rsidRDefault="00036CDD" w:rsidP="004A4002">
      <w:pPr>
        <w:pStyle w:val="ListParagraph"/>
        <w:numPr>
          <w:ilvl w:val="0"/>
          <w:numId w:val="8"/>
        </w:numPr>
        <w:spacing w:before="120" w:after="120" w:line="276" w:lineRule="auto"/>
        <w:rPr>
          <w:rFonts w:ascii="Times New Roman" w:hAnsi="Times New Roman"/>
          <w:sz w:val="24"/>
          <w:lang w:val="bs-Latn-BA"/>
        </w:rPr>
      </w:pPr>
      <w:r w:rsidRPr="004A4002">
        <w:rPr>
          <w:rFonts w:ascii="Times New Roman" w:hAnsi="Times New Roman"/>
          <w:sz w:val="24"/>
          <w:lang w:val="bs-Latn-BA"/>
        </w:rPr>
        <w:t>Održivo upravljanje životinjskim otpadom iz klaonica:</w:t>
      </w:r>
    </w:p>
    <w:p w14:paraId="42BBC49B" w14:textId="3233CD19" w:rsidR="00036CDD" w:rsidRPr="00036CDD" w:rsidRDefault="00036CDD" w:rsidP="00036CDD">
      <w:pPr>
        <w:spacing w:before="120" w:after="120" w:line="276" w:lineRule="auto"/>
        <w:jc w:val="both"/>
        <w:rPr>
          <w:lang w:val="bs-Latn-BA"/>
        </w:rPr>
      </w:pPr>
      <w:r w:rsidRPr="00036CDD">
        <w:rPr>
          <w:lang w:val="bs-Latn-BA"/>
        </w:rPr>
        <w:t>Prema Strategiji za otpad, životinjski otpad iz klaonica će se slati u centar za prikupljanje</w:t>
      </w:r>
      <w:r w:rsidR="000F5DB9">
        <w:rPr>
          <w:lang w:val="bs-Latn-BA"/>
        </w:rPr>
        <w:t xml:space="preserve"> i reciklažu u Haljiljac</w:t>
      </w:r>
      <w:r w:rsidRPr="00036CDD">
        <w:rPr>
          <w:lang w:val="bs-Latn-BA"/>
        </w:rPr>
        <w:t xml:space="preserve"> koji je izgradila E</w:t>
      </w:r>
      <w:r w:rsidR="00870960">
        <w:rPr>
          <w:lang w:val="bs-Latn-BA"/>
        </w:rPr>
        <w:t>U. Međutim, ovaj centar još uv</w:t>
      </w:r>
      <w:r w:rsidRPr="00036CDD">
        <w:rPr>
          <w:lang w:val="bs-Latn-BA"/>
        </w:rPr>
        <w:t>ek ne radi, što nam onemogućava organizaciju ove šeme.</w:t>
      </w:r>
    </w:p>
    <w:p w14:paraId="38725423" w14:textId="77777777" w:rsidR="00036CDD" w:rsidRPr="00036CDD" w:rsidRDefault="00036CDD" w:rsidP="00036CDD">
      <w:pPr>
        <w:spacing w:before="120" w:after="120" w:line="276" w:lineRule="auto"/>
        <w:jc w:val="both"/>
        <w:rPr>
          <w:lang w:val="bs-Latn-BA"/>
        </w:rPr>
      </w:pPr>
      <w:r w:rsidRPr="00036CDD">
        <w:rPr>
          <w:lang w:val="bs-Latn-BA"/>
        </w:rPr>
        <w:t>Opština će ovu uslugu organizovati za prelaznu fazu dok centar ne počne da radi tako što će ovaj otpad od operatera za prikupljanje otpada poslati na zakopavanje krečom i istovremeno sagledati mogućnost angažovanja privatnih operatera licenciranih od AVUK-a da urade organizovano prikupljanje ovog otpada u njihovim postrojenjima.</w:t>
      </w:r>
    </w:p>
    <w:p w14:paraId="5B4F4CB3" w14:textId="1B6DDDF4" w:rsidR="00036CDD" w:rsidRPr="00036CDD" w:rsidRDefault="00036CDD" w:rsidP="00036CDD">
      <w:pPr>
        <w:spacing w:before="120" w:after="120" w:line="276" w:lineRule="auto"/>
        <w:jc w:val="both"/>
        <w:rPr>
          <w:lang w:val="bs-Latn-BA"/>
        </w:rPr>
      </w:pPr>
      <w:r w:rsidRPr="00036CDD">
        <w:rPr>
          <w:lang w:val="bs-Latn-BA"/>
        </w:rPr>
        <w:t>Mesnice, klaonice i industrije za preradu mesa mora</w:t>
      </w:r>
      <w:r w:rsidR="00072E0F">
        <w:rPr>
          <w:lang w:val="bs-Latn-BA"/>
        </w:rPr>
        <w:t>ju obezb</w:t>
      </w:r>
      <w:r w:rsidRPr="00036CDD">
        <w:rPr>
          <w:lang w:val="bs-Latn-BA"/>
        </w:rPr>
        <w:t xml:space="preserve">editi posebne hermetičke kontejnere u koje će bacati životinjski otpad do momenta sakupljanja i imati važeće ugovore sa operaterom </w:t>
      </w:r>
      <w:r w:rsidR="00072E0F">
        <w:rPr>
          <w:lang w:val="bs-Latn-BA"/>
        </w:rPr>
        <w:t>koje će opština periodično prov</w:t>
      </w:r>
      <w:r w:rsidRPr="00036CDD">
        <w:rPr>
          <w:lang w:val="bs-Latn-BA"/>
        </w:rPr>
        <w:t>eravati.</w:t>
      </w:r>
    </w:p>
    <w:p w14:paraId="7EF9F239" w14:textId="64DCC899" w:rsidR="00CB5009" w:rsidRPr="00482B97" w:rsidRDefault="00F82357" w:rsidP="00482B97">
      <w:pPr>
        <w:pStyle w:val="ListParagraph"/>
        <w:numPr>
          <w:ilvl w:val="0"/>
          <w:numId w:val="8"/>
        </w:numPr>
        <w:spacing w:before="120" w:after="120" w:line="276" w:lineRule="auto"/>
        <w:rPr>
          <w:lang w:val="bs-Latn-BA"/>
        </w:rPr>
      </w:pPr>
      <w:r w:rsidRPr="00482B97">
        <w:rPr>
          <w:rFonts w:ascii="Times New Roman" w:hAnsi="Times New Roman"/>
          <w:sz w:val="24"/>
          <w:lang w:val="bs-Latn-BA"/>
        </w:rPr>
        <w:t>Aktivnost podizanja sv</w:t>
      </w:r>
      <w:r w:rsidR="00CB5009" w:rsidRPr="00482B97">
        <w:rPr>
          <w:rFonts w:ascii="Times New Roman" w:hAnsi="Times New Roman"/>
          <w:sz w:val="24"/>
          <w:lang w:val="bs-Latn-BA"/>
        </w:rPr>
        <w:t>esti o ponovnoj upotrebi i recikliranju otpada</w:t>
      </w:r>
      <w:r w:rsidR="00CB5009" w:rsidRPr="00482B97">
        <w:rPr>
          <w:lang w:val="bs-Latn-BA"/>
        </w:rPr>
        <w:t>:</w:t>
      </w:r>
    </w:p>
    <w:p w14:paraId="55CE676C" w14:textId="77777777" w:rsidR="00CB5009" w:rsidRPr="00CB5009" w:rsidRDefault="00CB5009" w:rsidP="00CB5009">
      <w:pPr>
        <w:spacing w:before="120" w:after="120" w:line="276" w:lineRule="auto"/>
        <w:jc w:val="both"/>
        <w:rPr>
          <w:lang w:val="bs-Latn-BA"/>
        </w:rPr>
      </w:pPr>
      <w:r w:rsidRPr="00CB5009">
        <w:rPr>
          <w:lang w:val="bs-Latn-BA"/>
        </w:rPr>
        <w:t>Opština će organizovati informativne kampanje komunikacije sa javnošću u vezi odvajanja, ponovne upotrebe i reciklaže komunalnog otpada i drugih kategorija.</w:t>
      </w:r>
    </w:p>
    <w:p w14:paraId="6A6277AB" w14:textId="34621B28" w:rsidR="00CB5009" w:rsidRDefault="00CB5009" w:rsidP="00CB5009">
      <w:pPr>
        <w:spacing w:before="120" w:after="120" w:line="276" w:lineRule="auto"/>
        <w:jc w:val="both"/>
        <w:rPr>
          <w:lang w:val="bs-Latn-BA"/>
        </w:rPr>
      </w:pPr>
      <w:r w:rsidRPr="00CB5009">
        <w:rPr>
          <w:lang w:val="bs-Latn-BA"/>
        </w:rPr>
        <w:t>Informacije će pojasniti kako otpad treba baciti u posebne kontejnere/korpe, za slanje otpada u centar za sakupljanj</w:t>
      </w:r>
      <w:r w:rsidR="001D327E">
        <w:rPr>
          <w:lang w:val="bs-Latn-BA"/>
        </w:rPr>
        <w:t>e i ponovnu upotrebu i slicno</w:t>
      </w:r>
      <w:r w:rsidRPr="00CB5009">
        <w:rPr>
          <w:lang w:val="bs-Latn-BA"/>
        </w:rPr>
        <w:t>. Kampanja će biti organizovana sa ciljem da se školske ustanove podignu na nivo ekološkog obrazovanja.</w:t>
      </w:r>
    </w:p>
    <w:p w14:paraId="32B8A7BF" w14:textId="420F1E2F" w:rsidR="006C1F75" w:rsidRDefault="006C1F75" w:rsidP="00CB5009">
      <w:pPr>
        <w:spacing w:before="120" w:after="120" w:line="276" w:lineRule="auto"/>
        <w:jc w:val="both"/>
        <w:rPr>
          <w:lang w:val="bs-Latn-BA"/>
        </w:rPr>
      </w:pPr>
    </w:p>
    <w:p w14:paraId="5905CCB6" w14:textId="347F0B63" w:rsidR="006C1F75" w:rsidRDefault="006C1F75" w:rsidP="00CB5009">
      <w:pPr>
        <w:spacing w:before="120" w:after="120" w:line="276" w:lineRule="auto"/>
        <w:jc w:val="both"/>
        <w:rPr>
          <w:lang w:val="bs-Latn-BA"/>
        </w:rPr>
      </w:pPr>
    </w:p>
    <w:p w14:paraId="08E4945C" w14:textId="5AC4FE0C" w:rsidR="006C1F75" w:rsidRDefault="006C1F75" w:rsidP="00CB5009">
      <w:pPr>
        <w:spacing w:before="120" w:after="120" w:line="276" w:lineRule="auto"/>
        <w:jc w:val="both"/>
        <w:rPr>
          <w:lang w:val="bs-Latn-BA"/>
        </w:rPr>
      </w:pPr>
    </w:p>
    <w:p w14:paraId="5252ED9F" w14:textId="77777777" w:rsidR="006C1F75" w:rsidRPr="00CB5009" w:rsidRDefault="006C1F75" w:rsidP="00CB5009">
      <w:pPr>
        <w:spacing w:before="120" w:after="120" w:line="276" w:lineRule="auto"/>
        <w:jc w:val="both"/>
        <w:rPr>
          <w:lang w:val="bs-Latn-BA"/>
        </w:rPr>
      </w:pPr>
    </w:p>
    <w:p w14:paraId="3334918B" w14:textId="4015E940" w:rsidR="00CB5009" w:rsidRPr="006C1F75" w:rsidRDefault="006C1F75" w:rsidP="00CB5009">
      <w:pPr>
        <w:spacing w:before="120" w:after="120" w:line="276" w:lineRule="auto"/>
        <w:jc w:val="both"/>
        <w:rPr>
          <w:b/>
          <w:lang w:val="bs-Latn-BA"/>
        </w:rPr>
      </w:pPr>
      <w:r w:rsidRPr="006C1F75">
        <w:rPr>
          <w:b/>
          <w:lang w:val="bs-Latn-BA"/>
        </w:rPr>
        <w:lastRenderedPageBreak/>
        <w:t xml:space="preserve">3.5 </w:t>
      </w:r>
      <w:r w:rsidR="00CB5009" w:rsidRPr="006C1F75">
        <w:rPr>
          <w:b/>
          <w:lang w:val="bs-Latn-BA"/>
        </w:rPr>
        <w:t xml:space="preserve">Cilj br. 3: Pružanje kvalitetnih, efikasnih i održivih usluga </w:t>
      </w:r>
      <w:r w:rsidR="005B6FF9" w:rsidRPr="006C1F75">
        <w:rPr>
          <w:b/>
          <w:lang w:val="bs-Latn-BA"/>
        </w:rPr>
        <w:t xml:space="preserve"> UO</w:t>
      </w:r>
    </w:p>
    <w:p w14:paraId="1C78C1E8" w14:textId="3622A61D" w:rsidR="00CB5009" w:rsidRPr="00CB5009" w:rsidRDefault="00CB5009" w:rsidP="00CB5009">
      <w:pPr>
        <w:spacing w:before="120" w:after="120" w:line="276" w:lineRule="auto"/>
        <w:jc w:val="both"/>
        <w:rPr>
          <w:lang w:val="bs-Latn-BA"/>
        </w:rPr>
      </w:pPr>
      <w:r w:rsidRPr="00CB5009">
        <w:rPr>
          <w:lang w:val="bs-Latn-BA"/>
        </w:rPr>
        <w:t>Cilj 3 se odnosi na komponentu usluge prikupljanja i transporta komunalnog otpada i drugih kategorija otpada u nadležnosti opštine. Ovaj cilj ima za cilj poboljšanje kvaliteta usluga sa naglaskom na aspekte finansijske stabilnosti i troškova.</w:t>
      </w:r>
    </w:p>
    <w:p w14:paraId="0521E856" w14:textId="1F2D87F4" w:rsidR="008C4DF9" w:rsidRPr="00774DAA" w:rsidRDefault="008C4DF9" w:rsidP="008C4DF9">
      <w:pPr>
        <w:spacing w:before="120" w:after="120"/>
        <w:jc w:val="both"/>
        <w:rPr>
          <w:sz w:val="20"/>
          <w:szCs w:val="20"/>
          <w:lang w:val="bs-Latn-BA"/>
        </w:rPr>
      </w:pPr>
    </w:p>
    <w:tbl>
      <w:tblPr>
        <w:tblStyle w:val="TableGrid"/>
        <w:tblW w:w="988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08"/>
        <w:gridCol w:w="2419"/>
        <w:gridCol w:w="2063"/>
        <w:gridCol w:w="937"/>
        <w:gridCol w:w="771"/>
        <w:gridCol w:w="780"/>
        <w:gridCol w:w="802"/>
        <w:gridCol w:w="802"/>
        <w:gridCol w:w="805"/>
      </w:tblGrid>
      <w:tr w:rsidR="00D3382B" w:rsidRPr="00774DAA" w14:paraId="19CD03DA" w14:textId="77777777" w:rsidTr="00DF6E50">
        <w:trPr>
          <w:trHeight w:val="463"/>
        </w:trPr>
        <w:tc>
          <w:tcPr>
            <w:tcW w:w="9887" w:type="dxa"/>
            <w:gridSpan w:val="9"/>
            <w:vAlign w:val="center"/>
          </w:tcPr>
          <w:p w14:paraId="311F5357" w14:textId="45CE01A3" w:rsidR="00D3382B" w:rsidRPr="00774DAA" w:rsidRDefault="003E03FC" w:rsidP="00904458">
            <w:pPr>
              <w:jc w:val="center"/>
              <w:rPr>
                <w:b/>
                <w:bCs/>
                <w:sz w:val="20"/>
                <w:szCs w:val="20"/>
                <w:lang w:val="bs-Latn-BA"/>
              </w:rPr>
            </w:pPr>
            <w:r w:rsidRPr="00774DAA">
              <w:rPr>
                <w:b/>
                <w:bCs/>
                <w:sz w:val="20"/>
                <w:szCs w:val="20"/>
                <w:lang w:val="bs-Latn-BA"/>
              </w:rPr>
              <w:t>Tabela 2</w:t>
            </w:r>
            <w:r w:rsidR="00D3382B" w:rsidRPr="00774DAA">
              <w:rPr>
                <w:b/>
                <w:bCs/>
                <w:sz w:val="20"/>
                <w:szCs w:val="20"/>
                <w:lang w:val="bs-Latn-BA"/>
              </w:rPr>
              <w:t xml:space="preserve">3: </w:t>
            </w:r>
            <w:r w:rsidR="00904458" w:rsidRPr="00774DAA">
              <w:rPr>
                <w:b/>
                <w:bCs/>
                <w:sz w:val="20"/>
                <w:szCs w:val="20"/>
                <w:lang w:val="bs-Latn-BA"/>
              </w:rPr>
              <w:t>Strateski okvir III. cilja</w:t>
            </w:r>
          </w:p>
        </w:tc>
      </w:tr>
      <w:tr w:rsidR="00D3382B" w:rsidRPr="00774DAA" w14:paraId="3F6D9FC9" w14:textId="77777777" w:rsidTr="00774DAA">
        <w:trPr>
          <w:trHeight w:val="463"/>
        </w:trPr>
        <w:tc>
          <w:tcPr>
            <w:tcW w:w="508" w:type="dxa"/>
            <w:vMerge w:val="restart"/>
            <w:vAlign w:val="center"/>
          </w:tcPr>
          <w:p w14:paraId="69199477" w14:textId="753B8897" w:rsidR="00D3382B" w:rsidRPr="00774DAA" w:rsidRDefault="006B2263" w:rsidP="00F05FF9">
            <w:pPr>
              <w:rPr>
                <w:sz w:val="20"/>
                <w:szCs w:val="20"/>
                <w:lang w:val="bs-Latn-BA"/>
              </w:rPr>
            </w:pPr>
            <w:r w:rsidRPr="00774DAA">
              <w:rPr>
                <w:sz w:val="20"/>
                <w:szCs w:val="20"/>
                <w:lang w:val="bs-Latn-BA"/>
              </w:rPr>
              <w:t>B</w:t>
            </w:r>
            <w:r w:rsidR="00D3382B" w:rsidRPr="00774DAA">
              <w:rPr>
                <w:sz w:val="20"/>
                <w:szCs w:val="20"/>
                <w:lang w:val="bs-Latn-BA"/>
              </w:rPr>
              <w:t>r.</w:t>
            </w:r>
          </w:p>
        </w:tc>
        <w:tc>
          <w:tcPr>
            <w:tcW w:w="2419" w:type="dxa"/>
            <w:vMerge w:val="restart"/>
            <w:vAlign w:val="center"/>
          </w:tcPr>
          <w:p w14:paraId="15618402" w14:textId="51EE79EF" w:rsidR="00D3382B" w:rsidRPr="00774DAA" w:rsidRDefault="006B2263" w:rsidP="006B2263">
            <w:pPr>
              <w:jc w:val="center"/>
              <w:rPr>
                <w:sz w:val="20"/>
                <w:szCs w:val="20"/>
                <w:lang w:val="bs-Latn-BA"/>
              </w:rPr>
            </w:pPr>
            <w:r w:rsidRPr="00774DAA">
              <w:rPr>
                <w:sz w:val="20"/>
                <w:szCs w:val="20"/>
                <w:lang w:val="bs-Latn-BA"/>
              </w:rPr>
              <w:t>Aktivnost</w:t>
            </w:r>
            <w:r w:rsidR="00D3382B" w:rsidRPr="00774DAA">
              <w:rPr>
                <w:sz w:val="20"/>
                <w:szCs w:val="20"/>
                <w:lang w:val="bs-Latn-BA"/>
              </w:rPr>
              <w:t>i  / m</w:t>
            </w:r>
            <w:r w:rsidRPr="00774DAA">
              <w:rPr>
                <w:sz w:val="20"/>
                <w:szCs w:val="20"/>
                <w:lang w:val="bs-Latn-BA"/>
              </w:rPr>
              <w:t>era</w:t>
            </w:r>
          </w:p>
        </w:tc>
        <w:tc>
          <w:tcPr>
            <w:tcW w:w="2063" w:type="dxa"/>
            <w:vMerge w:val="restart"/>
            <w:vAlign w:val="center"/>
          </w:tcPr>
          <w:p w14:paraId="5911EDFB" w14:textId="0774F981" w:rsidR="00D3382B" w:rsidRPr="00774DAA" w:rsidRDefault="00233CEA" w:rsidP="006B2263">
            <w:pPr>
              <w:jc w:val="center"/>
              <w:rPr>
                <w:sz w:val="20"/>
                <w:szCs w:val="20"/>
                <w:lang w:val="bs-Latn-BA"/>
              </w:rPr>
            </w:pPr>
            <w:r>
              <w:rPr>
                <w:sz w:val="20"/>
                <w:szCs w:val="20"/>
                <w:lang w:val="bs-Latn-BA"/>
              </w:rPr>
              <w:t>Indikator</w:t>
            </w:r>
          </w:p>
        </w:tc>
        <w:tc>
          <w:tcPr>
            <w:tcW w:w="937" w:type="dxa"/>
            <w:vAlign w:val="center"/>
          </w:tcPr>
          <w:p w14:paraId="1FE3AB4C" w14:textId="4B7ABBC2" w:rsidR="00D3382B" w:rsidRPr="00774DAA" w:rsidRDefault="006B2263" w:rsidP="00F05FF9">
            <w:pPr>
              <w:jc w:val="center"/>
              <w:rPr>
                <w:sz w:val="20"/>
                <w:szCs w:val="20"/>
                <w:lang w:val="bs-Latn-BA"/>
              </w:rPr>
            </w:pPr>
            <w:r w:rsidRPr="00774DAA">
              <w:rPr>
                <w:sz w:val="20"/>
                <w:szCs w:val="20"/>
                <w:lang w:val="bs-Latn-BA"/>
              </w:rPr>
              <w:t>Bazna vrednost</w:t>
            </w:r>
          </w:p>
        </w:tc>
        <w:tc>
          <w:tcPr>
            <w:tcW w:w="3960" w:type="dxa"/>
            <w:gridSpan w:val="5"/>
            <w:vAlign w:val="center"/>
          </w:tcPr>
          <w:p w14:paraId="7C2F58C6" w14:textId="3DA1FE34" w:rsidR="00D3382B" w:rsidRPr="00774DAA" w:rsidRDefault="006B2263" w:rsidP="00F05FF9">
            <w:pPr>
              <w:jc w:val="center"/>
              <w:rPr>
                <w:sz w:val="20"/>
                <w:szCs w:val="20"/>
                <w:lang w:val="bs-Latn-BA"/>
              </w:rPr>
            </w:pPr>
            <w:r w:rsidRPr="00774DAA">
              <w:rPr>
                <w:sz w:val="20"/>
                <w:szCs w:val="20"/>
                <w:lang w:val="bs-Latn-BA"/>
              </w:rPr>
              <w:t>Cilj</w:t>
            </w:r>
          </w:p>
        </w:tc>
      </w:tr>
      <w:tr w:rsidR="00D3382B" w:rsidRPr="00774DAA" w14:paraId="77D184E6" w14:textId="77777777" w:rsidTr="00774DAA">
        <w:trPr>
          <w:trHeight w:val="463"/>
        </w:trPr>
        <w:tc>
          <w:tcPr>
            <w:tcW w:w="508" w:type="dxa"/>
            <w:vMerge/>
          </w:tcPr>
          <w:p w14:paraId="6B97C599" w14:textId="77777777" w:rsidR="00D3382B" w:rsidRPr="00774DAA" w:rsidRDefault="00D3382B" w:rsidP="00F05FF9">
            <w:pPr>
              <w:jc w:val="center"/>
              <w:rPr>
                <w:sz w:val="20"/>
                <w:szCs w:val="20"/>
                <w:lang w:val="bs-Latn-BA"/>
              </w:rPr>
            </w:pPr>
          </w:p>
        </w:tc>
        <w:tc>
          <w:tcPr>
            <w:tcW w:w="2419" w:type="dxa"/>
            <w:vMerge/>
            <w:vAlign w:val="center"/>
          </w:tcPr>
          <w:p w14:paraId="388467C8" w14:textId="77777777" w:rsidR="00D3382B" w:rsidRPr="00774DAA" w:rsidRDefault="00D3382B" w:rsidP="00F05FF9">
            <w:pPr>
              <w:jc w:val="center"/>
              <w:rPr>
                <w:sz w:val="20"/>
                <w:szCs w:val="20"/>
                <w:lang w:val="bs-Latn-BA"/>
              </w:rPr>
            </w:pPr>
          </w:p>
        </w:tc>
        <w:tc>
          <w:tcPr>
            <w:tcW w:w="2063" w:type="dxa"/>
            <w:vMerge/>
            <w:vAlign w:val="center"/>
          </w:tcPr>
          <w:p w14:paraId="4A8E3E65" w14:textId="77777777" w:rsidR="00D3382B" w:rsidRPr="00774DAA" w:rsidRDefault="00D3382B" w:rsidP="00F05FF9">
            <w:pPr>
              <w:jc w:val="center"/>
              <w:rPr>
                <w:sz w:val="20"/>
                <w:szCs w:val="20"/>
                <w:lang w:val="bs-Latn-BA"/>
              </w:rPr>
            </w:pPr>
          </w:p>
        </w:tc>
        <w:tc>
          <w:tcPr>
            <w:tcW w:w="937" w:type="dxa"/>
            <w:vAlign w:val="center"/>
          </w:tcPr>
          <w:p w14:paraId="4DFC8142" w14:textId="77777777" w:rsidR="00D3382B" w:rsidRPr="00774DAA" w:rsidRDefault="00D3382B" w:rsidP="00F05FF9">
            <w:pPr>
              <w:jc w:val="center"/>
              <w:rPr>
                <w:sz w:val="20"/>
                <w:szCs w:val="20"/>
                <w:lang w:val="bs-Latn-BA"/>
              </w:rPr>
            </w:pPr>
            <w:r w:rsidRPr="00774DAA">
              <w:rPr>
                <w:sz w:val="20"/>
                <w:szCs w:val="20"/>
                <w:lang w:val="bs-Latn-BA"/>
              </w:rPr>
              <w:t>2022</w:t>
            </w:r>
          </w:p>
        </w:tc>
        <w:tc>
          <w:tcPr>
            <w:tcW w:w="771" w:type="dxa"/>
            <w:vAlign w:val="center"/>
          </w:tcPr>
          <w:p w14:paraId="6AF78F46" w14:textId="77777777" w:rsidR="00D3382B" w:rsidRPr="00774DAA" w:rsidRDefault="00D3382B" w:rsidP="00F05FF9">
            <w:pPr>
              <w:jc w:val="center"/>
              <w:rPr>
                <w:sz w:val="20"/>
                <w:szCs w:val="20"/>
                <w:lang w:val="bs-Latn-BA"/>
              </w:rPr>
            </w:pPr>
            <w:r w:rsidRPr="00774DAA">
              <w:rPr>
                <w:sz w:val="20"/>
                <w:szCs w:val="20"/>
                <w:lang w:val="bs-Latn-BA"/>
              </w:rPr>
              <w:t>2023</w:t>
            </w:r>
            <w:r w:rsidRPr="00774DAA" w:rsidDel="00F52325">
              <w:rPr>
                <w:sz w:val="20"/>
                <w:szCs w:val="20"/>
                <w:lang w:val="bs-Latn-BA"/>
              </w:rPr>
              <w:t xml:space="preserve"> </w:t>
            </w:r>
          </w:p>
        </w:tc>
        <w:tc>
          <w:tcPr>
            <w:tcW w:w="780" w:type="dxa"/>
            <w:vAlign w:val="center"/>
          </w:tcPr>
          <w:p w14:paraId="36406984" w14:textId="77777777" w:rsidR="00D3382B" w:rsidRPr="00774DAA" w:rsidRDefault="00D3382B" w:rsidP="00F05FF9">
            <w:pPr>
              <w:jc w:val="center"/>
              <w:rPr>
                <w:sz w:val="20"/>
                <w:szCs w:val="20"/>
                <w:lang w:val="bs-Latn-BA"/>
              </w:rPr>
            </w:pPr>
            <w:r w:rsidRPr="00774DAA">
              <w:rPr>
                <w:sz w:val="20"/>
                <w:szCs w:val="20"/>
                <w:lang w:val="bs-Latn-BA"/>
              </w:rPr>
              <w:t>2024</w:t>
            </w:r>
          </w:p>
        </w:tc>
        <w:tc>
          <w:tcPr>
            <w:tcW w:w="802" w:type="dxa"/>
            <w:vAlign w:val="center"/>
          </w:tcPr>
          <w:p w14:paraId="601CB4CF" w14:textId="77777777" w:rsidR="00D3382B" w:rsidRPr="00774DAA" w:rsidRDefault="00D3382B" w:rsidP="00F05FF9">
            <w:pPr>
              <w:jc w:val="center"/>
              <w:rPr>
                <w:sz w:val="20"/>
                <w:szCs w:val="20"/>
                <w:lang w:val="bs-Latn-BA"/>
              </w:rPr>
            </w:pPr>
            <w:r w:rsidRPr="00774DAA">
              <w:rPr>
                <w:sz w:val="20"/>
                <w:szCs w:val="20"/>
                <w:lang w:val="bs-Latn-BA"/>
              </w:rPr>
              <w:t>2025</w:t>
            </w:r>
          </w:p>
        </w:tc>
        <w:tc>
          <w:tcPr>
            <w:tcW w:w="802" w:type="dxa"/>
            <w:vAlign w:val="center"/>
          </w:tcPr>
          <w:p w14:paraId="48514A75" w14:textId="77777777" w:rsidR="00D3382B" w:rsidRPr="00774DAA" w:rsidRDefault="00D3382B" w:rsidP="00F05FF9">
            <w:pPr>
              <w:jc w:val="center"/>
              <w:rPr>
                <w:sz w:val="20"/>
                <w:szCs w:val="20"/>
                <w:lang w:val="bs-Latn-BA"/>
              </w:rPr>
            </w:pPr>
            <w:r w:rsidRPr="00774DAA">
              <w:rPr>
                <w:sz w:val="20"/>
                <w:szCs w:val="20"/>
                <w:lang w:val="bs-Latn-BA"/>
              </w:rPr>
              <w:t>2026</w:t>
            </w:r>
          </w:p>
        </w:tc>
        <w:tc>
          <w:tcPr>
            <w:tcW w:w="805" w:type="dxa"/>
            <w:vAlign w:val="center"/>
          </w:tcPr>
          <w:p w14:paraId="71A23B80" w14:textId="77777777" w:rsidR="00D3382B" w:rsidRPr="00774DAA" w:rsidRDefault="00D3382B" w:rsidP="00F05FF9">
            <w:pPr>
              <w:jc w:val="center"/>
              <w:rPr>
                <w:sz w:val="20"/>
                <w:szCs w:val="20"/>
                <w:lang w:val="bs-Latn-BA"/>
              </w:rPr>
            </w:pPr>
            <w:r w:rsidRPr="00774DAA">
              <w:rPr>
                <w:sz w:val="20"/>
                <w:szCs w:val="20"/>
                <w:lang w:val="bs-Latn-BA"/>
              </w:rPr>
              <w:t>2027</w:t>
            </w:r>
          </w:p>
        </w:tc>
      </w:tr>
      <w:tr w:rsidR="00774DAA" w:rsidRPr="00774DAA" w14:paraId="0EB47A37" w14:textId="77777777" w:rsidTr="00F15B55">
        <w:trPr>
          <w:trHeight w:val="148"/>
        </w:trPr>
        <w:tc>
          <w:tcPr>
            <w:tcW w:w="508" w:type="dxa"/>
            <w:vAlign w:val="center"/>
          </w:tcPr>
          <w:p w14:paraId="3BE45EDF" w14:textId="77777777" w:rsidR="00774DAA" w:rsidRPr="00774DAA" w:rsidRDefault="00774DAA" w:rsidP="00774DAA">
            <w:pPr>
              <w:jc w:val="center"/>
              <w:rPr>
                <w:sz w:val="20"/>
                <w:szCs w:val="20"/>
                <w:lang w:val="bs-Latn-BA"/>
              </w:rPr>
            </w:pPr>
            <w:r w:rsidRPr="00774DAA">
              <w:rPr>
                <w:sz w:val="20"/>
                <w:szCs w:val="20"/>
                <w:lang w:val="bs-Latn-BA"/>
              </w:rPr>
              <w:t>3.1</w:t>
            </w:r>
          </w:p>
        </w:tc>
        <w:tc>
          <w:tcPr>
            <w:tcW w:w="2419" w:type="dxa"/>
          </w:tcPr>
          <w:p w14:paraId="43185978" w14:textId="1189D466" w:rsidR="00774DAA" w:rsidRPr="00774DAA" w:rsidRDefault="00774DAA" w:rsidP="00774DAA">
            <w:pPr>
              <w:rPr>
                <w:sz w:val="20"/>
                <w:szCs w:val="20"/>
                <w:lang w:val="bs-Latn-BA"/>
              </w:rPr>
            </w:pPr>
            <w:r w:rsidRPr="00774DAA">
              <w:rPr>
                <w:sz w:val="20"/>
                <w:szCs w:val="20"/>
              </w:rPr>
              <w:t>Pokrivenost uslugom prikupljanja i transporta komunalnog otpada</w:t>
            </w:r>
          </w:p>
        </w:tc>
        <w:tc>
          <w:tcPr>
            <w:tcW w:w="2063" w:type="dxa"/>
          </w:tcPr>
          <w:p w14:paraId="182D1CE0" w14:textId="39EEEBDD" w:rsidR="00774DAA" w:rsidRPr="00774DAA" w:rsidRDefault="00774DAA" w:rsidP="00774DAA">
            <w:pPr>
              <w:rPr>
                <w:sz w:val="20"/>
                <w:szCs w:val="20"/>
                <w:lang w:val="bs-Latn-BA"/>
              </w:rPr>
            </w:pPr>
            <w:r w:rsidRPr="00774DAA">
              <w:rPr>
                <w:sz w:val="20"/>
                <w:szCs w:val="20"/>
              </w:rPr>
              <w:t>% stanovništva kojima se pružaju komunalne usluge sakupljanja i transporta otpada</w:t>
            </w:r>
          </w:p>
        </w:tc>
        <w:tc>
          <w:tcPr>
            <w:tcW w:w="937" w:type="dxa"/>
            <w:vAlign w:val="center"/>
          </w:tcPr>
          <w:p w14:paraId="15B96D68" w14:textId="11AD3CD1" w:rsidR="00774DAA" w:rsidRPr="00774DAA" w:rsidRDefault="00774DAA" w:rsidP="00774DAA">
            <w:pPr>
              <w:jc w:val="center"/>
              <w:rPr>
                <w:sz w:val="20"/>
                <w:szCs w:val="20"/>
                <w:lang w:val="bs-Latn-BA"/>
              </w:rPr>
            </w:pPr>
            <w:r w:rsidRPr="00774DAA">
              <w:rPr>
                <w:sz w:val="20"/>
                <w:szCs w:val="20"/>
                <w:lang w:val="bs-Latn-BA"/>
              </w:rPr>
              <w:t>93 %</w:t>
            </w:r>
          </w:p>
        </w:tc>
        <w:tc>
          <w:tcPr>
            <w:tcW w:w="771" w:type="dxa"/>
            <w:vAlign w:val="center"/>
          </w:tcPr>
          <w:p w14:paraId="05A6F2D2" w14:textId="0005D1B4" w:rsidR="00774DAA" w:rsidRPr="00774DAA" w:rsidRDefault="00774DAA" w:rsidP="00774DAA">
            <w:pPr>
              <w:jc w:val="center"/>
              <w:rPr>
                <w:sz w:val="20"/>
                <w:szCs w:val="20"/>
                <w:lang w:val="bs-Latn-BA"/>
              </w:rPr>
            </w:pPr>
            <w:r w:rsidRPr="00774DAA">
              <w:rPr>
                <w:sz w:val="20"/>
                <w:szCs w:val="20"/>
                <w:lang w:val="bs-Latn-BA"/>
              </w:rPr>
              <w:t>95 %</w:t>
            </w:r>
          </w:p>
        </w:tc>
        <w:tc>
          <w:tcPr>
            <w:tcW w:w="780" w:type="dxa"/>
            <w:vAlign w:val="center"/>
          </w:tcPr>
          <w:p w14:paraId="70BE1311" w14:textId="19657DB0" w:rsidR="00774DAA" w:rsidRPr="00774DAA" w:rsidRDefault="00774DAA" w:rsidP="00774DAA">
            <w:pPr>
              <w:jc w:val="center"/>
              <w:rPr>
                <w:sz w:val="20"/>
                <w:szCs w:val="20"/>
                <w:lang w:val="bs-Latn-BA"/>
              </w:rPr>
            </w:pPr>
            <w:r w:rsidRPr="00774DAA">
              <w:rPr>
                <w:sz w:val="20"/>
                <w:szCs w:val="20"/>
                <w:lang w:val="bs-Latn-BA"/>
              </w:rPr>
              <w:t>100 %</w:t>
            </w:r>
          </w:p>
        </w:tc>
        <w:tc>
          <w:tcPr>
            <w:tcW w:w="802" w:type="dxa"/>
            <w:vAlign w:val="center"/>
          </w:tcPr>
          <w:p w14:paraId="46EE5688" w14:textId="6993D816" w:rsidR="00774DAA" w:rsidRPr="00774DAA" w:rsidRDefault="00774DAA" w:rsidP="00774DAA">
            <w:pPr>
              <w:jc w:val="center"/>
              <w:rPr>
                <w:sz w:val="20"/>
                <w:szCs w:val="20"/>
                <w:lang w:val="bs-Latn-BA"/>
              </w:rPr>
            </w:pPr>
            <w:r w:rsidRPr="00774DAA">
              <w:rPr>
                <w:sz w:val="20"/>
                <w:szCs w:val="20"/>
                <w:lang w:val="bs-Latn-BA"/>
              </w:rPr>
              <w:t>100 %</w:t>
            </w:r>
          </w:p>
        </w:tc>
        <w:tc>
          <w:tcPr>
            <w:tcW w:w="802" w:type="dxa"/>
            <w:vAlign w:val="center"/>
          </w:tcPr>
          <w:p w14:paraId="407A73DA" w14:textId="0D089888" w:rsidR="00774DAA" w:rsidRPr="00774DAA" w:rsidRDefault="00774DAA" w:rsidP="00774DAA">
            <w:pPr>
              <w:jc w:val="center"/>
              <w:rPr>
                <w:sz w:val="20"/>
                <w:szCs w:val="20"/>
                <w:lang w:val="bs-Latn-BA"/>
              </w:rPr>
            </w:pPr>
            <w:r w:rsidRPr="00774DAA">
              <w:rPr>
                <w:sz w:val="20"/>
                <w:szCs w:val="20"/>
                <w:lang w:val="bs-Latn-BA"/>
              </w:rPr>
              <w:t>100 %</w:t>
            </w:r>
          </w:p>
        </w:tc>
        <w:tc>
          <w:tcPr>
            <w:tcW w:w="805" w:type="dxa"/>
            <w:vAlign w:val="center"/>
          </w:tcPr>
          <w:p w14:paraId="34BB40DF" w14:textId="5C250022" w:rsidR="00774DAA" w:rsidRPr="00774DAA" w:rsidRDefault="00774DAA" w:rsidP="00774DAA">
            <w:pPr>
              <w:jc w:val="center"/>
              <w:rPr>
                <w:sz w:val="20"/>
                <w:szCs w:val="20"/>
                <w:lang w:val="bs-Latn-BA"/>
              </w:rPr>
            </w:pPr>
            <w:r w:rsidRPr="00774DAA">
              <w:rPr>
                <w:sz w:val="20"/>
                <w:szCs w:val="20"/>
                <w:lang w:val="bs-Latn-BA"/>
              </w:rPr>
              <w:t>100 %</w:t>
            </w:r>
          </w:p>
        </w:tc>
      </w:tr>
      <w:tr w:rsidR="00774DAA" w:rsidRPr="00774DAA" w14:paraId="37C03740" w14:textId="77777777" w:rsidTr="00F15B55">
        <w:trPr>
          <w:trHeight w:val="148"/>
        </w:trPr>
        <w:tc>
          <w:tcPr>
            <w:tcW w:w="508" w:type="dxa"/>
            <w:vAlign w:val="center"/>
          </w:tcPr>
          <w:p w14:paraId="3CC1433B" w14:textId="77777777" w:rsidR="00774DAA" w:rsidRPr="00774DAA" w:rsidRDefault="00774DAA" w:rsidP="00774DAA">
            <w:pPr>
              <w:jc w:val="center"/>
              <w:rPr>
                <w:sz w:val="20"/>
                <w:szCs w:val="20"/>
                <w:lang w:val="bs-Latn-BA"/>
              </w:rPr>
            </w:pPr>
            <w:r w:rsidRPr="00774DAA">
              <w:rPr>
                <w:sz w:val="20"/>
                <w:szCs w:val="20"/>
                <w:lang w:val="bs-Latn-BA"/>
              </w:rPr>
              <w:t>3.2</w:t>
            </w:r>
          </w:p>
        </w:tc>
        <w:tc>
          <w:tcPr>
            <w:tcW w:w="2419" w:type="dxa"/>
          </w:tcPr>
          <w:p w14:paraId="5D3D1190" w14:textId="4E7212F3" w:rsidR="00774DAA" w:rsidRPr="00774DAA" w:rsidRDefault="00774DAA" w:rsidP="00774DAA">
            <w:pPr>
              <w:rPr>
                <w:sz w:val="20"/>
                <w:szCs w:val="20"/>
                <w:lang w:val="bs-Latn-BA"/>
              </w:rPr>
            </w:pPr>
            <w:r w:rsidRPr="00774DAA">
              <w:rPr>
                <w:sz w:val="20"/>
                <w:szCs w:val="20"/>
              </w:rPr>
              <w:t>Izrađena je i odobrena izrada operativnog plana za sakupljanje i transport komunalnog otpada</w:t>
            </w:r>
          </w:p>
        </w:tc>
        <w:tc>
          <w:tcPr>
            <w:tcW w:w="2063" w:type="dxa"/>
          </w:tcPr>
          <w:p w14:paraId="0AD7A712" w14:textId="231B9875" w:rsidR="00774DAA" w:rsidRPr="00774DAA" w:rsidRDefault="00774DAA" w:rsidP="00774DAA">
            <w:pPr>
              <w:rPr>
                <w:sz w:val="20"/>
                <w:szCs w:val="20"/>
                <w:lang w:val="bs-Latn-BA"/>
              </w:rPr>
            </w:pPr>
            <w:r w:rsidRPr="00774DAA">
              <w:rPr>
                <w:sz w:val="20"/>
                <w:szCs w:val="20"/>
              </w:rPr>
              <w:t>Operativni plan je izrađen i odobren</w:t>
            </w:r>
          </w:p>
        </w:tc>
        <w:tc>
          <w:tcPr>
            <w:tcW w:w="937" w:type="dxa"/>
            <w:shd w:val="clear" w:color="auto" w:fill="auto"/>
            <w:vAlign w:val="center"/>
          </w:tcPr>
          <w:p w14:paraId="0E310448" w14:textId="77777777" w:rsidR="00774DAA" w:rsidRPr="00774DAA" w:rsidRDefault="00774DAA" w:rsidP="00774DAA">
            <w:pPr>
              <w:jc w:val="center"/>
              <w:rPr>
                <w:sz w:val="20"/>
                <w:szCs w:val="20"/>
                <w:lang w:val="bs-Latn-BA"/>
              </w:rPr>
            </w:pPr>
            <w:r w:rsidRPr="00774DAA">
              <w:rPr>
                <w:sz w:val="20"/>
                <w:szCs w:val="20"/>
                <w:lang w:val="bs-Latn-BA"/>
              </w:rPr>
              <w:t>1</w:t>
            </w:r>
          </w:p>
        </w:tc>
        <w:tc>
          <w:tcPr>
            <w:tcW w:w="771" w:type="dxa"/>
            <w:shd w:val="clear" w:color="auto" w:fill="auto"/>
            <w:vAlign w:val="center"/>
          </w:tcPr>
          <w:p w14:paraId="097DEE1D" w14:textId="77777777" w:rsidR="00774DAA" w:rsidRPr="00774DAA" w:rsidRDefault="00774DAA" w:rsidP="00774DAA">
            <w:pPr>
              <w:jc w:val="center"/>
              <w:rPr>
                <w:sz w:val="20"/>
                <w:szCs w:val="20"/>
                <w:lang w:val="bs-Latn-BA"/>
              </w:rPr>
            </w:pPr>
            <w:r w:rsidRPr="00774DAA">
              <w:rPr>
                <w:sz w:val="20"/>
                <w:szCs w:val="20"/>
                <w:lang w:val="bs-Latn-BA"/>
              </w:rPr>
              <w:t>1</w:t>
            </w:r>
          </w:p>
        </w:tc>
        <w:tc>
          <w:tcPr>
            <w:tcW w:w="780" w:type="dxa"/>
            <w:shd w:val="clear" w:color="auto" w:fill="auto"/>
            <w:vAlign w:val="center"/>
          </w:tcPr>
          <w:p w14:paraId="3F248B9A" w14:textId="77777777" w:rsidR="00774DAA" w:rsidRPr="00774DAA" w:rsidRDefault="00774DAA" w:rsidP="00774DAA">
            <w:pPr>
              <w:jc w:val="center"/>
              <w:rPr>
                <w:sz w:val="20"/>
                <w:szCs w:val="20"/>
                <w:lang w:val="bs-Latn-BA"/>
              </w:rPr>
            </w:pPr>
          </w:p>
        </w:tc>
        <w:tc>
          <w:tcPr>
            <w:tcW w:w="802" w:type="dxa"/>
            <w:shd w:val="clear" w:color="auto" w:fill="auto"/>
            <w:vAlign w:val="center"/>
          </w:tcPr>
          <w:p w14:paraId="780C6E34" w14:textId="77777777" w:rsidR="00774DAA" w:rsidRPr="00774DAA" w:rsidRDefault="00774DAA" w:rsidP="00774DAA">
            <w:pPr>
              <w:jc w:val="center"/>
              <w:rPr>
                <w:sz w:val="20"/>
                <w:szCs w:val="20"/>
                <w:lang w:val="bs-Latn-BA"/>
              </w:rPr>
            </w:pPr>
          </w:p>
        </w:tc>
        <w:tc>
          <w:tcPr>
            <w:tcW w:w="802" w:type="dxa"/>
            <w:shd w:val="clear" w:color="auto" w:fill="auto"/>
            <w:vAlign w:val="center"/>
          </w:tcPr>
          <w:p w14:paraId="0FECCA3D" w14:textId="77777777" w:rsidR="00774DAA" w:rsidRPr="00774DAA" w:rsidRDefault="00774DAA" w:rsidP="00774DAA">
            <w:pPr>
              <w:jc w:val="center"/>
              <w:rPr>
                <w:sz w:val="20"/>
                <w:szCs w:val="20"/>
              </w:rPr>
            </w:pPr>
          </w:p>
        </w:tc>
        <w:tc>
          <w:tcPr>
            <w:tcW w:w="805" w:type="dxa"/>
            <w:vAlign w:val="center"/>
          </w:tcPr>
          <w:p w14:paraId="0A1737B1" w14:textId="77777777" w:rsidR="00774DAA" w:rsidRPr="00774DAA" w:rsidRDefault="00774DAA" w:rsidP="00774DAA">
            <w:pPr>
              <w:jc w:val="center"/>
              <w:rPr>
                <w:sz w:val="20"/>
                <w:szCs w:val="20"/>
              </w:rPr>
            </w:pPr>
          </w:p>
        </w:tc>
      </w:tr>
      <w:tr w:rsidR="00774DAA" w:rsidRPr="00774DAA" w14:paraId="4C6D0ED0" w14:textId="77777777" w:rsidTr="00F15B55">
        <w:trPr>
          <w:trHeight w:val="148"/>
        </w:trPr>
        <w:tc>
          <w:tcPr>
            <w:tcW w:w="508" w:type="dxa"/>
            <w:vAlign w:val="center"/>
          </w:tcPr>
          <w:p w14:paraId="641463B2" w14:textId="77777777" w:rsidR="00774DAA" w:rsidRPr="00774DAA" w:rsidRDefault="00774DAA" w:rsidP="00774DAA">
            <w:pPr>
              <w:jc w:val="center"/>
              <w:rPr>
                <w:sz w:val="20"/>
                <w:szCs w:val="20"/>
                <w:lang w:val="bs-Latn-BA"/>
              </w:rPr>
            </w:pPr>
            <w:r w:rsidRPr="00774DAA">
              <w:rPr>
                <w:sz w:val="20"/>
                <w:szCs w:val="20"/>
                <w:lang w:val="bs-Latn-BA"/>
              </w:rPr>
              <w:t>3.3</w:t>
            </w:r>
          </w:p>
        </w:tc>
        <w:tc>
          <w:tcPr>
            <w:tcW w:w="2419" w:type="dxa"/>
          </w:tcPr>
          <w:p w14:paraId="7D418E82" w14:textId="083CAE55" w:rsidR="00774DAA" w:rsidRPr="00774DAA" w:rsidRDefault="00774DAA" w:rsidP="00774DAA">
            <w:pPr>
              <w:rPr>
                <w:sz w:val="20"/>
                <w:szCs w:val="20"/>
                <w:lang w:val="bs-Latn-BA"/>
              </w:rPr>
            </w:pPr>
            <w:r w:rsidRPr="00774DAA">
              <w:rPr>
                <w:sz w:val="20"/>
                <w:szCs w:val="20"/>
              </w:rPr>
              <w:t>Digitalizacija sistema prikupljanja i transporta otpada</w:t>
            </w:r>
          </w:p>
        </w:tc>
        <w:tc>
          <w:tcPr>
            <w:tcW w:w="2063" w:type="dxa"/>
          </w:tcPr>
          <w:p w14:paraId="5705122D" w14:textId="4B1CC6FC" w:rsidR="00774DAA" w:rsidRPr="00774DAA" w:rsidRDefault="00774DAA" w:rsidP="00774DAA">
            <w:pPr>
              <w:rPr>
                <w:sz w:val="20"/>
                <w:szCs w:val="20"/>
                <w:lang w:val="bs-Latn-BA"/>
              </w:rPr>
            </w:pPr>
            <w:r w:rsidRPr="00774DAA">
              <w:rPr>
                <w:sz w:val="20"/>
                <w:szCs w:val="20"/>
              </w:rPr>
              <w:t>Sprovedena je digitalizacija sistema prikupljanja i transporta otpada</w:t>
            </w:r>
          </w:p>
        </w:tc>
        <w:tc>
          <w:tcPr>
            <w:tcW w:w="937" w:type="dxa"/>
            <w:shd w:val="clear" w:color="auto" w:fill="auto"/>
            <w:vAlign w:val="center"/>
          </w:tcPr>
          <w:p w14:paraId="78973969" w14:textId="77777777" w:rsidR="00774DAA" w:rsidRPr="00774DAA" w:rsidRDefault="00774DAA" w:rsidP="00774DAA">
            <w:pPr>
              <w:jc w:val="center"/>
              <w:rPr>
                <w:sz w:val="20"/>
                <w:szCs w:val="20"/>
                <w:lang w:val="bs-Latn-BA"/>
              </w:rPr>
            </w:pPr>
            <w:r w:rsidRPr="00774DAA">
              <w:rPr>
                <w:sz w:val="20"/>
                <w:szCs w:val="20"/>
                <w:lang w:val="bs-Latn-BA"/>
              </w:rPr>
              <w:t>-</w:t>
            </w:r>
          </w:p>
        </w:tc>
        <w:tc>
          <w:tcPr>
            <w:tcW w:w="771" w:type="dxa"/>
            <w:shd w:val="clear" w:color="auto" w:fill="auto"/>
            <w:vAlign w:val="center"/>
          </w:tcPr>
          <w:p w14:paraId="5C827504" w14:textId="77777777" w:rsidR="00774DAA" w:rsidRPr="00774DAA" w:rsidRDefault="00774DAA" w:rsidP="00774DAA">
            <w:pPr>
              <w:jc w:val="center"/>
              <w:rPr>
                <w:sz w:val="20"/>
                <w:szCs w:val="20"/>
                <w:lang w:val="bs-Latn-BA"/>
              </w:rPr>
            </w:pPr>
            <w:r w:rsidRPr="00774DAA">
              <w:rPr>
                <w:sz w:val="20"/>
                <w:szCs w:val="20"/>
                <w:lang w:val="bs-Latn-BA"/>
              </w:rPr>
              <w:t>-</w:t>
            </w:r>
          </w:p>
        </w:tc>
        <w:tc>
          <w:tcPr>
            <w:tcW w:w="780" w:type="dxa"/>
            <w:shd w:val="clear" w:color="auto" w:fill="auto"/>
            <w:vAlign w:val="center"/>
          </w:tcPr>
          <w:p w14:paraId="13D00EAC" w14:textId="77777777" w:rsidR="00774DAA" w:rsidRPr="00774DAA" w:rsidRDefault="00774DAA" w:rsidP="00774DAA">
            <w:pPr>
              <w:jc w:val="center"/>
              <w:rPr>
                <w:sz w:val="20"/>
                <w:szCs w:val="20"/>
                <w:lang w:val="bs-Latn-BA"/>
              </w:rPr>
            </w:pPr>
            <w:r w:rsidRPr="00774DAA">
              <w:rPr>
                <w:sz w:val="20"/>
                <w:szCs w:val="20"/>
                <w:lang w:val="bs-Latn-BA"/>
              </w:rPr>
              <w:t>1</w:t>
            </w:r>
          </w:p>
        </w:tc>
        <w:tc>
          <w:tcPr>
            <w:tcW w:w="802" w:type="dxa"/>
            <w:shd w:val="clear" w:color="auto" w:fill="auto"/>
            <w:vAlign w:val="center"/>
          </w:tcPr>
          <w:p w14:paraId="2FCF8566" w14:textId="77777777" w:rsidR="00774DAA" w:rsidRPr="00774DAA" w:rsidRDefault="00774DAA" w:rsidP="00774DAA">
            <w:pPr>
              <w:jc w:val="center"/>
              <w:rPr>
                <w:sz w:val="20"/>
                <w:szCs w:val="20"/>
                <w:lang w:val="bs-Latn-BA"/>
              </w:rPr>
            </w:pPr>
            <w:r w:rsidRPr="00774DAA">
              <w:rPr>
                <w:sz w:val="20"/>
                <w:szCs w:val="20"/>
                <w:lang w:val="bs-Latn-BA"/>
              </w:rPr>
              <w:t>-</w:t>
            </w:r>
          </w:p>
        </w:tc>
        <w:tc>
          <w:tcPr>
            <w:tcW w:w="802" w:type="dxa"/>
            <w:shd w:val="clear" w:color="auto" w:fill="auto"/>
            <w:vAlign w:val="center"/>
          </w:tcPr>
          <w:p w14:paraId="473D5446" w14:textId="77777777" w:rsidR="00774DAA" w:rsidRPr="00774DAA" w:rsidRDefault="00774DAA" w:rsidP="00774DAA">
            <w:pPr>
              <w:jc w:val="center"/>
              <w:rPr>
                <w:sz w:val="20"/>
                <w:szCs w:val="20"/>
                <w:lang w:val="bs-Latn-BA"/>
              </w:rPr>
            </w:pPr>
            <w:r w:rsidRPr="00774DAA">
              <w:rPr>
                <w:sz w:val="20"/>
                <w:szCs w:val="20"/>
                <w:lang w:val="bs-Latn-BA"/>
              </w:rPr>
              <w:t>-</w:t>
            </w:r>
          </w:p>
        </w:tc>
        <w:tc>
          <w:tcPr>
            <w:tcW w:w="805" w:type="dxa"/>
            <w:vAlign w:val="center"/>
          </w:tcPr>
          <w:p w14:paraId="16D6E071" w14:textId="77777777" w:rsidR="00774DAA" w:rsidRPr="00774DAA" w:rsidRDefault="00774DAA" w:rsidP="00774DAA">
            <w:pPr>
              <w:jc w:val="center"/>
              <w:rPr>
                <w:sz w:val="20"/>
                <w:szCs w:val="20"/>
                <w:lang w:val="bs-Latn-BA"/>
              </w:rPr>
            </w:pPr>
            <w:r w:rsidRPr="00774DAA">
              <w:rPr>
                <w:sz w:val="20"/>
                <w:szCs w:val="20"/>
                <w:lang w:val="bs-Latn-BA"/>
              </w:rPr>
              <w:t>-</w:t>
            </w:r>
          </w:p>
        </w:tc>
      </w:tr>
      <w:tr w:rsidR="00774DAA" w:rsidRPr="00774DAA" w14:paraId="4CCC7E37" w14:textId="77777777" w:rsidTr="00F15B55">
        <w:trPr>
          <w:trHeight w:val="148"/>
        </w:trPr>
        <w:tc>
          <w:tcPr>
            <w:tcW w:w="508" w:type="dxa"/>
            <w:vAlign w:val="center"/>
          </w:tcPr>
          <w:p w14:paraId="0EDE3182" w14:textId="77777777" w:rsidR="00774DAA" w:rsidRPr="00774DAA" w:rsidRDefault="00774DAA" w:rsidP="00774DAA">
            <w:pPr>
              <w:jc w:val="center"/>
              <w:rPr>
                <w:sz w:val="20"/>
                <w:szCs w:val="20"/>
                <w:lang w:val="bs-Latn-BA"/>
              </w:rPr>
            </w:pPr>
            <w:r w:rsidRPr="00774DAA">
              <w:rPr>
                <w:sz w:val="20"/>
                <w:szCs w:val="20"/>
                <w:lang w:val="bs-Latn-BA"/>
              </w:rPr>
              <w:t>3.4</w:t>
            </w:r>
          </w:p>
        </w:tc>
        <w:tc>
          <w:tcPr>
            <w:tcW w:w="2419" w:type="dxa"/>
          </w:tcPr>
          <w:p w14:paraId="7D1E09EF" w14:textId="62F2F4ED" w:rsidR="00774DAA" w:rsidRPr="00774DAA" w:rsidRDefault="00774DAA" w:rsidP="00774DAA">
            <w:pPr>
              <w:rPr>
                <w:sz w:val="20"/>
                <w:szCs w:val="20"/>
                <w:lang w:val="bs-Latn-BA"/>
              </w:rPr>
            </w:pPr>
            <w:r w:rsidRPr="00774DAA">
              <w:rPr>
                <w:sz w:val="20"/>
                <w:szCs w:val="20"/>
              </w:rPr>
              <w:t>Preuzimanje naplate i naplate od opstine za uslugu prikupljanja otpada</w:t>
            </w:r>
          </w:p>
        </w:tc>
        <w:tc>
          <w:tcPr>
            <w:tcW w:w="2063" w:type="dxa"/>
          </w:tcPr>
          <w:p w14:paraId="0470217F" w14:textId="6F7B7EB0" w:rsidR="00774DAA" w:rsidRPr="00774DAA" w:rsidRDefault="00774DAA" w:rsidP="00774DAA">
            <w:pPr>
              <w:rPr>
                <w:sz w:val="20"/>
                <w:szCs w:val="20"/>
                <w:lang w:val="bs-Latn-BA"/>
              </w:rPr>
            </w:pPr>
            <w:r w:rsidRPr="00774DAA">
              <w:rPr>
                <w:sz w:val="20"/>
                <w:szCs w:val="20"/>
              </w:rPr>
              <w:t>Opština je preuzela fakturisanje i naplatu</w:t>
            </w:r>
          </w:p>
        </w:tc>
        <w:tc>
          <w:tcPr>
            <w:tcW w:w="937" w:type="dxa"/>
            <w:shd w:val="clear" w:color="auto" w:fill="auto"/>
            <w:vAlign w:val="center"/>
          </w:tcPr>
          <w:p w14:paraId="5CC1A86D" w14:textId="77777777" w:rsidR="00774DAA" w:rsidRPr="00774DAA" w:rsidRDefault="00774DAA" w:rsidP="00774DAA">
            <w:pPr>
              <w:jc w:val="center"/>
              <w:rPr>
                <w:sz w:val="20"/>
                <w:szCs w:val="20"/>
                <w:lang w:val="bs-Latn-BA"/>
              </w:rPr>
            </w:pPr>
            <w:r w:rsidRPr="00774DAA">
              <w:rPr>
                <w:sz w:val="20"/>
                <w:szCs w:val="20"/>
                <w:lang w:val="bs-Latn-BA"/>
              </w:rPr>
              <w:t>-</w:t>
            </w:r>
          </w:p>
        </w:tc>
        <w:tc>
          <w:tcPr>
            <w:tcW w:w="771" w:type="dxa"/>
            <w:shd w:val="clear" w:color="auto" w:fill="auto"/>
            <w:vAlign w:val="center"/>
          </w:tcPr>
          <w:p w14:paraId="0C674CA5" w14:textId="77777777" w:rsidR="00774DAA" w:rsidRPr="00774DAA" w:rsidRDefault="00774DAA" w:rsidP="00774DAA">
            <w:pPr>
              <w:jc w:val="center"/>
              <w:rPr>
                <w:sz w:val="20"/>
                <w:szCs w:val="20"/>
                <w:lang w:val="bs-Latn-BA"/>
              </w:rPr>
            </w:pPr>
            <w:r w:rsidRPr="00774DAA">
              <w:rPr>
                <w:sz w:val="20"/>
                <w:szCs w:val="20"/>
                <w:lang w:val="bs-Latn-BA"/>
              </w:rPr>
              <w:t>-</w:t>
            </w:r>
          </w:p>
        </w:tc>
        <w:tc>
          <w:tcPr>
            <w:tcW w:w="780" w:type="dxa"/>
            <w:shd w:val="clear" w:color="auto" w:fill="auto"/>
            <w:vAlign w:val="center"/>
          </w:tcPr>
          <w:p w14:paraId="71F410C2" w14:textId="77777777" w:rsidR="00774DAA" w:rsidRPr="00774DAA" w:rsidRDefault="00774DAA" w:rsidP="00774DAA">
            <w:pPr>
              <w:jc w:val="center"/>
              <w:rPr>
                <w:sz w:val="20"/>
                <w:szCs w:val="20"/>
                <w:lang w:val="bs-Latn-BA"/>
              </w:rPr>
            </w:pPr>
            <w:r w:rsidRPr="00774DAA">
              <w:rPr>
                <w:sz w:val="20"/>
                <w:szCs w:val="20"/>
                <w:lang w:val="bs-Latn-BA"/>
              </w:rPr>
              <w:t>1</w:t>
            </w:r>
          </w:p>
        </w:tc>
        <w:tc>
          <w:tcPr>
            <w:tcW w:w="802" w:type="dxa"/>
            <w:shd w:val="clear" w:color="auto" w:fill="auto"/>
            <w:vAlign w:val="center"/>
          </w:tcPr>
          <w:p w14:paraId="3B33D2DF" w14:textId="77777777" w:rsidR="00774DAA" w:rsidRPr="00774DAA" w:rsidRDefault="00774DAA" w:rsidP="00774DAA">
            <w:pPr>
              <w:jc w:val="center"/>
              <w:rPr>
                <w:sz w:val="20"/>
                <w:szCs w:val="20"/>
                <w:lang w:val="bs-Latn-BA"/>
              </w:rPr>
            </w:pPr>
            <w:r w:rsidRPr="00774DAA">
              <w:rPr>
                <w:sz w:val="20"/>
                <w:szCs w:val="20"/>
                <w:lang w:val="bs-Latn-BA"/>
              </w:rPr>
              <w:t>-</w:t>
            </w:r>
          </w:p>
        </w:tc>
        <w:tc>
          <w:tcPr>
            <w:tcW w:w="802" w:type="dxa"/>
            <w:shd w:val="clear" w:color="auto" w:fill="auto"/>
            <w:vAlign w:val="center"/>
          </w:tcPr>
          <w:p w14:paraId="4E2D7A2C" w14:textId="77777777" w:rsidR="00774DAA" w:rsidRPr="00774DAA" w:rsidRDefault="00774DAA" w:rsidP="00774DAA">
            <w:pPr>
              <w:jc w:val="center"/>
              <w:rPr>
                <w:sz w:val="20"/>
                <w:szCs w:val="20"/>
              </w:rPr>
            </w:pPr>
            <w:r w:rsidRPr="00774DAA">
              <w:rPr>
                <w:sz w:val="20"/>
                <w:szCs w:val="20"/>
                <w:lang w:val="bs-Latn-BA"/>
              </w:rPr>
              <w:t>-</w:t>
            </w:r>
          </w:p>
        </w:tc>
        <w:tc>
          <w:tcPr>
            <w:tcW w:w="805" w:type="dxa"/>
            <w:vAlign w:val="center"/>
          </w:tcPr>
          <w:p w14:paraId="41B4B690" w14:textId="77777777" w:rsidR="00774DAA" w:rsidRPr="00774DAA" w:rsidRDefault="00774DAA" w:rsidP="00774DAA">
            <w:pPr>
              <w:jc w:val="center"/>
              <w:rPr>
                <w:sz w:val="20"/>
                <w:szCs w:val="20"/>
              </w:rPr>
            </w:pPr>
            <w:r w:rsidRPr="00774DAA">
              <w:rPr>
                <w:sz w:val="20"/>
                <w:szCs w:val="20"/>
                <w:lang w:val="bs-Latn-BA"/>
              </w:rPr>
              <w:t>-</w:t>
            </w:r>
          </w:p>
        </w:tc>
      </w:tr>
      <w:tr w:rsidR="00774DAA" w:rsidRPr="00774DAA" w14:paraId="226B20B1" w14:textId="77777777" w:rsidTr="00F15B55">
        <w:trPr>
          <w:trHeight w:val="148"/>
        </w:trPr>
        <w:tc>
          <w:tcPr>
            <w:tcW w:w="508" w:type="dxa"/>
            <w:vAlign w:val="center"/>
          </w:tcPr>
          <w:p w14:paraId="5C12DDE5" w14:textId="77777777" w:rsidR="00774DAA" w:rsidRPr="00774DAA" w:rsidRDefault="00774DAA" w:rsidP="00774DAA">
            <w:pPr>
              <w:jc w:val="center"/>
              <w:rPr>
                <w:sz w:val="20"/>
                <w:szCs w:val="20"/>
                <w:lang w:val="bs-Latn-BA"/>
              </w:rPr>
            </w:pPr>
            <w:r w:rsidRPr="00774DAA">
              <w:rPr>
                <w:sz w:val="20"/>
                <w:szCs w:val="20"/>
                <w:lang w:val="bs-Latn-BA"/>
              </w:rPr>
              <w:t>3.6</w:t>
            </w:r>
          </w:p>
        </w:tc>
        <w:tc>
          <w:tcPr>
            <w:tcW w:w="2419" w:type="dxa"/>
          </w:tcPr>
          <w:p w14:paraId="5AD772D5" w14:textId="5C2E2064" w:rsidR="00774DAA" w:rsidRPr="00774DAA" w:rsidRDefault="00774DAA" w:rsidP="00774DAA">
            <w:pPr>
              <w:rPr>
                <w:sz w:val="20"/>
                <w:szCs w:val="20"/>
                <w:lang w:val="bs-Latn-BA"/>
              </w:rPr>
            </w:pPr>
            <w:r w:rsidRPr="00774DAA">
              <w:rPr>
                <w:sz w:val="20"/>
                <w:szCs w:val="20"/>
              </w:rPr>
              <w:t>Broj pritužbi građana službi za otpad</w:t>
            </w:r>
          </w:p>
        </w:tc>
        <w:tc>
          <w:tcPr>
            <w:tcW w:w="2063" w:type="dxa"/>
          </w:tcPr>
          <w:p w14:paraId="165D2AA6" w14:textId="066E06E6" w:rsidR="00774DAA" w:rsidRPr="00774DAA" w:rsidRDefault="00774DAA" w:rsidP="00774DAA">
            <w:pPr>
              <w:rPr>
                <w:sz w:val="20"/>
                <w:szCs w:val="20"/>
                <w:lang w:val="bs-Latn-BA"/>
              </w:rPr>
            </w:pPr>
            <w:r w:rsidRPr="00774DAA">
              <w:rPr>
                <w:sz w:val="20"/>
                <w:szCs w:val="20"/>
              </w:rPr>
              <w:t>Broj pritužbi građana službi za otpad</w:t>
            </w:r>
          </w:p>
        </w:tc>
        <w:tc>
          <w:tcPr>
            <w:tcW w:w="937" w:type="dxa"/>
            <w:shd w:val="clear" w:color="auto" w:fill="auto"/>
            <w:vAlign w:val="center"/>
          </w:tcPr>
          <w:p w14:paraId="0F39F0E8" w14:textId="77777777" w:rsidR="00774DAA" w:rsidRPr="00774DAA" w:rsidRDefault="00774DAA" w:rsidP="00774DAA">
            <w:pPr>
              <w:jc w:val="center"/>
              <w:rPr>
                <w:sz w:val="20"/>
                <w:szCs w:val="20"/>
                <w:lang w:val="bs-Latn-BA"/>
              </w:rPr>
            </w:pPr>
          </w:p>
        </w:tc>
        <w:tc>
          <w:tcPr>
            <w:tcW w:w="771" w:type="dxa"/>
            <w:shd w:val="clear" w:color="auto" w:fill="auto"/>
            <w:vAlign w:val="center"/>
          </w:tcPr>
          <w:p w14:paraId="3CDBBC83" w14:textId="77777777" w:rsidR="00774DAA" w:rsidRPr="00774DAA" w:rsidRDefault="00774DAA" w:rsidP="00774DAA">
            <w:pPr>
              <w:jc w:val="center"/>
              <w:rPr>
                <w:sz w:val="20"/>
                <w:szCs w:val="20"/>
                <w:lang w:val="bs-Latn-BA"/>
              </w:rPr>
            </w:pPr>
          </w:p>
        </w:tc>
        <w:tc>
          <w:tcPr>
            <w:tcW w:w="780" w:type="dxa"/>
            <w:shd w:val="clear" w:color="auto" w:fill="auto"/>
            <w:vAlign w:val="center"/>
          </w:tcPr>
          <w:p w14:paraId="54DBCB53" w14:textId="77777777" w:rsidR="00774DAA" w:rsidRPr="00774DAA" w:rsidRDefault="00774DAA" w:rsidP="00774DAA">
            <w:pPr>
              <w:jc w:val="center"/>
              <w:rPr>
                <w:sz w:val="20"/>
                <w:szCs w:val="20"/>
                <w:lang w:val="bs-Latn-BA"/>
              </w:rPr>
            </w:pPr>
          </w:p>
        </w:tc>
        <w:tc>
          <w:tcPr>
            <w:tcW w:w="802" w:type="dxa"/>
            <w:shd w:val="clear" w:color="auto" w:fill="auto"/>
            <w:vAlign w:val="center"/>
          </w:tcPr>
          <w:p w14:paraId="0F1411E9" w14:textId="77777777" w:rsidR="00774DAA" w:rsidRPr="00774DAA" w:rsidRDefault="00774DAA" w:rsidP="00774DAA">
            <w:pPr>
              <w:jc w:val="center"/>
              <w:rPr>
                <w:sz w:val="20"/>
                <w:szCs w:val="20"/>
                <w:lang w:val="bs-Latn-BA"/>
              </w:rPr>
            </w:pPr>
          </w:p>
        </w:tc>
        <w:tc>
          <w:tcPr>
            <w:tcW w:w="802" w:type="dxa"/>
            <w:shd w:val="clear" w:color="auto" w:fill="auto"/>
            <w:vAlign w:val="center"/>
          </w:tcPr>
          <w:p w14:paraId="0FFFDA8F" w14:textId="77777777" w:rsidR="00774DAA" w:rsidRPr="00774DAA" w:rsidRDefault="00774DAA" w:rsidP="00774DAA">
            <w:pPr>
              <w:jc w:val="center"/>
              <w:rPr>
                <w:sz w:val="20"/>
                <w:szCs w:val="20"/>
                <w:lang w:val="bs-Latn-BA"/>
              </w:rPr>
            </w:pPr>
          </w:p>
        </w:tc>
        <w:tc>
          <w:tcPr>
            <w:tcW w:w="805" w:type="dxa"/>
            <w:vAlign w:val="center"/>
          </w:tcPr>
          <w:p w14:paraId="65705B4A" w14:textId="77777777" w:rsidR="00774DAA" w:rsidRPr="00774DAA" w:rsidRDefault="00774DAA" w:rsidP="00774DAA">
            <w:pPr>
              <w:jc w:val="center"/>
              <w:rPr>
                <w:sz w:val="20"/>
                <w:szCs w:val="20"/>
                <w:lang w:val="bs-Latn-BA"/>
              </w:rPr>
            </w:pPr>
          </w:p>
        </w:tc>
      </w:tr>
    </w:tbl>
    <w:p w14:paraId="0B65207E" w14:textId="77777777" w:rsidR="005D48DB" w:rsidRDefault="005D48DB" w:rsidP="00EC01B6">
      <w:pPr>
        <w:spacing w:before="120" w:after="120"/>
        <w:jc w:val="both"/>
        <w:rPr>
          <w:lang w:val="bs-Latn-BA"/>
        </w:rPr>
      </w:pPr>
    </w:p>
    <w:p w14:paraId="1032F5FC" w14:textId="32A552C5" w:rsidR="00EC01B6" w:rsidRPr="006A4D1A" w:rsidRDefault="00EC01B6" w:rsidP="00EC01B6">
      <w:pPr>
        <w:spacing w:before="120" w:after="120"/>
        <w:jc w:val="both"/>
        <w:rPr>
          <w:lang w:val="bs-Latn-BA"/>
        </w:rPr>
      </w:pPr>
      <w:r w:rsidRPr="006A4D1A">
        <w:rPr>
          <w:lang w:val="bs-Latn-BA"/>
        </w:rPr>
        <w:t>Sledeće su ključne mere i aktivnosti cilja 3:</w:t>
      </w:r>
    </w:p>
    <w:p w14:paraId="0E136E96" w14:textId="77777777" w:rsidR="00EC01B6" w:rsidRPr="006A4D1A" w:rsidRDefault="00EC01B6" w:rsidP="00EC01B6">
      <w:pPr>
        <w:spacing w:before="120" w:after="120"/>
        <w:jc w:val="both"/>
        <w:rPr>
          <w:lang w:val="bs-Latn-BA"/>
        </w:rPr>
      </w:pPr>
    </w:p>
    <w:p w14:paraId="1A862026" w14:textId="77777777" w:rsidR="00EC01B6" w:rsidRPr="006A4D1A" w:rsidRDefault="00EC01B6" w:rsidP="00EC01B6">
      <w:pPr>
        <w:spacing w:before="120" w:after="120"/>
        <w:jc w:val="both"/>
        <w:rPr>
          <w:lang w:val="bs-Latn-BA"/>
        </w:rPr>
      </w:pPr>
      <w:r w:rsidRPr="006A4D1A">
        <w:rPr>
          <w:lang w:val="bs-Latn-BA"/>
        </w:rPr>
        <w:t>Proširivanje pokrivenosti uslugama prikupljanja i transporta otpada</w:t>
      </w:r>
    </w:p>
    <w:p w14:paraId="5B663575" w14:textId="4B5D5980" w:rsidR="003E03FC" w:rsidRPr="00DA5A7F" w:rsidRDefault="00EC01B6" w:rsidP="008C4DF9">
      <w:pPr>
        <w:spacing w:before="120" w:after="120"/>
        <w:jc w:val="both"/>
        <w:rPr>
          <w:lang w:val="bs-Latn-BA"/>
        </w:rPr>
      </w:pPr>
      <w:r w:rsidRPr="006A4D1A">
        <w:rPr>
          <w:lang w:val="bs-Latn-BA"/>
        </w:rPr>
        <w:t>Sledeće tabele daju raspored proširenja usluga i podaci o stanovništvu su dobijeni od ASK. Opština je posvećena p</w:t>
      </w:r>
      <w:r w:rsidR="00EF4320">
        <w:rPr>
          <w:lang w:val="bs-Latn-BA"/>
        </w:rPr>
        <w:t>roširenju pružanja usluga na c</w:t>
      </w:r>
      <w:r w:rsidRPr="006A4D1A">
        <w:rPr>
          <w:lang w:val="bs-Latn-BA"/>
        </w:rPr>
        <w:t xml:space="preserve">eloj svojoj teritoriji. </w:t>
      </w:r>
      <w:r w:rsidR="00EF4320">
        <w:rPr>
          <w:lang w:val="bs-Latn-BA"/>
        </w:rPr>
        <w:t>Strategija proširenja je da se na</w:t>
      </w:r>
      <w:r w:rsidRPr="006A4D1A">
        <w:rPr>
          <w:lang w:val="bs-Latn-BA"/>
        </w:rPr>
        <w:t xml:space="preserve"> početku pruži puna usluga u urbanom području, kao i pokriveno</w:t>
      </w:r>
      <w:r w:rsidR="00DA5A7F">
        <w:rPr>
          <w:lang w:val="bs-Latn-BA"/>
        </w:rPr>
        <w:t>st uslugama za ruralno područje.</w:t>
      </w:r>
    </w:p>
    <w:p w14:paraId="403C10BE" w14:textId="4C287CFD" w:rsidR="008C4DF9" w:rsidRPr="004965D0" w:rsidRDefault="008C4DF9" w:rsidP="008C4DF9">
      <w:pPr>
        <w:spacing w:before="120" w:after="120"/>
        <w:jc w:val="both"/>
        <w:rPr>
          <w:rFonts w:asciiTheme="minorHAnsi" w:hAnsiTheme="minorHAnsi" w:cstheme="minorHAnsi"/>
          <w:sz w:val="22"/>
          <w:szCs w:val="22"/>
          <w:lang w:val="bs-Latn-BA"/>
        </w:rPr>
      </w:pPr>
    </w:p>
    <w:tbl>
      <w:tblPr>
        <w:tblStyle w:val="TableGrid"/>
        <w:tblW w:w="932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3553"/>
        <w:gridCol w:w="961"/>
        <w:gridCol w:w="961"/>
        <w:gridCol w:w="961"/>
        <w:gridCol w:w="961"/>
        <w:gridCol w:w="961"/>
        <w:gridCol w:w="961"/>
        <w:gridCol w:w="6"/>
      </w:tblGrid>
      <w:tr w:rsidR="008C4DF9" w:rsidRPr="004965D0" w14:paraId="529766FB" w14:textId="77777777" w:rsidTr="00F05FF9">
        <w:trPr>
          <w:trHeight w:val="416"/>
        </w:trPr>
        <w:tc>
          <w:tcPr>
            <w:tcW w:w="9325" w:type="dxa"/>
            <w:gridSpan w:val="8"/>
            <w:vAlign w:val="center"/>
          </w:tcPr>
          <w:p w14:paraId="5B5B2496" w14:textId="399A01CF" w:rsidR="008C4DF9" w:rsidRPr="001905D6" w:rsidRDefault="008C4DF9" w:rsidP="001905D6">
            <w:pPr>
              <w:jc w:val="center"/>
              <w:rPr>
                <w:b/>
                <w:bCs/>
                <w:color w:val="000000" w:themeColor="text1"/>
                <w:sz w:val="20"/>
                <w:szCs w:val="22"/>
                <w:lang w:val="bs-Latn-BA"/>
              </w:rPr>
            </w:pPr>
            <w:r w:rsidRPr="001905D6">
              <w:rPr>
                <w:b/>
                <w:bCs/>
                <w:color w:val="000000" w:themeColor="text1"/>
                <w:sz w:val="20"/>
                <w:szCs w:val="22"/>
                <w:lang w:val="bs-Latn-BA"/>
              </w:rPr>
              <w:t xml:space="preserve">Tabela 24: </w:t>
            </w:r>
            <w:r w:rsidR="001905D6" w:rsidRPr="001905D6">
              <w:rPr>
                <w:b/>
                <w:bCs/>
                <w:color w:val="000000" w:themeColor="text1"/>
                <w:sz w:val="20"/>
                <w:szCs w:val="22"/>
                <w:lang w:val="bs-Latn-BA"/>
              </w:rPr>
              <w:t>Strategija prosirivanja pruzanja usluga</w:t>
            </w:r>
          </w:p>
        </w:tc>
      </w:tr>
      <w:tr w:rsidR="008C4DF9" w:rsidRPr="004965D0" w14:paraId="7C9C41B8" w14:textId="77777777" w:rsidTr="00F05FF9">
        <w:trPr>
          <w:gridAfter w:val="1"/>
          <w:wAfter w:w="6" w:type="dxa"/>
          <w:trHeight w:val="279"/>
        </w:trPr>
        <w:tc>
          <w:tcPr>
            <w:tcW w:w="3553" w:type="dxa"/>
            <w:vAlign w:val="center"/>
          </w:tcPr>
          <w:p w14:paraId="155698E2" w14:textId="77777777" w:rsidR="008C4DF9" w:rsidRPr="001905D6" w:rsidRDefault="008C4DF9" w:rsidP="00F05FF9">
            <w:pPr>
              <w:jc w:val="center"/>
              <w:rPr>
                <w:color w:val="000000" w:themeColor="text1"/>
                <w:sz w:val="20"/>
                <w:szCs w:val="22"/>
                <w:lang w:val="bs-Latn-BA"/>
              </w:rPr>
            </w:pPr>
          </w:p>
        </w:tc>
        <w:tc>
          <w:tcPr>
            <w:tcW w:w="961" w:type="dxa"/>
            <w:vAlign w:val="center"/>
          </w:tcPr>
          <w:p w14:paraId="3633C695" w14:textId="77777777" w:rsidR="008C4DF9" w:rsidRPr="001905D6" w:rsidRDefault="008C4DF9" w:rsidP="00F05FF9">
            <w:pPr>
              <w:jc w:val="center"/>
              <w:rPr>
                <w:color w:val="000000" w:themeColor="text1"/>
                <w:sz w:val="20"/>
                <w:szCs w:val="22"/>
                <w:lang w:val="bs-Latn-BA"/>
              </w:rPr>
            </w:pPr>
            <w:r w:rsidRPr="001905D6">
              <w:rPr>
                <w:color w:val="000000" w:themeColor="text1"/>
                <w:sz w:val="20"/>
                <w:szCs w:val="22"/>
                <w:lang w:val="bs-Latn-BA"/>
              </w:rPr>
              <w:t>2022</w:t>
            </w:r>
          </w:p>
        </w:tc>
        <w:tc>
          <w:tcPr>
            <w:tcW w:w="961" w:type="dxa"/>
            <w:vAlign w:val="center"/>
          </w:tcPr>
          <w:p w14:paraId="7B56099B" w14:textId="77777777" w:rsidR="008C4DF9" w:rsidRPr="001905D6" w:rsidRDefault="008C4DF9" w:rsidP="00F05FF9">
            <w:pPr>
              <w:jc w:val="center"/>
              <w:rPr>
                <w:color w:val="000000" w:themeColor="text1"/>
                <w:sz w:val="20"/>
                <w:szCs w:val="22"/>
                <w:lang w:val="bs-Latn-BA"/>
              </w:rPr>
            </w:pPr>
            <w:r w:rsidRPr="001905D6">
              <w:rPr>
                <w:color w:val="000000" w:themeColor="text1"/>
                <w:sz w:val="20"/>
                <w:szCs w:val="22"/>
                <w:lang w:val="bs-Latn-BA"/>
              </w:rPr>
              <w:t>2023</w:t>
            </w:r>
          </w:p>
        </w:tc>
        <w:tc>
          <w:tcPr>
            <w:tcW w:w="961" w:type="dxa"/>
            <w:vAlign w:val="center"/>
          </w:tcPr>
          <w:p w14:paraId="2EBB8A74" w14:textId="77777777" w:rsidR="008C4DF9" w:rsidRPr="001905D6" w:rsidRDefault="008C4DF9" w:rsidP="00F05FF9">
            <w:pPr>
              <w:jc w:val="center"/>
              <w:rPr>
                <w:color w:val="000000" w:themeColor="text1"/>
                <w:sz w:val="20"/>
                <w:szCs w:val="22"/>
                <w:lang w:val="bs-Latn-BA"/>
              </w:rPr>
            </w:pPr>
            <w:r w:rsidRPr="001905D6">
              <w:rPr>
                <w:color w:val="000000" w:themeColor="text1"/>
                <w:sz w:val="20"/>
                <w:szCs w:val="22"/>
                <w:lang w:val="bs-Latn-BA"/>
              </w:rPr>
              <w:t>2024</w:t>
            </w:r>
          </w:p>
        </w:tc>
        <w:tc>
          <w:tcPr>
            <w:tcW w:w="961" w:type="dxa"/>
            <w:vAlign w:val="center"/>
          </w:tcPr>
          <w:p w14:paraId="6BBB4374" w14:textId="77777777" w:rsidR="008C4DF9" w:rsidRPr="001905D6" w:rsidRDefault="008C4DF9" w:rsidP="00F05FF9">
            <w:pPr>
              <w:jc w:val="center"/>
              <w:rPr>
                <w:color w:val="000000" w:themeColor="text1"/>
                <w:sz w:val="20"/>
                <w:szCs w:val="22"/>
                <w:lang w:val="bs-Latn-BA"/>
              </w:rPr>
            </w:pPr>
            <w:r w:rsidRPr="001905D6">
              <w:rPr>
                <w:color w:val="000000" w:themeColor="text1"/>
                <w:sz w:val="20"/>
                <w:szCs w:val="22"/>
                <w:lang w:val="bs-Latn-BA"/>
              </w:rPr>
              <w:t>2025</w:t>
            </w:r>
          </w:p>
        </w:tc>
        <w:tc>
          <w:tcPr>
            <w:tcW w:w="961" w:type="dxa"/>
            <w:vAlign w:val="center"/>
          </w:tcPr>
          <w:p w14:paraId="0A17A5A4" w14:textId="77777777" w:rsidR="008C4DF9" w:rsidRPr="001905D6" w:rsidRDefault="008C4DF9" w:rsidP="00F05FF9">
            <w:pPr>
              <w:jc w:val="center"/>
              <w:rPr>
                <w:color w:val="000000" w:themeColor="text1"/>
                <w:sz w:val="20"/>
                <w:szCs w:val="22"/>
                <w:lang w:val="bs-Latn-BA"/>
              </w:rPr>
            </w:pPr>
            <w:r w:rsidRPr="001905D6">
              <w:rPr>
                <w:color w:val="000000" w:themeColor="text1"/>
                <w:sz w:val="20"/>
                <w:szCs w:val="22"/>
                <w:lang w:val="bs-Latn-BA"/>
              </w:rPr>
              <w:t>2026</w:t>
            </w:r>
          </w:p>
        </w:tc>
        <w:tc>
          <w:tcPr>
            <w:tcW w:w="961" w:type="dxa"/>
            <w:vAlign w:val="center"/>
          </w:tcPr>
          <w:p w14:paraId="483A38A7" w14:textId="77777777" w:rsidR="008C4DF9" w:rsidRPr="001905D6" w:rsidRDefault="008C4DF9" w:rsidP="00F05FF9">
            <w:pPr>
              <w:jc w:val="center"/>
              <w:rPr>
                <w:color w:val="000000" w:themeColor="text1"/>
                <w:sz w:val="20"/>
                <w:szCs w:val="22"/>
                <w:lang w:val="bs-Latn-BA"/>
              </w:rPr>
            </w:pPr>
            <w:r w:rsidRPr="001905D6">
              <w:rPr>
                <w:color w:val="000000" w:themeColor="text1"/>
                <w:sz w:val="20"/>
                <w:szCs w:val="22"/>
                <w:lang w:val="bs-Latn-BA"/>
              </w:rPr>
              <w:t>2027</w:t>
            </w:r>
          </w:p>
        </w:tc>
      </w:tr>
      <w:tr w:rsidR="00D3382B" w:rsidRPr="004965D0" w14:paraId="2EE12779" w14:textId="77777777" w:rsidTr="00F05FF9">
        <w:trPr>
          <w:gridAfter w:val="1"/>
          <w:wAfter w:w="6" w:type="dxa"/>
          <w:trHeight w:val="256"/>
        </w:trPr>
        <w:tc>
          <w:tcPr>
            <w:tcW w:w="3553" w:type="dxa"/>
            <w:vAlign w:val="center"/>
          </w:tcPr>
          <w:p w14:paraId="119234FF" w14:textId="610E1342" w:rsidR="00D3382B" w:rsidRPr="001905D6" w:rsidRDefault="001905D6" w:rsidP="00D3382B">
            <w:pPr>
              <w:rPr>
                <w:color w:val="000000" w:themeColor="text1"/>
                <w:sz w:val="20"/>
                <w:szCs w:val="22"/>
                <w:lang w:val="bs-Latn-BA"/>
              </w:rPr>
            </w:pPr>
            <w:r w:rsidRPr="001905D6">
              <w:rPr>
                <w:b/>
                <w:bCs/>
                <w:color w:val="7030A0"/>
                <w:sz w:val="20"/>
                <w:szCs w:val="22"/>
                <w:lang w:val="bs-Latn-BA"/>
              </w:rPr>
              <w:t>Pokrivenost uslugama</w:t>
            </w:r>
            <w:r w:rsidR="00D3382B" w:rsidRPr="001905D6">
              <w:rPr>
                <w:b/>
                <w:bCs/>
                <w:color w:val="7030A0"/>
                <w:sz w:val="20"/>
                <w:szCs w:val="22"/>
                <w:lang w:val="bs-Latn-BA"/>
              </w:rPr>
              <w:t xml:space="preserve"> </w:t>
            </w:r>
          </w:p>
        </w:tc>
        <w:tc>
          <w:tcPr>
            <w:tcW w:w="961" w:type="dxa"/>
            <w:vAlign w:val="center"/>
          </w:tcPr>
          <w:p w14:paraId="3107C592" w14:textId="225216AE" w:rsidR="00D3382B" w:rsidRPr="001905D6" w:rsidRDefault="00D3382B" w:rsidP="00D3382B">
            <w:pPr>
              <w:jc w:val="center"/>
              <w:rPr>
                <w:color w:val="FF0000"/>
                <w:sz w:val="20"/>
                <w:szCs w:val="22"/>
                <w:lang w:val="bs-Latn-BA"/>
              </w:rPr>
            </w:pPr>
            <w:r w:rsidRPr="001905D6">
              <w:rPr>
                <w:sz w:val="20"/>
                <w:szCs w:val="22"/>
                <w:lang w:val="bs-Latn-BA"/>
              </w:rPr>
              <w:t>93 %</w:t>
            </w:r>
          </w:p>
        </w:tc>
        <w:tc>
          <w:tcPr>
            <w:tcW w:w="961" w:type="dxa"/>
            <w:vAlign w:val="center"/>
          </w:tcPr>
          <w:p w14:paraId="12334EF4" w14:textId="07D203A7" w:rsidR="00D3382B" w:rsidRPr="001905D6" w:rsidRDefault="00D3382B" w:rsidP="00D3382B">
            <w:pPr>
              <w:jc w:val="center"/>
              <w:rPr>
                <w:color w:val="FF0000"/>
                <w:sz w:val="20"/>
                <w:szCs w:val="22"/>
                <w:lang w:val="bs-Latn-BA"/>
              </w:rPr>
            </w:pPr>
            <w:r w:rsidRPr="001905D6">
              <w:rPr>
                <w:sz w:val="20"/>
                <w:szCs w:val="22"/>
                <w:lang w:val="bs-Latn-BA"/>
              </w:rPr>
              <w:t>95 %</w:t>
            </w:r>
          </w:p>
        </w:tc>
        <w:tc>
          <w:tcPr>
            <w:tcW w:w="961" w:type="dxa"/>
            <w:vAlign w:val="center"/>
          </w:tcPr>
          <w:p w14:paraId="5568A31B" w14:textId="7CDA9CFE" w:rsidR="00D3382B" w:rsidRPr="001905D6" w:rsidRDefault="00D3382B" w:rsidP="00D3382B">
            <w:pPr>
              <w:jc w:val="center"/>
              <w:rPr>
                <w:color w:val="FF0000"/>
                <w:sz w:val="20"/>
                <w:szCs w:val="22"/>
                <w:lang w:val="bs-Latn-BA"/>
              </w:rPr>
            </w:pPr>
            <w:r w:rsidRPr="001905D6">
              <w:rPr>
                <w:sz w:val="20"/>
                <w:szCs w:val="22"/>
                <w:lang w:val="bs-Latn-BA"/>
              </w:rPr>
              <w:t>100 %</w:t>
            </w:r>
          </w:p>
        </w:tc>
        <w:tc>
          <w:tcPr>
            <w:tcW w:w="961" w:type="dxa"/>
            <w:vAlign w:val="center"/>
          </w:tcPr>
          <w:p w14:paraId="2A46330E" w14:textId="5FF97BCB" w:rsidR="00D3382B" w:rsidRPr="001905D6" w:rsidRDefault="00D3382B" w:rsidP="00D3382B">
            <w:pPr>
              <w:jc w:val="center"/>
              <w:rPr>
                <w:color w:val="FF0000"/>
                <w:sz w:val="20"/>
                <w:szCs w:val="22"/>
                <w:lang w:val="bs-Latn-BA"/>
              </w:rPr>
            </w:pPr>
            <w:r w:rsidRPr="001905D6">
              <w:rPr>
                <w:sz w:val="20"/>
                <w:szCs w:val="22"/>
                <w:lang w:val="bs-Latn-BA"/>
              </w:rPr>
              <w:t>100 %</w:t>
            </w:r>
          </w:p>
        </w:tc>
        <w:tc>
          <w:tcPr>
            <w:tcW w:w="961" w:type="dxa"/>
            <w:vAlign w:val="center"/>
          </w:tcPr>
          <w:p w14:paraId="6221574E" w14:textId="370901CF" w:rsidR="00D3382B" w:rsidRPr="001905D6" w:rsidRDefault="00D3382B" w:rsidP="00D3382B">
            <w:pPr>
              <w:jc w:val="center"/>
              <w:rPr>
                <w:color w:val="FF0000"/>
                <w:sz w:val="20"/>
                <w:szCs w:val="22"/>
                <w:lang w:val="bs-Latn-BA"/>
              </w:rPr>
            </w:pPr>
            <w:r w:rsidRPr="001905D6">
              <w:rPr>
                <w:sz w:val="20"/>
                <w:szCs w:val="22"/>
                <w:lang w:val="bs-Latn-BA"/>
              </w:rPr>
              <w:t>100 %</w:t>
            </w:r>
          </w:p>
        </w:tc>
        <w:tc>
          <w:tcPr>
            <w:tcW w:w="961" w:type="dxa"/>
            <w:vAlign w:val="center"/>
          </w:tcPr>
          <w:p w14:paraId="341F4685" w14:textId="18460481" w:rsidR="00D3382B" w:rsidRPr="001905D6" w:rsidRDefault="00D3382B" w:rsidP="00D3382B">
            <w:pPr>
              <w:jc w:val="center"/>
              <w:rPr>
                <w:color w:val="FF0000"/>
                <w:sz w:val="20"/>
                <w:szCs w:val="22"/>
                <w:lang w:val="bs-Latn-BA"/>
              </w:rPr>
            </w:pPr>
            <w:r w:rsidRPr="001905D6">
              <w:rPr>
                <w:sz w:val="20"/>
                <w:szCs w:val="22"/>
                <w:lang w:val="bs-Latn-BA"/>
              </w:rPr>
              <w:t>100 %</w:t>
            </w:r>
          </w:p>
        </w:tc>
      </w:tr>
    </w:tbl>
    <w:p w14:paraId="123E4DC1" w14:textId="77777777" w:rsidR="002653E4" w:rsidRPr="00C00E25" w:rsidRDefault="002653E4" w:rsidP="00C00E25">
      <w:pPr>
        <w:jc w:val="both"/>
        <w:rPr>
          <w:bCs/>
          <w:lang w:val="bs-Latn-BA"/>
        </w:rPr>
      </w:pPr>
    </w:p>
    <w:p w14:paraId="5FB8464B" w14:textId="4D9CCACD" w:rsidR="00C00E25" w:rsidRDefault="00C00E25" w:rsidP="00C00E25">
      <w:pPr>
        <w:jc w:val="both"/>
        <w:rPr>
          <w:bCs/>
          <w:lang w:val="bs-Latn-BA"/>
        </w:rPr>
      </w:pPr>
      <w:r w:rsidRPr="00C00E25">
        <w:rPr>
          <w:bCs/>
          <w:lang w:val="bs-Latn-BA"/>
        </w:rPr>
        <w:t>Poboljšanje kvaliteta pružanja usluga prikupljanja i transporta otpada</w:t>
      </w:r>
    </w:p>
    <w:p w14:paraId="131CFD28" w14:textId="77777777" w:rsidR="00FA5942" w:rsidRPr="00C00E25" w:rsidRDefault="00FA5942" w:rsidP="00C00E25">
      <w:pPr>
        <w:jc w:val="both"/>
        <w:rPr>
          <w:bCs/>
          <w:lang w:val="bs-Latn-BA"/>
        </w:rPr>
      </w:pPr>
    </w:p>
    <w:p w14:paraId="3B6D9C77" w14:textId="1BB08C16" w:rsidR="00C00E25" w:rsidRDefault="00C00E25" w:rsidP="00C00E25">
      <w:pPr>
        <w:jc w:val="both"/>
        <w:rPr>
          <w:bCs/>
          <w:lang w:val="bs-Latn-BA"/>
        </w:rPr>
      </w:pPr>
      <w:r w:rsidRPr="00C00E25">
        <w:rPr>
          <w:bCs/>
          <w:lang w:val="bs-Latn-BA"/>
        </w:rPr>
        <w:t>Poboljšanje kvaliteta pružanja usluga prikupljanja i transporta komunalnog otpada</w:t>
      </w:r>
    </w:p>
    <w:p w14:paraId="5EFAE80E" w14:textId="77777777" w:rsidR="00B713DA" w:rsidRPr="00C00E25" w:rsidRDefault="00B713DA" w:rsidP="00C00E25">
      <w:pPr>
        <w:jc w:val="both"/>
        <w:rPr>
          <w:bCs/>
          <w:lang w:val="bs-Latn-BA"/>
        </w:rPr>
      </w:pPr>
    </w:p>
    <w:p w14:paraId="77184650" w14:textId="46C81445" w:rsidR="00C00E25" w:rsidRPr="00C00E25" w:rsidRDefault="00C00E25" w:rsidP="00C00E25">
      <w:pPr>
        <w:jc w:val="both"/>
        <w:rPr>
          <w:bCs/>
          <w:lang w:val="bs-Latn-BA"/>
        </w:rPr>
      </w:pPr>
      <w:r w:rsidRPr="00C00E25">
        <w:rPr>
          <w:bCs/>
          <w:lang w:val="bs-Latn-BA"/>
        </w:rPr>
        <w:t>Opština će izraditi novi operativni plan koji će sačiniti plan reorganizacije usluga koji će rezultirati poboljšanjem kvaliteta usluga kroz</w:t>
      </w:r>
      <w:r w:rsidR="00FA5942">
        <w:rPr>
          <w:bCs/>
          <w:lang w:val="bs-Latn-BA"/>
        </w:rPr>
        <w:t>:</w:t>
      </w:r>
    </w:p>
    <w:p w14:paraId="794E5708" w14:textId="0DD733FE" w:rsidR="00C00E25" w:rsidRPr="00C00E25" w:rsidRDefault="00FA5942" w:rsidP="00C00E25">
      <w:pPr>
        <w:jc w:val="both"/>
        <w:rPr>
          <w:bCs/>
          <w:lang w:val="bs-Latn-BA"/>
        </w:rPr>
      </w:pPr>
      <w:r>
        <w:rPr>
          <w:bCs/>
          <w:lang w:val="bs-Latn-BA"/>
        </w:rPr>
        <w:t>• Optimiziranje sabirnih m</w:t>
      </w:r>
      <w:r w:rsidR="00C00E25" w:rsidRPr="00C00E25">
        <w:rPr>
          <w:bCs/>
          <w:lang w:val="bs-Latn-BA"/>
        </w:rPr>
        <w:t>est</w:t>
      </w:r>
      <w:r>
        <w:rPr>
          <w:bCs/>
          <w:lang w:val="bs-Latn-BA"/>
        </w:rPr>
        <w:t>a i učestalosti pružanja usluga</w:t>
      </w:r>
    </w:p>
    <w:p w14:paraId="4D6DC45E" w14:textId="0C53F351" w:rsidR="00C00E25" w:rsidRDefault="00FA5942" w:rsidP="00C00E25">
      <w:pPr>
        <w:jc w:val="both"/>
        <w:rPr>
          <w:bCs/>
          <w:lang w:val="bs-Latn-BA"/>
        </w:rPr>
      </w:pPr>
      <w:r>
        <w:rPr>
          <w:bCs/>
          <w:lang w:val="bs-Latn-BA"/>
        </w:rPr>
        <w:lastRenderedPageBreak/>
        <w:t>• Obezb</w:t>
      </w:r>
      <w:r w:rsidR="00C00E25" w:rsidRPr="00C00E25">
        <w:rPr>
          <w:bCs/>
          <w:lang w:val="bs-Latn-BA"/>
        </w:rPr>
        <w:t>eđivanje adekvatne infrastrukture za sakupljanj</w:t>
      </w:r>
      <w:r>
        <w:rPr>
          <w:bCs/>
          <w:lang w:val="bs-Latn-BA"/>
        </w:rPr>
        <w:t>e i transport komunalnog otpada</w:t>
      </w:r>
    </w:p>
    <w:p w14:paraId="0BAA1AFC" w14:textId="77777777" w:rsidR="00FA5942" w:rsidRPr="00C00E25" w:rsidRDefault="00FA5942" w:rsidP="00C00E25">
      <w:pPr>
        <w:jc w:val="both"/>
        <w:rPr>
          <w:bCs/>
          <w:lang w:val="bs-Latn-BA"/>
        </w:rPr>
      </w:pPr>
    </w:p>
    <w:p w14:paraId="07132ABC" w14:textId="77777777" w:rsidR="00C00E25" w:rsidRPr="00C00E25" w:rsidRDefault="00C00E25" w:rsidP="00C00E25">
      <w:pPr>
        <w:jc w:val="both"/>
        <w:rPr>
          <w:bCs/>
          <w:lang w:val="bs-Latn-BA"/>
        </w:rPr>
      </w:pPr>
      <w:r w:rsidRPr="00C00E25">
        <w:rPr>
          <w:bCs/>
          <w:lang w:val="bs-Latn-BA"/>
        </w:rPr>
        <w:t>Opština će digitalizovati sistem prikupljanja otpada, čime će se poboljšati kvalitet i efikasnost usluge. Ovaj sistem će pružati informacije o kretanju kamiona, informacije o lokaciji kontejnera, nivou punjenja i druge relevantne informacije, a isti će biti integrisan u bazu podataka za korisničku podršku.</w:t>
      </w:r>
    </w:p>
    <w:p w14:paraId="73EC703B" w14:textId="77777777" w:rsidR="00C00E25" w:rsidRPr="00C00E25" w:rsidRDefault="00C00E25" w:rsidP="00C00E25">
      <w:pPr>
        <w:jc w:val="both"/>
        <w:rPr>
          <w:bCs/>
          <w:lang w:val="bs-Latn-BA"/>
        </w:rPr>
      </w:pPr>
      <w:r w:rsidRPr="00C00E25">
        <w:rPr>
          <w:bCs/>
          <w:lang w:val="bs-Latn-BA"/>
        </w:rPr>
        <w:t>Opština će preduzeti informativnu kampanju kako bi građane upoznala sa novim načinom prikupljanja otpada, uključujući način odlaganja otpada, učestalost pružanja usluge i slično.</w:t>
      </w:r>
    </w:p>
    <w:p w14:paraId="627E9E1C" w14:textId="77777777" w:rsidR="00C00E25" w:rsidRDefault="00C00E25" w:rsidP="00C00E25">
      <w:pPr>
        <w:rPr>
          <w:rFonts w:asciiTheme="minorHAnsi" w:hAnsiTheme="minorHAnsi" w:cstheme="minorHAnsi"/>
          <w:b/>
          <w:bCs/>
          <w:lang w:val="bs-Latn-BA"/>
        </w:rPr>
      </w:pPr>
    </w:p>
    <w:p w14:paraId="5CB87A5E" w14:textId="0EDD3CAD" w:rsidR="00B713DA" w:rsidRDefault="00B713DA" w:rsidP="00B713DA">
      <w:pPr>
        <w:spacing w:line="276" w:lineRule="auto"/>
        <w:jc w:val="both"/>
        <w:rPr>
          <w:lang w:val="bs-Latn-BA"/>
        </w:rPr>
      </w:pPr>
      <w:bookmarkStart w:id="30" w:name="_Toc109461524"/>
      <w:r w:rsidRPr="00B713DA">
        <w:rPr>
          <w:lang w:val="bs-Latn-BA"/>
        </w:rPr>
        <w:t>Poboljšanje operativne i troškovne efikasnosti</w:t>
      </w:r>
    </w:p>
    <w:p w14:paraId="31FFC95A" w14:textId="77777777" w:rsidR="006B5F32" w:rsidRPr="00B713DA" w:rsidRDefault="006B5F32" w:rsidP="00B713DA">
      <w:pPr>
        <w:spacing w:line="276" w:lineRule="auto"/>
        <w:jc w:val="both"/>
        <w:rPr>
          <w:lang w:val="bs-Latn-BA"/>
        </w:rPr>
      </w:pPr>
    </w:p>
    <w:p w14:paraId="2C3B54CC" w14:textId="5E8E170F" w:rsidR="00B713DA" w:rsidRDefault="00B713DA" w:rsidP="00B713DA">
      <w:pPr>
        <w:spacing w:line="276" w:lineRule="auto"/>
        <w:jc w:val="both"/>
        <w:rPr>
          <w:lang w:val="bs-Latn-BA"/>
        </w:rPr>
      </w:pPr>
      <w:r w:rsidRPr="00B713DA">
        <w:rPr>
          <w:lang w:val="bs-Latn-BA"/>
        </w:rPr>
        <w:t>Opština je kao cilj definisala poboljšanje operativne efikasnosti i otpada u cilju poboljšanja finansijske održivosti. Glavni stubovi ovog plana su optimizacija efikasnosti osoblja i potrošnje goriva.</w:t>
      </w:r>
    </w:p>
    <w:p w14:paraId="0C1794E3" w14:textId="77777777" w:rsidR="006B5F32" w:rsidRPr="00B713DA" w:rsidRDefault="006B5F32" w:rsidP="00B713DA">
      <w:pPr>
        <w:spacing w:line="276" w:lineRule="auto"/>
        <w:jc w:val="both"/>
        <w:rPr>
          <w:lang w:val="bs-Latn-BA"/>
        </w:rPr>
      </w:pPr>
    </w:p>
    <w:p w14:paraId="7B30D81E" w14:textId="77777777" w:rsidR="00B713DA" w:rsidRPr="00B713DA" w:rsidRDefault="00B713DA" w:rsidP="00B713DA">
      <w:pPr>
        <w:spacing w:line="276" w:lineRule="auto"/>
        <w:jc w:val="both"/>
        <w:rPr>
          <w:lang w:val="bs-Latn-BA"/>
        </w:rPr>
      </w:pPr>
      <w:r w:rsidRPr="00B713DA">
        <w:rPr>
          <w:lang w:val="bs-Latn-BA"/>
        </w:rPr>
        <w:t>Poboljšanje efikasnosti osoblja</w:t>
      </w:r>
    </w:p>
    <w:p w14:paraId="1BDFF814" w14:textId="77777777" w:rsidR="00B713DA" w:rsidRPr="00B713DA" w:rsidRDefault="00B713DA" w:rsidP="00B713DA">
      <w:pPr>
        <w:spacing w:line="276" w:lineRule="auto"/>
        <w:jc w:val="both"/>
        <w:rPr>
          <w:lang w:val="bs-Latn-BA"/>
        </w:rPr>
      </w:pPr>
      <w:r w:rsidRPr="00B713DA">
        <w:rPr>
          <w:lang w:val="bs-Latn-BA"/>
        </w:rPr>
        <w:t>Opština će sprovoditi sledeće aktivnosti na poboljšanju efikasnosti osoblja pružalaca javnih usluga:</w:t>
      </w:r>
    </w:p>
    <w:p w14:paraId="7A3CD06F" w14:textId="77777777" w:rsidR="00B713DA" w:rsidRPr="00B713DA" w:rsidRDefault="00B713DA" w:rsidP="00B713DA">
      <w:pPr>
        <w:spacing w:line="276" w:lineRule="auto"/>
        <w:jc w:val="both"/>
        <w:rPr>
          <w:lang w:val="bs-Latn-BA"/>
        </w:rPr>
      </w:pPr>
      <w:r w:rsidRPr="00B713DA">
        <w:rPr>
          <w:lang w:val="bs-Latn-BA"/>
        </w:rPr>
        <w:t>• Kontrola (zamrzavanje) zapošljavanja novog administrativnog osoblja i obuka postojećeg osoblja</w:t>
      </w:r>
    </w:p>
    <w:p w14:paraId="0A1522DF" w14:textId="77777777" w:rsidR="00B713DA" w:rsidRPr="00B713DA" w:rsidRDefault="00B713DA" w:rsidP="00B713DA">
      <w:pPr>
        <w:spacing w:line="276" w:lineRule="auto"/>
        <w:jc w:val="both"/>
        <w:rPr>
          <w:lang w:val="bs-Latn-BA"/>
        </w:rPr>
      </w:pPr>
      <w:r w:rsidRPr="00B713DA">
        <w:rPr>
          <w:lang w:val="bs-Latn-BA"/>
        </w:rPr>
        <w:t>• Proširenje uslužnog područja</w:t>
      </w:r>
    </w:p>
    <w:p w14:paraId="67E771E4" w14:textId="77777777" w:rsidR="00B713DA" w:rsidRPr="00B713DA" w:rsidRDefault="00B713DA" w:rsidP="00B713DA">
      <w:pPr>
        <w:spacing w:line="276" w:lineRule="auto"/>
        <w:jc w:val="both"/>
        <w:rPr>
          <w:lang w:val="bs-Latn-BA"/>
        </w:rPr>
      </w:pPr>
      <w:r w:rsidRPr="00B713DA">
        <w:rPr>
          <w:lang w:val="bs-Latn-BA"/>
        </w:rPr>
        <w:t>• Diverzifikacija i proširenje usluga</w:t>
      </w:r>
    </w:p>
    <w:p w14:paraId="35093077" w14:textId="77777777" w:rsidR="00B713DA" w:rsidRPr="00B713DA" w:rsidRDefault="00B713DA" w:rsidP="00B713DA">
      <w:pPr>
        <w:spacing w:line="276" w:lineRule="auto"/>
        <w:jc w:val="both"/>
        <w:rPr>
          <w:lang w:val="bs-Latn-BA"/>
        </w:rPr>
      </w:pPr>
      <w:r w:rsidRPr="00B713DA">
        <w:rPr>
          <w:lang w:val="bs-Latn-BA"/>
        </w:rPr>
        <w:t>• Razvoj i praćenje pokazatelja efikasnosti osoblja</w:t>
      </w:r>
    </w:p>
    <w:p w14:paraId="6E495072" w14:textId="0BF878AF" w:rsidR="002653E4" w:rsidRPr="00B713DA" w:rsidRDefault="006B5F32" w:rsidP="00B713DA">
      <w:pPr>
        <w:spacing w:line="276" w:lineRule="auto"/>
        <w:jc w:val="both"/>
        <w:rPr>
          <w:lang w:val="bs-Latn-BA"/>
        </w:rPr>
      </w:pPr>
      <w:r>
        <w:rPr>
          <w:lang w:val="bs-Latn-BA"/>
        </w:rPr>
        <w:t>Službenici UO</w:t>
      </w:r>
      <w:r w:rsidR="00B713DA" w:rsidRPr="00B713DA">
        <w:rPr>
          <w:lang w:val="bs-Latn-BA"/>
        </w:rPr>
        <w:t xml:space="preserve"> i druge osobe uključene u planiranje, praćenje i nadzor upravljanja otpadom moraju održavati strogu </w:t>
      </w:r>
      <w:r>
        <w:rPr>
          <w:lang w:val="bs-Latn-BA"/>
        </w:rPr>
        <w:t>kontrolu broja osoblja prema sl</w:t>
      </w:r>
      <w:r w:rsidR="00B713DA" w:rsidRPr="00B713DA">
        <w:rPr>
          <w:lang w:val="bs-Latn-BA"/>
        </w:rPr>
        <w:t>edećoj tabeli:</w:t>
      </w:r>
    </w:p>
    <w:p w14:paraId="0F6156D7" w14:textId="17E3332F" w:rsidR="008C4DF9" w:rsidRPr="00D3382B" w:rsidRDefault="008C4DF9" w:rsidP="00D3382B">
      <w:pPr>
        <w:spacing w:before="120" w:after="120"/>
        <w:jc w:val="both"/>
        <w:rPr>
          <w:rFonts w:asciiTheme="minorHAnsi" w:hAnsiTheme="minorHAnsi" w:cstheme="minorHAnsi"/>
          <w:lang w:val="bs-Latn-BA"/>
        </w:rPr>
      </w:pPr>
    </w:p>
    <w:tbl>
      <w:tblPr>
        <w:tblStyle w:val="TableGrid"/>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3915"/>
        <w:gridCol w:w="721"/>
        <w:gridCol w:w="858"/>
        <w:gridCol w:w="857"/>
        <w:gridCol w:w="858"/>
        <w:gridCol w:w="857"/>
        <w:gridCol w:w="945"/>
      </w:tblGrid>
      <w:tr w:rsidR="008C4DF9" w:rsidRPr="004965D0" w14:paraId="4188908C" w14:textId="77777777" w:rsidTr="00F05FF9">
        <w:trPr>
          <w:trHeight w:val="414"/>
        </w:trPr>
        <w:tc>
          <w:tcPr>
            <w:tcW w:w="9254" w:type="dxa"/>
            <w:gridSpan w:val="7"/>
            <w:vAlign w:val="center"/>
          </w:tcPr>
          <w:p w14:paraId="244D38CB" w14:textId="117C3E78" w:rsidR="008C4DF9" w:rsidRPr="00EC6BFD" w:rsidRDefault="003E03FC" w:rsidP="00F05FF9">
            <w:pPr>
              <w:jc w:val="center"/>
              <w:rPr>
                <w:b/>
                <w:bCs/>
                <w:sz w:val="20"/>
                <w:szCs w:val="20"/>
                <w:lang w:val="bs-Latn-BA"/>
              </w:rPr>
            </w:pPr>
            <w:r w:rsidRPr="00EC6BFD">
              <w:rPr>
                <w:b/>
                <w:bCs/>
                <w:sz w:val="20"/>
                <w:szCs w:val="20"/>
                <w:lang w:val="bs-Latn-BA"/>
              </w:rPr>
              <w:t>Tabela 25</w:t>
            </w:r>
            <w:r w:rsidR="00A024FB" w:rsidRPr="00EC6BFD">
              <w:rPr>
                <w:b/>
                <w:bCs/>
                <w:sz w:val="20"/>
                <w:szCs w:val="20"/>
                <w:lang w:val="bs-Latn-BA"/>
              </w:rPr>
              <w:t>: Efikasnost osoblja</w:t>
            </w:r>
          </w:p>
        </w:tc>
      </w:tr>
      <w:tr w:rsidR="008C4DF9" w:rsidRPr="004965D0" w14:paraId="4DEE3EF0" w14:textId="77777777" w:rsidTr="00F05FF9">
        <w:trPr>
          <w:trHeight w:val="496"/>
        </w:trPr>
        <w:tc>
          <w:tcPr>
            <w:tcW w:w="4070" w:type="dxa"/>
          </w:tcPr>
          <w:p w14:paraId="2F1E2BAB" w14:textId="77777777" w:rsidR="008C4DF9" w:rsidRPr="00EC6BFD" w:rsidRDefault="008C4DF9" w:rsidP="00F05FF9">
            <w:pPr>
              <w:jc w:val="both"/>
              <w:rPr>
                <w:sz w:val="20"/>
                <w:szCs w:val="20"/>
                <w:lang w:val="bs-Latn-BA"/>
              </w:rPr>
            </w:pPr>
          </w:p>
        </w:tc>
        <w:tc>
          <w:tcPr>
            <w:tcW w:w="728" w:type="dxa"/>
            <w:vAlign w:val="center"/>
          </w:tcPr>
          <w:p w14:paraId="337E0CAC" w14:textId="77777777" w:rsidR="008C4DF9" w:rsidRPr="00EC6BFD" w:rsidRDefault="008C4DF9" w:rsidP="00F05FF9">
            <w:pPr>
              <w:jc w:val="center"/>
              <w:rPr>
                <w:sz w:val="20"/>
                <w:szCs w:val="20"/>
                <w:lang w:val="bs-Latn-BA"/>
              </w:rPr>
            </w:pPr>
            <w:r w:rsidRPr="00EC6BFD">
              <w:rPr>
                <w:color w:val="000000"/>
                <w:sz w:val="20"/>
                <w:szCs w:val="20"/>
                <w:lang w:val="bs-Latn-BA"/>
              </w:rPr>
              <w:t>2022</w:t>
            </w:r>
          </w:p>
        </w:tc>
        <w:tc>
          <w:tcPr>
            <w:tcW w:w="873" w:type="dxa"/>
            <w:vAlign w:val="center"/>
          </w:tcPr>
          <w:p w14:paraId="05B8FC41" w14:textId="77777777" w:rsidR="008C4DF9" w:rsidRPr="00EC6BFD" w:rsidRDefault="008C4DF9" w:rsidP="00F05FF9">
            <w:pPr>
              <w:jc w:val="center"/>
              <w:rPr>
                <w:sz w:val="20"/>
                <w:szCs w:val="20"/>
                <w:lang w:val="bs-Latn-BA"/>
              </w:rPr>
            </w:pPr>
            <w:r w:rsidRPr="00EC6BFD">
              <w:rPr>
                <w:color w:val="000000"/>
                <w:sz w:val="20"/>
                <w:szCs w:val="20"/>
                <w:lang w:val="bs-Latn-BA"/>
              </w:rPr>
              <w:t>2023</w:t>
            </w:r>
          </w:p>
        </w:tc>
        <w:tc>
          <w:tcPr>
            <w:tcW w:w="872" w:type="dxa"/>
            <w:vAlign w:val="center"/>
          </w:tcPr>
          <w:p w14:paraId="24B1EDF5" w14:textId="77777777" w:rsidR="008C4DF9" w:rsidRPr="00EC6BFD" w:rsidRDefault="008C4DF9" w:rsidP="00F05FF9">
            <w:pPr>
              <w:jc w:val="center"/>
              <w:rPr>
                <w:sz w:val="20"/>
                <w:szCs w:val="20"/>
                <w:lang w:val="bs-Latn-BA"/>
              </w:rPr>
            </w:pPr>
            <w:r w:rsidRPr="00EC6BFD">
              <w:rPr>
                <w:color w:val="000000"/>
                <w:sz w:val="20"/>
                <w:szCs w:val="20"/>
                <w:lang w:val="bs-Latn-BA"/>
              </w:rPr>
              <w:t>2024</w:t>
            </w:r>
          </w:p>
        </w:tc>
        <w:tc>
          <w:tcPr>
            <w:tcW w:w="873" w:type="dxa"/>
            <w:vAlign w:val="center"/>
          </w:tcPr>
          <w:p w14:paraId="59028726" w14:textId="77777777" w:rsidR="008C4DF9" w:rsidRPr="00EC6BFD" w:rsidRDefault="008C4DF9" w:rsidP="00F05FF9">
            <w:pPr>
              <w:jc w:val="center"/>
              <w:rPr>
                <w:sz w:val="20"/>
                <w:szCs w:val="20"/>
                <w:lang w:val="bs-Latn-BA"/>
              </w:rPr>
            </w:pPr>
            <w:r w:rsidRPr="00EC6BFD">
              <w:rPr>
                <w:color w:val="000000"/>
                <w:sz w:val="20"/>
                <w:szCs w:val="20"/>
                <w:lang w:val="bs-Latn-BA"/>
              </w:rPr>
              <w:t>2025</w:t>
            </w:r>
          </w:p>
        </w:tc>
        <w:tc>
          <w:tcPr>
            <w:tcW w:w="872" w:type="dxa"/>
            <w:vAlign w:val="center"/>
          </w:tcPr>
          <w:p w14:paraId="5107B105" w14:textId="77777777" w:rsidR="008C4DF9" w:rsidRPr="00EC6BFD" w:rsidRDefault="008C4DF9" w:rsidP="00F05FF9">
            <w:pPr>
              <w:jc w:val="center"/>
              <w:rPr>
                <w:sz w:val="20"/>
                <w:szCs w:val="20"/>
                <w:lang w:val="bs-Latn-BA"/>
              </w:rPr>
            </w:pPr>
            <w:r w:rsidRPr="00EC6BFD">
              <w:rPr>
                <w:color w:val="000000"/>
                <w:sz w:val="20"/>
                <w:szCs w:val="20"/>
                <w:lang w:val="bs-Latn-BA"/>
              </w:rPr>
              <w:t>2026</w:t>
            </w:r>
          </w:p>
        </w:tc>
        <w:tc>
          <w:tcPr>
            <w:tcW w:w="966" w:type="dxa"/>
            <w:vAlign w:val="center"/>
          </w:tcPr>
          <w:p w14:paraId="2F1EDC18" w14:textId="77777777" w:rsidR="008C4DF9" w:rsidRPr="00EC6BFD" w:rsidRDefault="008C4DF9" w:rsidP="00F05FF9">
            <w:pPr>
              <w:jc w:val="center"/>
              <w:rPr>
                <w:sz w:val="20"/>
                <w:szCs w:val="20"/>
                <w:lang w:val="bs-Latn-BA"/>
              </w:rPr>
            </w:pPr>
            <w:r w:rsidRPr="00EC6BFD">
              <w:rPr>
                <w:color w:val="000000"/>
                <w:sz w:val="20"/>
                <w:szCs w:val="20"/>
                <w:lang w:val="bs-Latn-BA"/>
              </w:rPr>
              <w:t>2027</w:t>
            </w:r>
          </w:p>
        </w:tc>
      </w:tr>
      <w:tr w:rsidR="00EC6BFD" w:rsidRPr="004965D0" w14:paraId="185115AD" w14:textId="77777777" w:rsidTr="00F05FF9">
        <w:trPr>
          <w:trHeight w:val="280"/>
        </w:trPr>
        <w:tc>
          <w:tcPr>
            <w:tcW w:w="4070" w:type="dxa"/>
          </w:tcPr>
          <w:p w14:paraId="47F15C32" w14:textId="3C4FF44A" w:rsidR="00EC6BFD" w:rsidRPr="00EC6BFD" w:rsidRDefault="00EC6BFD" w:rsidP="00EC6BFD">
            <w:pPr>
              <w:jc w:val="both"/>
              <w:rPr>
                <w:sz w:val="20"/>
                <w:szCs w:val="20"/>
                <w:lang w:val="bs-Latn-BA"/>
              </w:rPr>
            </w:pPr>
            <w:r w:rsidRPr="00EC6BFD">
              <w:rPr>
                <w:sz w:val="20"/>
                <w:szCs w:val="20"/>
              </w:rPr>
              <w:t>Direktno osoblje</w:t>
            </w:r>
          </w:p>
        </w:tc>
        <w:tc>
          <w:tcPr>
            <w:tcW w:w="728" w:type="dxa"/>
          </w:tcPr>
          <w:p w14:paraId="116AD04B" w14:textId="77777777" w:rsidR="00EC6BFD" w:rsidRPr="00EC6BFD" w:rsidRDefault="00EC6BFD" w:rsidP="00EC6BFD">
            <w:pPr>
              <w:jc w:val="both"/>
              <w:rPr>
                <w:sz w:val="20"/>
                <w:szCs w:val="20"/>
                <w:lang w:val="bs-Latn-BA"/>
              </w:rPr>
            </w:pPr>
          </w:p>
        </w:tc>
        <w:tc>
          <w:tcPr>
            <w:tcW w:w="873" w:type="dxa"/>
          </w:tcPr>
          <w:p w14:paraId="49C596D3" w14:textId="77777777" w:rsidR="00EC6BFD" w:rsidRPr="00EC6BFD" w:rsidRDefault="00EC6BFD" w:rsidP="00EC6BFD">
            <w:pPr>
              <w:jc w:val="right"/>
              <w:rPr>
                <w:sz w:val="20"/>
                <w:szCs w:val="20"/>
                <w:lang w:val="bs-Latn-BA"/>
              </w:rPr>
            </w:pPr>
            <w:r w:rsidRPr="00EC6BFD">
              <w:rPr>
                <w:sz w:val="20"/>
                <w:szCs w:val="20"/>
                <w:lang w:val="bs-Latn-BA"/>
              </w:rPr>
              <w:t>-</w:t>
            </w:r>
          </w:p>
        </w:tc>
        <w:tc>
          <w:tcPr>
            <w:tcW w:w="872" w:type="dxa"/>
          </w:tcPr>
          <w:p w14:paraId="3C3804BA" w14:textId="77777777" w:rsidR="00EC6BFD" w:rsidRPr="00EC6BFD" w:rsidRDefault="00EC6BFD" w:rsidP="00EC6BFD">
            <w:pPr>
              <w:jc w:val="right"/>
              <w:rPr>
                <w:sz w:val="20"/>
                <w:szCs w:val="20"/>
                <w:lang w:val="bs-Latn-BA"/>
              </w:rPr>
            </w:pPr>
            <w:r w:rsidRPr="00EC6BFD">
              <w:rPr>
                <w:sz w:val="20"/>
                <w:szCs w:val="20"/>
                <w:lang w:val="bs-Latn-BA"/>
              </w:rPr>
              <w:t>-</w:t>
            </w:r>
          </w:p>
        </w:tc>
        <w:tc>
          <w:tcPr>
            <w:tcW w:w="873" w:type="dxa"/>
          </w:tcPr>
          <w:p w14:paraId="4C1A38DF" w14:textId="77777777" w:rsidR="00EC6BFD" w:rsidRPr="00EC6BFD" w:rsidRDefault="00EC6BFD" w:rsidP="00EC6BFD">
            <w:pPr>
              <w:jc w:val="right"/>
              <w:rPr>
                <w:sz w:val="20"/>
                <w:szCs w:val="20"/>
                <w:lang w:val="bs-Latn-BA"/>
              </w:rPr>
            </w:pPr>
            <w:r w:rsidRPr="00EC6BFD">
              <w:rPr>
                <w:sz w:val="20"/>
                <w:szCs w:val="20"/>
                <w:lang w:val="bs-Latn-BA"/>
              </w:rPr>
              <w:t>-</w:t>
            </w:r>
          </w:p>
        </w:tc>
        <w:tc>
          <w:tcPr>
            <w:tcW w:w="872" w:type="dxa"/>
          </w:tcPr>
          <w:p w14:paraId="2504B308" w14:textId="77777777" w:rsidR="00EC6BFD" w:rsidRPr="00EC6BFD" w:rsidRDefault="00EC6BFD" w:rsidP="00EC6BFD">
            <w:pPr>
              <w:jc w:val="right"/>
              <w:rPr>
                <w:sz w:val="20"/>
                <w:szCs w:val="20"/>
                <w:lang w:val="bs-Latn-BA"/>
              </w:rPr>
            </w:pPr>
            <w:r w:rsidRPr="00EC6BFD">
              <w:rPr>
                <w:sz w:val="20"/>
                <w:szCs w:val="20"/>
                <w:lang w:val="bs-Latn-BA"/>
              </w:rPr>
              <w:t>-</w:t>
            </w:r>
          </w:p>
        </w:tc>
        <w:tc>
          <w:tcPr>
            <w:tcW w:w="966" w:type="dxa"/>
          </w:tcPr>
          <w:p w14:paraId="40550296" w14:textId="77777777" w:rsidR="00EC6BFD" w:rsidRPr="00EC6BFD" w:rsidRDefault="00EC6BFD" w:rsidP="00EC6BFD">
            <w:pPr>
              <w:jc w:val="right"/>
              <w:rPr>
                <w:sz w:val="20"/>
                <w:szCs w:val="20"/>
                <w:lang w:val="bs-Latn-BA"/>
              </w:rPr>
            </w:pPr>
            <w:r w:rsidRPr="00EC6BFD">
              <w:rPr>
                <w:sz w:val="20"/>
                <w:szCs w:val="20"/>
                <w:lang w:val="bs-Latn-BA"/>
              </w:rPr>
              <w:t>-</w:t>
            </w:r>
          </w:p>
        </w:tc>
      </w:tr>
      <w:tr w:rsidR="00EC6BFD" w:rsidRPr="004965D0" w14:paraId="7F9FBAF9" w14:textId="77777777" w:rsidTr="00F05FF9">
        <w:trPr>
          <w:trHeight w:val="280"/>
        </w:trPr>
        <w:tc>
          <w:tcPr>
            <w:tcW w:w="4070" w:type="dxa"/>
          </w:tcPr>
          <w:p w14:paraId="79B957E0" w14:textId="6DF2540D" w:rsidR="00EC6BFD" w:rsidRPr="00EC6BFD" w:rsidRDefault="00EC6BFD" w:rsidP="00EC6BFD">
            <w:pPr>
              <w:jc w:val="both"/>
              <w:rPr>
                <w:sz w:val="20"/>
                <w:szCs w:val="20"/>
                <w:lang w:val="bs-Latn-BA"/>
              </w:rPr>
            </w:pPr>
            <w:r w:rsidRPr="00EC6BFD">
              <w:rPr>
                <w:sz w:val="20"/>
                <w:szCs w:val="20"/>
              </w:rPr>
              <w:t>Indirektno i administrativno osoblje</w:t>
            </w:r>
          </w:p>
        </w:tc>
        <w:tc>
          <w:tcPr>
            <w:tcW w:w="728" w:type="dxa"/>
          </w:tcPr>
          <w:p w14:paraId="566D17E5" w14:textId="77777777" w:rsidR="00EC6BFD" w:rsidRPr="00EC6BFD" w:rsidRDefault="00EC6BFD" w:rsidP="00EC6BFD">
            <w:pPr>
              <w:jc w:val="both"/>
              <w:rPr>
                <w:sz w:val="20"/>
                <w:szCs w:val="20"/>
                <w:lang w:val="bs-Latn-BA"/>
              </w:rPr>
            </w:pPr>
          </w:p>
        </w:tc>
        <w:tc>
          <w:tcPr>
            <w:tcW w:w="873" w:type="dxa"/>
          </w:tcPr>
          <w:p w14:paraId="323A9F35" w14:textId="77777777" w:rsidR="00EC6BFD" w:rsidRPr="00EC6BFD" w:rsidRDefault="00EC6BFD" w:rsidP="00EC6BFD">
            <w:pPr>
              <w:jc w:val="right"/>
              <w:rPr>
                <w:sz w:val="20"/>
                <w:szCs w:val="20"/>
                <w:lang w:val="bs-Latn-BA"/>
              </w:rPr>
            </w:pPr>
            <w:r w:rsidRPr="00EC6BFD">
              <w:rPr>
                <w:sz w:val="20"/>
                <w:szCs w:val="20"/>
                <w:lang w:val="bs-Latn-BA"/>
              </w:rPr>
              <w:t>-</w:t>
            </w:r>
          </w:p>
        </w:tc>
        <w:tc>
          <w:tcPr>
            <w:tcW w:w="872" w:type="dxa"/>
          </w:tcPr>
          <w:p w14:paraId="0DFA8721" w14:textId="77777777" w:rsidR="00EC6BFD" w:rsidRPr="00EC6BFD" w:rsidRDefault="00EC6BFD" w:rsidP="00EC6BFD">
            <w:pPr>
              <w:jc w:val="right"/>
              <w:rPr>
                <w:sz w:val="20"/>
                <w:szCs w:val="20"/>
                <w:lang w:val="bs-Latn-BA"/>
              </w:rPr>
            </w:pPr>
            <w:r w:rsidRPr="00EC6BFD">
              <w:rPr>
                <w:sz w:val="20"/>
                <w:szCs w:val="20"/>
                <w:lang w:val="bs-Latn-BA"/>
              </w:rPr>
              <w:t>-</w:t>
            </w:r>
          </w:p>
        </w:tc>
        <w:tc>
          <w:tcPr>
            <w:tcW w:w="873" w:type="dxa"/>
          </w:tcPr>
          <w:p w14:paraId="5F1EAC6B" w14:textId="77777777" w:rsidR="00EC6BFD" w:rsidRPr="00EC6BFD" w:rsidRDefault="00EC6BFD" w:rsidP="00EC6BFD">
            <w:pPr>
              <w:jc w:val="right"/>
              <w:rPr>
                <w:sz w:val="20"/>
                <w:szCs w:val="20"/>
                <w:lang w:val="bs-Latn-BA"/>
              </w:rPr>
            </w:pPr>
            <w:r w:rsidRPr="00EC6BFD">
              <w:rPr>
                <w:sz w:val="20"/>
                <w:szCs w:val="20"/>
                <w:lang w:val="bs-Latn-BA"/>
              </w:rPr>
              <w:t>-</w:t>
            </w:r>
          </w:p>
        </w:tc>
        <w:tc>
          <w:tcPr>
            <w:tcW w:w="872" w:type="dxa"/>
          </w:tcPr>
          <w:p w14:paraId="36C95DE3" w14:textId="77777777" w:rsidR="00EC6BFD" w:rsidRPr="00EC6BFD" w:rsidRDefault="00EC6BFD" w:rsidP="00EC6BFD">
            <w:pPr>
              <w:jc w:val="right"/>
              <w:rPr>
                <w:sz w:val="20"/>
                <w:szCs w:val="20"/>
                <w:lang w:val="bs-Latn-BA"/>
              </w:rPr>
            </w:pPr>
            <w:r w:rsidRPr="00EC6BFD">
              <w:rPr>
                <w:sz w:val="20"/>
                <w:szCs w:val="20"/>
                <w:lang w:val="bs-Latn-BA"/>
              </w:rPr>
              <w:t>-</w:t>
            </w:r>
          </w:p>
        </w:tc>
        <w:tc>
          <w:tcPr>
            <w:tcW w:w="966" w:type="dxa"/>
          </w:tcPr>
          <w:p w14:paraId="66239F36" w14:textId="77777777" w:rsidR="00EC6BFD" w:rsidRPr="00EC6BFD" w:rsidRDefault="00EC6BFD" w:rsidP="00EC6BFD">
            <w:pPr>
              <w:jc w:val="right"/>
              <w:rPr>
                <w:sz w:val="20"/>
                <w:szCs w:val="20"/>
                <w:lang w:val="bs-Latn-BA"/>
              </w:rPr>
            </w:pPr>
            <w:r w:rsidRPr="00EC6BFD">
              <w:rPr>
                <w:sz w:val="20"/>
                <w:szCs w:val="20"/>
                <w:lang w:val="bs-Latn-BA"/>
              </w:rPr>
              <w:t>-</w:t>
            </w:r>
          </w:p>
        </w:tc>
      </w:tr>
      <w:tr w:rsidR="00EC6BFD" w:rsidRPr="004965D0" w14:paraId="1F5E22C7" w14:textId="77777777" w:rsidTr="00F05FF9">
        <w:trPr>
          <w:trHeight w:val="280"/>
        </w:trPr>
        <w:tc>
          <w:tcPr>
            <w:tcW w:w="4070" w:type="dxa"/>
          </w:tcPr>
          <w:p w14:paraId="2DD4D2ED" w14:textId="0AB6232E" w:rsidR="00EC6BFD" w:rsidRPr="00EC6BFD" w:rsidRDefault="00EC6BFD" w:rsidP="00EC6BFD">
            <w:pPr>
              <w:jc w:val="both"/>
              <w:rPr>
                <w:sz w:val="20"/>
                <w:szCs w:val="20"/>
                <w:lang w:val="bs-Latn-BA"/>
              </w:rPr>
            </w:pPr>
            <w:r w:rsidRPr="00EC6BFD">
              <w:rPr>
                <w:sz w:val="20"/>
                <w:szCs w:val="20"/>
              </w:rPr>
              <w:t>Uslužna domaćinstva</w:t>
            </w:r>
          </w:p>
        </w:tc>
        <w:tc>
          <w:tcPr>
            <w:tcW w:w="728" w:type="dxa"/>
          </w:tcPr>
          <w:p w14:paraId="58AC9A4C" w14:textId="77777777" w:rsidR="00EC6BFD" w:rsidRPr="00EC6BFD" w:rsidRDefault="00EC6BFD" w:rsidP="00EC6BFD">
            <w:pPr>
              <w:jc w:val="both"/>
              <w:rPr>
                <w:sz w:val="20"/>
                <w:szCs w:val="20"/>
                <w:lang w:val="bs-Latn-BA"/>
              </w:rPr>
            </w:pPr>
          </w:p>
        </w:tc>
        <w:tc>
          <w:tcPr>
            <w:tcW w:w="873" w:type="dxa"/>
          </w:tcPr>
          <w:p w14:paraId="70A84B65" w14:textId="77777777" w:rsidR="00EC6BFD" w:rsidRPr="00EC6BFD" w:rsidRDefault="00EC6BFD" w:rsidP="00EC6BFD">
            <w:pPr>
              <w:jc w:val="right"/>
              <w:rPr>
                <w:sz w:val="20"/>
                <w:szCs w:val="20"/>
              </w:rPr>
            </w:pPr>
            <w:r w:rsidRPr="00EC6BFD">
              <w:rPr>
                <w:sz w:val="20"/>
                <w:szCs w:val="20"/>
                <w:lang w:val="bs-Latn-BA"/>
              </w:rPr>
              <w:t>-</w:t>
            </w:r>
          </w:p>
        </w:tc>
        <w:tc>
          <w:tcPr>
            <w:tcW w:w="872" w:type="dxa"/>
          </w:tcPr>
          <w:p w14:paraId="03615037" w14:textId="77777777" w:rsidR="00EC6BFD" w:rsidRPr="00EC6BFD" w:rsidRDefault="00EC6BFD" w:rsidP="00EC6BFD">
            <w:pPr>
              <w:jc w:val="right"/>
              <w:rPr>
                <w:sz w:val="20"/>
                <w:szCs w:val="20"/>
              </w:rPr>
            </w:pPr>
            <w:r w:rsidRPr="00EC6BFD">
              <w:rPr>
                <w:sz w:val="20"/>
                <w:szCs w:val="20"/>
                <w:lang w:val="bs-Latn-BA"/>
              </w:rPr>
              <w:t>-</w:t>
            </w:r>
          </w:p>
        </w:tc>
        <w:tc>
          <w:tcPr>
            <w:tcW w:w="873" w:type="dxa"/>
          </w:tcPr>
          <w:p w14:paraId="474EFE75" w14:textId="77777777" w:rsidR="00EC6BFD" w:rsidRPr="00EC6BFD" w:rsidRDefault="00EC6BFD" w:rsidP="00EC6BFD">
            <w:pPr>
              <w:jc w:val="right"/>
              <w:rPr>
                <w:sz w:val="20"/>
                <w:szCs w:val="20"/>
              </w:rPr>
            </w:pPr>
            <w:r w:rsidRPr="00EC6BFD">
              <w:rPr>
                <w:sz w:val="20"/>
                <w:szCs w:val="20"/>
                <w:lang w:val="bs-Latn-BA"/>
              </w:rPr>
              <w:t>-</w:t>
            </w:r>
          </w:p>
        </w:tc>
        <w:tc>
          <w:tcPr>
            <w:tcW w:w="872" w:type="dxa"/>
          </w:tcPr>
          <w:p w14:paraId="3C84BC59" w14:textId="77777777" w:rsidR="00EC6BFD" w:rsidRPr="00EC6BFD" w:rsidRDefault="00EC6BFD" w:rsidP="00EC6BFD">
            <w:pPr>
              <w:jc w:val="right"/>
              <w:rPr>
                <w:sz w:val="20"/>
                <w:szCs w:val="20"/>
              </w:rPr>
            </w:pPr>
            <w:r w:rsidRPr="00EC6BFD">
              <w:rPr>
                <w:sz w:val="20"/>
                <w:szCs w:val="20"/>
                <w:lang w:val="bs-Latn-BA"/>
              </w:rPr>
              <w:t>-</w:t>
            </w:r>
          </w:p>
        </w:tc>
        <w:tc>
          <w:tcPr>
            <w:tcW w:w="966" w:type="dxa"/>
          </w:tcPr>
          <w:p w14:paraId="4B3A871C" w14:textId="77777777" w:rsidR="00EC6BFD" w:rsidRPr="00EC6BFD" w:rsidRDefault="00EC6BFD" w:rsidP="00EC6BFD">
            <w:pPr>
              <w:jc w:val="right"/>
              <w:rPr>
                <w:sz w:val="20"/>
                <w:szCs w:val="20"/>
                <w:lang w:val="bs-Latn-BA"/>
              </w:rPr>
            </w:pPr>
            <w:r w:rsidRPr="00EC6BFD">
              <w:rPr>
                <w:sz w:val="20"/>
                <w:szCs w:val="20"/>
                <w:lang w:val="bs-Latn-BA"/>
              </w:rPr>
              <w:t>-</w:t>
            </w:r>
          </w:p>
        </w:tc>
      </w:tr>
      <w:tr w:rsidR="008C4DF9" w:rsidRPr="004965D0" w14:paraId="6A723961" w14:textId="77777777" w:rsidTr="00F05FF9">
        <w:trPr>
          <w:trHeight w:val="280"/>
        </w:trPr>
        <w:tc>
          <w:tcPr>
            <w:tcW w:w="4070" w:type="dxa"/>
          </w:tcPr>
          <w:p w14:paraId="7968EB74" w14:textId="3304EA57" w:rsidR="008C4DF9" w:rsidRPr="00EC6BFD" w:rsidRDefault="00EC6BFD" w:rsidP="00FA7D22">
            <w:pPr>
              <w:jc w:val="both"/>
              <w:rPr>
                <w:sz w:val="20"/>
                <w:szCs w:val="20"/>
                <w:lang w:val="bs-Latn-BA"/>
              </w:rPr>
            </w:pPr>
            <w:r w:rsidRPr="00EC6BFD">
              <w:rPr>
                <w:sz w:val="20"/>
                <w:szCs w:val="20"/>
              </w:rPr>
              <w:t>Usluženi</w:t>
            </w:r>
            <w:r w:rsidR="00FA7D22">
              <w:rPr>
                <w:sz w:val="20"/>
                <w:szCs w:val="20"/>
              </w:rPr>
              <w:t xml:space="preserve"> potrošači</w:t>
            </w:r>
          </w:p>
        </w:tc>
        <w:tc>
          <w:tcPr>
            <w:tcW w:w="728" w:type="dxa"/>
          </w:tcPr>
          <w:p w14:paraId="491DC610" w14:textId="77777777" w:rsidR="008C4DF9" w:rsidRPr="00EC6BFD" w:rsidRDefault="008C4DF9" w:rsidP="00F05FF9">
            <w:pPr>
              <w:jc w:val="both"/>
              <w:rPr>
                <w:sz w:val="20"/>
                <w:szCs w:val="20"/>
                <w:lang w:val="bs-Latn-BA"/>
              </w:rPr>
            </w:pPr>
          </w:p>
        </w:tc>
        <w:tc>
          <w:tcPr>
            <w:tcW w:w="873" w:type="dxa"/>
          </w:tcPr>
          <w:p w14:paraId="164436A5" w14:textId="77777777" w:rsidR="008C4DF9" w:rsidRPr="00EC6BFD" w:rsidRDefault="008C4DF9" w:rsidP="00F05FF9">
            <w:pPr>
              <w:jc w:val="right"/>
              <w:rPr>
                <w:sz w:val="20"/>
                <w:szCs w:val="20"/>
                <w:lang w:val="bs-Latn-BA"/>
              </w:rPr>
            </w:pPr>
            <w:r w:rsidRPr="00EC6BFD">
              <w:rPr>
                <w:sz w:val="20"/>
                <w:szCs w:val="20"/>
                <w:lang w:val="bs-Latn-BA"/>
              </w:rPr>
              <w:t>-</w:t>
            </w:r>
          </w:p>
        </w:tc>
        <w:tc>
          <w:tcPr>
            <w:tcW w:w="872" w:type="dxa"/>
          </w:tcPr>
          <w:p w14:paraId="51F121D2" w14:textId="77777777" w:rsidR="008C4DF9" w:rsidRPr="00EC6BFD" w:rsidRDefault="008C4DF9" w:rsidP="00F05FF9">
            <w:pPr>
              <w:jc w:val="right"/>
              <w:rPr>
                <w:sz w:val="20"/>
                <w:szCs w:val="20"/>
                <w:lang w:val="bs-Latn-BA"/>
              </w:rPr>
            </w:pPr>
            <w:r w:rsidRPr="00EC6BFD">
              <w:rPr>
                <w:sz w:val="20"/>
                <w:szCs w:val="20"/>
                <w:lang w:val="bs-Latn-BA"/>
              </w:rPr>
              <w:t>-</w:t>
            </w:r>
          </w:p>
        </w:tc>
        <w:tc>
          <w:tcPr>
            <w:tcW w:w="873" w:type="dxa"/>
          </w:tcPr>
          <w:p w14:paraId="2AAB52E0" w14:textId="77777777" w:rsidR="008C4DF9" w:rsidRPr="00EC6BFD" w:rsidRDefault="008C4DF9" w:rsidP="00F05FF9">
            <w:pPr>
              <w:jc w:val="right"/>
              <w:rPr>
                <w:sz w:val="20"/>
                <w:szCs w:val="20"/>
                <w:lang w:val="bs-Latn-BA"/>
              </w:rPr>
            </w:pPr>
            <w:r w:rsidRPr="00EC6BFD">
              <w:rPr>
                <w:sz w:val="20"/>
                <w:szCs w:val="20"/>
                <w:lang w:val="bs-Latn-BA"/>
              </w:rPr>
              <w:t>-</w:t>
            </w:r>
          </w:p>
        </w:tc>
        <w:tc>
          <w:tcPr>
            <w:tcW w:w="872" w:type="dxa"/>
          </w:tcPr>
          <w:p w14:paraId="09973033" w14:textId="77777777" w:rsidR="008C4DF9" w:rsidRPr="00EC6BFD" w:rsidRDefault="008C4DF9" w:rsidP="00F05FF9">
            <w:pPr>
              <w:jc w:val="right"/>
              <w:rPr>
                <w:sz w:val="20"/>
                <w:szCs w:val="20"/>
                <w:lang w:val="bs-Latn-BA"/>
              </w:rPr>
            </w:pPr>
            <w:r w:rsidRPr="00EC6BFD">
              <w:rPr>
                <w:sz w:val="20"/>
                <w:szCs w:val="20"/>
                <w:lang w:val="bs-Latn-BA"/>
              </w:rPr>
              <w:t>-</w:t>
            </w:r>
          </w:p>
        </w:tc>
        <w:tc>
          <w:tcPr>
            <w:tcW w:w="966" w:type="dxa"/>
          </w:tcPr>
          <w:p w14:paraId="0820B952" w14:textId="77777777" w:rsidR="008C4DF9" w:rsidRPr="00EC6BFD" w:rsidRDefault="008C4DF9" w:rsidP="00F05FF9">
            <w:pPr>
              <w:jc w:val="right"/>
              <w:rPr>
                <w:sz w:val="20"/>
                <w:szCs w:val="20"/>
                <w:lang w:val="bs-Latn-BA"/>
              </w:rPr>
            </w:pPr>
            <w:r w:rsidRPr="00EC6BFD">
              <w:rPr>
                <w:sz w:val="20"/>
                <w:szCs w:val="20"/>
                <w:lang w:val="bs-Latn-BA"/>
              </w:rPr>
              <w:t>-</w:t>
            </w:r>
          </w:p>
        </w:tc>
      </w:tr>
      <w:tr w:rsidR="008C4DF9" w:rsidRPr="004965D0" w14:paraId="04502F8F" w14:textId="77777777" w:rsidTr="00F05FF9">
        <w:trPr>
          <w:trHeight w:val="264"/>
        </w:trPr>
        <w:tc>
          <w:tcPr>
            <w:tcW w:w="4070" w:type="dxa"/>
          </w:tcPr>
          <w:p w14:paraId="3B104017" w14:textId="576FBAF7" w:rsidR="008C4DF9" w:rsidRPr="00EC6BFD" w:rsidRDefault="00EC6BFD" w:rsidP="00F05FF9">
            <w:pPr>
              <w:jc w:val="both"/>
              <w:rPr>
                <w:sz w:val="20"/>
                <w:szCs w:val="20"/>
                <w:lang w:val="bs-Latn-BA"/>
              </w:rPr>
            </w:pPr>
            <w:r w:rsidRPr="00EC6BFD">
              <w:rPr>
                <w:sz w:val="20"/>
                <w:szCs w:val="20"/>
                <w:lang w:val="bs-Latn-BA"/>
              </w:rPr>
              <w:t xml:space="preserve">Efikasnost osoblja za uslužene </w:t>
            </w:r>
            <w:r w:rsidR="00FA7D22">
              <w:rPr>
                <w:sz w:val="20"/>
                <w:szCs w:val="20"/>
              </w:rPr>
              <w:t>potrošač</w:t>
            </w:r>
            <w:r w:rsidR="006C7D3E">
              <w:rPr>
                <w:sz w:val="20"/>
                <w:szCs w:val="20"/>
              </w:rPr>
              <w:t>e</w:t>
            </w:r>
          </w:p>
        </w:tc>
        <w:tc>
          <w:tcPr>
            <w:tcW w:w="728" w:type="dxa"/>
          </w:tcPr>
          <w:p w14:paraId="797783E0" w14:textId="77777777" w:rsidR="008C4DF9" w:rsidRPr="00EC6BFD" w:rsidRDefault="008C4DF9" w:rsidP="00F05FF9">
            <w:pPr>
              <w:jc w:val="both"/>
              <w:rPr>
                <w:sz w:val="20"/>
                <w:szCs w:val="20"/>
                <w:lang w:val="bs-Latn-BA"/>
              </w:rPr>
            </w:pPr>
          </w:p>
        </w:tc>
        <w:tc>
          <w:tcPr>
            <w:tcW w:w="873" w:type="dxa"/>
          </w:tcPr>
          <w:p w14:paraId="790B1A30" w14:textId="77777777" w:rsidR="008C4DF9" w:rsidRPr="00EC6BFD" w:rsidRDefault="008C4DF9" w:rsidP="00F05FF9">
            <w:pPr>
              <w:jc w:val="right"/>
              <w:rPr>
                <w:sz w:val="20"/>
                <w:szCs w:val="20"/>
                <w:lang w:val="bs-Latn-BA"/>
              </w:rPr>
            </w:pPr>
            <w:r w:rsidRPr="00EC6BFD">
              <w:rPr>
                <w:sz w:val="20"/>
                <w:szCs w:val="20"/>
                <w:lang w:val="bs-Latn-BA"/>
              </w:rPr>
              <w:t>-</w:t>
            </w:r>
          </w:p>
        </w:tc>
        <w:tc>
          <w:tcPr>
            <w:tcW w:w="872" w:type="dxa"/>
          </w:tcPr>
          <w:p w14:paraId="39F8A058" w14:textId="77777777" w:rsidR="008C4DF9" w:rsidRPr="00EC6BFD" w:rsidRDefault="008C4DF9" w:rsidP="00F05FF9">
            <w:pPr>
              <w:jc w:val="right"/>
              <w:rPr>
                <w:sz w:val="20"/>
                <w:szCs w:val="20"/>
                <w:lang w:val="bs-Latn-BA"/>
              </w:rPr>
            </w:pPr>
            <w:r w:rsidRPr="00EC6BFD">
              <w:rPr>
                <w:sz w:val="20"/>
                <w:szCs w:val="20"/>
                <w:lang w:val="bs-Latn-BA"/>
              </w:rPr>
              <w:t>-</w:t>
            </w:r>
          </w:p>
        </w:tc>
        <w:tc>
          <w:tcPr>
            <w:tcW w:w="873" w:type="dxa"/>
          </w:tcPr>
          <w:p w14:paraId="122C2205" w14:textId="77777777" w:rsidR="008C4DF9" w:rsidRPr="00EC6BFD" w:rsidRDefault="008C4DF9" w:rsidP="00F05FF9">
            <w:pPr>
              <w:jc w:val="right"/>
              <w:rPr>
                <w:sz w:val="20"/>
                <w:szCs w:val="20"/>
                <w:lang w:val="bs-Latn-BA"/>
              </w:rPr>
            </w:pPr>
            <w:r w:rsidRPr="00EC6BFD">
              <w:rPr>
                <w:sz w:val="20"/>
                <w:szCs w:val="20"/>
                <w:lang w:val="bs-Latn-BA"/>
              </w:rPr>
              <w:t>-</w:t>
            </w:r>
          </w:p>
        </w:tc>
        <w:tc>
          <w:tcPr>
            <w:tcW w:w="872" w:type="dxa"/>
          </w:tcPr>
          <w:p w14:paraId="4221C952" w14:textId="77777777" w:rsidR="008C4DF9" w:rsidRPr="00EC6BFD" w:rsidRDefault="008C4DF9" w:rsidP="00F05FF9">
            <w:pPr>
              <w:jc w:val="right"/>
              <w:rPr>
                <w:sz w:val="20"/>
                <w:szCs w:val="20"/>
                <w:lang w:val="bs-Latn-BA"/>
              </w:rPr>
            </w:pPr>
            <w:r w:rsidRPr="00EC6BFD">
              <w:rPr>
                <w:sz w:val="20"/>
                <w:szCs w:val="20"/>
                <w:lang w:val="bs-Latn-BA"/>
              </w:rPr>
              <w:t>-</w:t>
            </w:r>
          </w:p>
        </w:tc>
        <w:tc>
          <w:tcPr>
            <w:tcW w:w="966" w:type="dxa"/>
          </w:tcPr>
          <w:p w14:paraId="25352EC6" w14:textId="77777777" w:rsidR="008C4DF9" w:rsidRPr="00EC6BFD" w:rsidRDefault="008C4DF9" w:rsidP="00F05FF9">
            <w:pPr>
              <w:jc w:val="right"/>
              <w:rPr>
                <w:sz w:val="20"/>
                <w:szCs w:val="20"/>
                <w:lang w:val="bs-Latn-BA"/>
              </w:rPr>
            </w:pPr>
            <w:r w:rsidRPr="00EC6BFD">
              <w:rPr>
                <w:sz w:val="20"/>
                <w:szCs w:val="20"/>
                <w:lang w:val="bs-Latn-BA"/>
              </w:rPr>
              <w:t>-</w:t>
            </w:r>
          </w:p>
        </w:tc>
      </w:tr>
    </w:tbl>
    <w:p w14:paraId="133D3B52" w14:textId="5D3908D2" w:rsidR="008C4DF9" w:rsidRPr="006C7D3E" w:rsidRDefault="00081090" w:rsidP="00081090">
      <w:pPr>
        <w:spacing w:before="120" w:after="120"/>
        <w:jc w:val="both"/>
        <w:rPr>
          <w:szCs w:val="22"/>
          <w:lang w:val="bs-Latn-BA"/>
        </w:rPr>
      </w:pPr>
      <w:r w:rsidRPr="00FA7D22">
        <w:rPr>
          <w:szCs w:val="22"/>
          <w:lang w:val="bs-Latn-BA"/>
        </w:rPr>
        <w:t>Ideja je da se smanji administrativno osoblje u odnosu na direktno osoblje</w:t>
      </w:r>
    </w:p>
    <w:tbl>
      <w:tblPr>
        <w:tblStyle w:val="TableGrid"/>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3956"/>
        <w:gridCol w:w="717"/>
        <w:gridCol w:w="850"/>
        <w:gridCol w:w="849"/>
        <w:gridCol w:w="850"/>
        <w:gridCol w:w="849"/>
        <w:gridCol w:w="940"/>
      </w:tblGrid>
      <w:tr w:rsidR="00D3382B" w:rsidRPr="00DC10A6" w14:paraId="4F79251A" w14:textId="77777777" w:rsidTr="00F05FF9">
        <w:trPr>
          <w:trHeight w:val="264"/>
        </w:trPr>
        <w:tc>
          <w:tcPr>
            <w:tcW w:w="4070" w:type="dxa"/>
          </w:tcPr>
          <w:p w14:paraId="6ECDA99C" w14:textId="013CDF81" w:rsidR="00D3382B" w:rsidRPr="00DC10A6" w:rsidRDefault="006C7D3E" w:rsidP="00F05FF9">
            <w:pPr>
              <w:jc w:val="both"/>
              <w:rPr>
                <w:rFonts w:asciiTheme="minorHAnsi" w:hAnsiTheme="minorHAnsi" w:cstheme="minorHAnsi"/>
                <w:sz w:val="20"/>
                <w:szCs w:val="20"/>
                <w:lang w:val="bs-Latn-BA"/>
              </w:rPr>
            </w:pPr>
            <w:bookmarkStart w:id="31" w:name="_Toc109461526"/>
            <w:bookmarkEnd w:id="30"/>
            <w:r w:rsidRPr="00EC6BFD">
              <w:rPr>
                <w:sz w:val="20"/>
                <w:szCs w:val="20"/>
                <w:lang w:val="bs-Latn-BA"/>
              </w:rPr>
              <w:t xml:space="preserve">Efikasnost osoblja za uslužene </w:t>
            </w:r>
            <w:r>
              <w:rPr>
                <w:sz w:val="20"/>
                <w:szCs w:val="20"/>
              </w:rPr>
              <w:t>potrošače</w:t>
            </w:r>
          </w:p>
        </w:tc>
        <w:tc>
          <w:tcPr>
            <w:tcW w:w="728" w:type="dxa"/>
          </w:tcPr>
          <w:p w14:paraId="62F0C7E5" w14:textId="77777777" w:rsidR="00D3382B" w:rsidRPr="00DC10A6" w:rsidRDefault="00D3382B" w:rsidP="00F05FF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7.4</w:t>
            </w:r>
          </w:p>
        </w:tc>
        <w:tc>
          <w:tcPr>
            <w:tcW w:w="873" w:type="dxa"/>
          </w:tcPr>
          <w:p w14:paraId="4A3190B4" w14:textId="77777777" w:rsidR="00D3382B" w:rsidRPr="00DC10A6" w:rsidRDefault="00D3382B" w:rsidP="00F05FF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872" w:type="dxa"/>
          </w:tcPr>
          <w:p w14:paraId="6A893489" w14:textId="77777777" w:rsidR="00D3382B" w:rsidRPr="00DC10A6" w:rsidRDefault="00D3382B" w:rsidP="00F05FF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873" w:type="dxa"/>
          </w:tcPr>
          <w:p w14:paraId="2CB1623C" w14:textId="77777777" w:rsidR="00D3382B" w:rsidRPr="00DC10A6" w:rsidRDefault="00D3382B" w:rsidP="00F05FF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872" w:type="dxa"/>
          </w:tcPr>
          <w:p w14:paraId="2C1251F1" w14:textId="77777777" w:rsidR="00D3382B" w:rsidRPr="00DC10A6" w:rsidRDefault="00D3382B" w:rsidP="00F05FF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c>
          <w:tcPr>
            <w:tcW w:w="966" w:type="dxa"/>
          </w:tcPr>
          <w:p w14:paraId="55DE6297" w14:textId="77777777" w:rsidR="00D3382B" w:rsidRPr="00DC10A6" w:rsidRDefault="00D3382B" w:rsidP="00F05FF9">
            <w:pPr>
              <w:jc w:val="right"/>
              <w:rPr>
                <w:rFonts w:asciiTheme="minorHAnsi" w:hAnsiTheme="minorHAnsi" w:cstheme="minorHAnsi"/>
                <w:sz w:val="18"/>
                <w:szCs w:val="18"/>
                <w:lang w:val="bs-Latn-BA"/>
              </w:rPr>
            </w:pPr>
            <w:r w:rsidRPr="00DC10A6">
              <w:rPr>
                <w:rFonts w:asciiTheme="minorHAnsi" w:hAnsiTheme="minorHAnsi" w:cstheme="minorHAnsi"/>
                <w:sz w:val="18"/>
                <w:szCs w:val="18"/>
                <w:lang w:val="bs-Latn-BA"/>
              </w:rPr>
              <w:t>-</w:t>
            </w:r>
          </w:p>
        </w:tc>
      </w:tr>
    </w:tbl>
    <w:p w14:paraId="77DA9B44" w14:textId="77777777" w:rsidR="0064755E" w:rsidRDefault="0064755E" w:rsidP="00044AA0">
      <w:pPr>
        <w:spacing w:before="120" w:after="120" w:line="360" w:lineRule="auto"/>
        <w:jc w:val="both"/>
        <w:rPr>
          <w:bCs/>
          <w:lang w:val="bs-Latn-BA"/>
        </w:rPr>
      </w:pPr>
      <w:bookmarkStart w:id="32" w:name="_Toc109461528"/>
    </w:p>
    <w:p w14:paraId="5AD995EB" w14:textId="04E59D92" w:rsidR="00044AA0" w:rsidRPr="00044AA0" w:rsidRDefault="00044AA0" w:rsidP="00044AA0">
      <w:pPr>
        <w:spacing w:before="120" w:after="120" w:line="360" w:lineRule="auto"/>
        <w:jc w:val="both"/>
        <w:rPr>
          <w:bCs/>
          <w:lang w:val="bs-Latn-BA"/>
        </w:rPr>
      </w:pPr>
      <w:r w:rsidRPr="00044AA0">
        <w:rPr>
          <w:bCs/>
          <w:lang w:val="bs-Latn-BA"/>
        </w:rPr>
        <w:t>Poboljšanje troškovne efikasnosti prikupljanja i potrošnje ulja</w:t>
      </w:r>
    </w:p>
    <w:p w14:paraId="68593EA5" w14:textId="4EFDD913" w:rsidR="00044AA0" w:rsidRPr="00044AA0" w:rsidRDefault="00044AA0" w:rsidP="00044AA0">
      <w:pPr>
        <w:spacing w:before="120" w:after="120" w:line="360" w:lineRule="auto"/>
        <w:jc w:val="both"/>
        <w:rPr>
          <w:bCs/>
          <w:lang w:val="bs-Latn-BA"/>
        </w:rPr>
      </w:pPr>
      <w:r w:rsidRPr="00044AA0">
        <w:rPr>
          <w:bCs/>
          <w:lang w:val="bs-Latn-BA"/>
        </w:rPr>
        <w:t>Potrošnja nafte je jedna od najvećih stavki tekućih troškova operatera usluga, oko 15% tekućih troškova na niv</w:t>
      </w:r>
      <w:r w:rsidR="0064755E">
        <w:rPr>
          <w:bCs/>
          <w:lang w:val="bs-Latn-BA"/>
        </w:rPr>
        <w:t>ou sektora, a to se u velikoj m</w:t>
      </w:r>
      <w:r w:rsidRPr="00044AA0">
        <w:rPr>
          <w:bCs/>
          <w:lang w:val="bs-Latn-BA"/>
        </w:rPr>
        <w:t>eri pripisuje operativnoj neefikasnosti, ali i lošem upravljanju.</w:t>
      </w:r>
    </w:p>
    <w:p w14:paraId="42C53DD2" w14:textId="687261C8" w:rsidR="00044AA0" w:rsidRPr="00044AA0" w:rsidRDefault="00044AA0" w:rsidP="00044AA0">
      <w:pPr>
        <w:spacing w:before="120" w:after="120" w:line="360" w:lineRule="auto"/>
        <w:jc w:val="both"/>
        <w:rPr>
          <w:bCs/>
          <w:lang w:val="bs-Latn-BA"/>
        </w:rPr>
      </w:pPr>
      <w:r w:rsidRPr="00044AA0">
        <w:rPr>
          <w:bCs/>
          <w:lang w:val="bs-Latn-BA"/>
        </w:rPr>
        <w:lastRenderedPageBreak/>
        <w:t>Predložene mere/aktivnosti uključuju:</w:t>
      </w:r>
    </w:p>
    <w:p w14:paraId="23E18120" w14:textId="389E148B" w:rsidR="00044AA0" w:rsidRPr="00044AA0" w:rsidRDefault="00165344" w:rsidP="00044AA0">
      <w:pPr>
        <w:spacing w:before="120" w:after="120" w:line="360" w:lineRule="auto"/>
        <w:jc w:val="both"/>
        <w:rPr>
          <w:bCs/>
          <w:lang w:val="bs-Latn-BA"/>
        </w:rPr>
      </w:pPr>
      <w:r>
        <w:rPr>
          <w:bCs/>
          <w:lang w:val="bs-Latn-BA"/>
        </w:rPr>
        <w:t>- Reviziju</w:t>
      </w:r>
      <w:r w:rsidR="00044AA0" w:rsidRPr="00044AA0">
        <w:rPr>
          <w:bCs/>
          <w:lang w:val="bs-Latn-BA"/>
        </w:rPr>
        <w:t xml:space="preserve"> operativnog plana (reorganizacija područja i optimizacija ruta i učestalosti prikupljanja)</w:t>
      </w:r>
    </w:p>
    <w:p w14:paraId="1D236851" w14:textId="107FDCC9" w:rsidR="00044AA0" w:rsidRPr="00044AA0" w:rsidRDefault="00165344" w:rsidP="00044AA0">
      <w:pPr>
        <w:spacing w:before="120" w:after="120" w:line="360" w:lineRule="auto"/>
        <w:jc w:val="both"/>
        <w:rPr>
          <w:bCs/>
          <w:lang w:val="bs-Latn-BA"/>
        </w:rPr>
      </w:pPr>
      <w:r>
        <w:rPr>
          <w:bCs/>
          <w:lang w:val="bs-Latn-BA"/>
        </w:rPr>
        <w:t>- Zamenu</w:t>
      </w:r>
      <w:r w:rsidR="00044AA0" w:rsidRPr="00044AA0">
        <w:rPr>
          <w:bCs/>
          <w:lang w:val="bs-Latn-BA"/>
        </w:rPr>
        <w:t xml:space="preserve"> starih kamiona novim ili funkcionalnim kamionima (polovni)</w:t>
      </w:r>
    </w:p>
    <w:p w14:paraId="7265AE09" w14:textId="77777777" w:rsidR="00044AA0" w:rsidRPr="00044AA0" w:rsidRDefault="00044AA0" w:rsidP="00044AA0">
      <w:pPr>
        <w:spacing w:before="120" w:after="120" w:line="360" w:lineRule="auto"/>
        <w:jc w:val="both"/>
        <w:rPr>
          <w:bCs/>
          <w:lang w:val="bs-Latn-BA"/>
        </w:rPr>
      </w:pPr>
      <w:r w:rsidRPr="00044AA0">
        <w:rPr>
          <w:bCs/>
          <w:lang w:val="bs-Latn-BA"/>
        </w:rPr>
        <w:t>- Jačanje interne kontrole</w:t>
      </w:r>
    </w:p>
    <w:p w14:paraId="41D27B77" w14:textId="77777777" w:rsidR="00044AA0" w:rsidRPr="00044AA0" w:rsidRDefault="00044AA0" w:rsidP="00044AA0">
      <w:pPr>
        <w:spacing w:before="120" w:after="120" w:line="360" w:lineRule="auto"/>
        <w:jc w:val="both"/>
        <w:rPr>
          <w:bCs/>
          <w:lang w:val="bs-Latn-BA"/>
        </w:rPr>
      </w:pPr>
      <w:r w:rsidRPr="00044AA0">
        <w:rPr>
          <w:bCs/>
          <w:lang w:val="bs-Latn-BA"/>
        </w:rPr>
        <w:t>- Razvoj i praćenje pokazatelja učinka potrošnje ulja</w:t>
      </w:r>
    </w:p>
    <w:p w14:paraId="5DB30644" w14:textId="77777777" w:rsidR="003C1EB8" w:rsidRDefault="00044AA0" w:rsidP="003C1EB8">
      <w:pPr>
        <w:spacing w:before="120" w:after="120" w:line="360" w:lineRule="auto"/>
        <w:jc w:val="both"/>
        <w:rPr>
          <w:bCs/>
          <w:lang w:val="bs-Latn-BA"/>
        </w:rPr>
      </w:pPr>
      <w:r w:rsidRPr="00044AA0">
        <w:rPr>
          <w:bCs/>
          <w:lang w:val="bs-Latn-BA"/>
        </w:rPr>
        <w:t>- Razvoj i praćenje pokazatelja performansi jediničnih troškova prikupljanja i transporta</w:t>
      </w:r>
      <w:bookmarkEnd w:id="32"/>
    </w:p>
    <w:p w14:paraId="0168E9FE" w14:textId="77777777" w:rsidR="003C1EB8" w:rsidRDefault="003C1EB8" w:rsidP="003C1EB8">
      <w:pPr>
        <w:spacing w:before="120" w:after="120" w:line="360" w:lineRule="auto"/>
        <w:jc w:val="both"/>
        <w:rPr>
          <w:bCs/>
          <w:lang w:val="bs-Latn-BA"/>
        </w:rPr>
      </w:pPr>
    </w:p>
    <w:p w14:paraId="4AE869B8" w14:textId="0B66CA3B" w:rsidR="00160FFD" w:rsidRPr="003C1EB8" w:rsidRDefault="00160FFD" w:rsidP="003C1EB8">
      <w:pPr>
        <w:spacing w:before="120" w:after="120" w:line="360" w:lineRule="auto"/>
        <w:jc w:val="both"/>
        <w:rPr>
          <w:bCs/>
          <w:lang w:val="bs-Latn-BA"/>
        </w:rPr>
      </w:pPr>
      <w:r w:rsidRPr="00160FFD">
        <w:rPr>
          <w:lang w:val="bs-Latn-BA"/>
        </w:rPr>
        <w:t>Poboljšanje finansijskih performansi pružanja usluga</w:t>
      </w:r>
    </w:p>
    <w:p w14:paraId="512C97FA" w14:textId="0E98C5B6" w:rsidR="00160FFD" w:rsidRPr="00160FFD" w:rsidRDefault="00160FFD" w:rsidP="00160FFD">
      <w:pPr>
        <w:spacing w:before="120" w:after="120" w:line="276" w:lineRule="auto"/>
        <w:jc w:val="both"/>
        <w:rPr>
          <w:lang w:val="bs-Latn-BA"/>
        </w:rPr>
      </w:pPr>
      <w:r w:rsidRPr="00160FFD">
        <w:rPr>
          <w:lang w:val="bs-Latn-BA"/>
        </w:rPr>
        <w:t>Opština je kao cilj definisala poboljšanje finansijske stabilno</w:t>
      </w:r>
      <w:r w:rsidR="003C1EB8">
        <w:rPr>
          <w:lang w:val="bs-Latn-BA"/>
        </w:rPr>
        <w:t>sti pružanja usluga. Glavne m</w:t>
      </w:r>
      <w:r w:rsidRPr="00160FFD">
        <w:rPr>
          <w:lang w:val="bs-Latn-BA"/>
        </w:rPr>
        <w:t>ere za poboljšanje finansijske stabilnosti su:</w:t>
      </w:r>
    </w:p>
    <w:p w14:paraId="36CF2D62" w14:textId="77777777" w:rsidR="00160FFD" w:rsidRPr="00160FFD" w:rsidRDefault="00160FFD" w:rsidP="00160FFD">
      <w:pPr>
        <w:spacing w:before="120" w:after="120" w:line="276" w:lineRule="auto"/>
        <w:jc w:val="both"/>
        <w:rPr>
          <w:lang w:val="bs-Latn-BA"/>
        </w:rPr>
      </w:pPr>
      <w:r w:rsidRPr="00160FFD">
        <w:rPr>
          <w:lang w:val="bs-Latn-BA"/>
        </w:rPr>
        <w:t>- Prenošenje naknade za sakupljanje i transport otpada po principu pokrića troškova</w:t>
      </w:r>
    </w:p>
    <w:p w14:paraId="450CE118" w14:textId="77777777" w:rsidR="00160FFD" w:rsidRPr="00160FFD" w:rsidRDefault="00160FFD" w:rsidP="00160FFD">
      <w:pPr>
        <w:spacing w:before="120" w:after="120" w:line="276" w:lineRule="auto"/>
        <w:jc w:val="both"/>
        <w:rPr>
          <w:lang w:val="bs-Latn-BA"/>
        </w:rPr>
      </w:pPr>
      <w:r w:rsidRPr="00160FFD">
        <w:rPr>
          <w:lang w:val="bs-Latn-BA"/>
        </w:rPr>
        <w:t>- Preuzimanje fakturisanja i naplate od strane opštine</w:t>
      </w:r>
    </w:p>
    <w:p w14:paraId="1A241D0E" w14:textId="77777777" w:rsidR="00160FFD" w:rsidRPr="00F8331D" w:rsidRDefault="00160FFD" w:rsidP="00160FFD">
      <w:pPr>
        <w:spacing w:before="120" w:after="120" w:line="276" w:lineRule="auto"/>
        <w:jc w:val="both"/>
        <w:rPr>
          <w:b/>
          <w:lang w:val="bs-Latn-BA"/>
        </w:rPr>
      </w:pPr>
    </w:p>
    <w:p w14:paraId="767B5290" w14:textId="4A9880A6" w:rsidR="00160FFD" w:rsidRPr="00F8331D" w:rsidRDefault="00F8331D" w:rsidP="00160FFD">
      <w:pPr>
        <w:spacing w:before="120" w:after="120" w:line="276" w:lineRule="auto"/>
        <w:jc w:val="both"/>
        <w:rPr>
          <w:b/>
          <w:lang w:val="bs-Latn-BA"/>
        </w:rPr>
      </w:pPr>
      <w:r w:rsidRPr="00F8331D">
        <w:rPr>
          <w:b/>
          <w:lang w:val="bs-Latn-BA"/>
        </w:rPr>
        <w:t xml:space="preserve">3.6 </w:t>
      </w:r>
      <w:r w:rsidR="00160FFD" w:rsidRPr="00F8331D">
        <w:rPr>
          <w:b/>
          <w:lang w:val="bs-Latn-BA"/>
        </w:rPr>
        <w:t>Cilj br. 4: Sigurno odlaganje otpada kao poslednje sredstvo</w:t>
      </w:r>
    </w:p>
    <w:p w14:paraId="3172F96F" w14:textId="5CA1B21A" w:rsidR="00160FFD" w:rsidRPr="00160FFD" w:rsidRDefault="00160FFD" w:rsidP="00160FFD">
      <w:pPr>
        <w:spacing w:before="120" w:after="120" w:line="276" w:lineRule="auto"/>
        <w:jc w:val="both"/>
        <w:rPr>
          <w:lang w:val="bs-Latn-BA"/>
        </w:rPr>
      </w:pPr>
      <w:r w:rsidRPr="00160FFD">
        <w:rPr>
          <w:lang w:val="bs-Latn-BA"/>
        </w:rPr>
        <w:t>Ovaj cilj se odnosi na t</w:t>
      </w:r>
      <w:r w:rsidR="00976DB0">
        <w:rPr>
          <w:lang w:val="bs-Latn-BA"/>
        </w:rPr>
        <w:t>renutnu situaciju na terenu, gd</w:t>
      </w:r>
      <w:r w:rsidRPr="00160FFD">
        <w:rPr>
          <w:lang w:val="bs-Latn-BA"/>
        </w:rPr>
        <w:t>e se svake godine identifikuje određeni broj divljih deponija. Kako bi se popravila situacija, opština Gnjilane će se obavezati da će svake godine organizovati čišćenje ovih lokacija zagađenih otpadom i postavljanje informativnih znakova za podizanje svesti da se otpad ne baca.</w:t>
      </w:r>
    </w:p>
    <w:p w14:paraId="7F16B02C" w14:textId="3EFED07C" w:rsidR="00B81A14" w:rsidRDefault="00B81A14" w:rsidP="00D3382B">
      <w:pPr>
        <w:spacing w:line="276" w:lineRule="auto"/>
        <w:jc w:val="both"/>
        <w:rPr>
          <w:rFonts w:ascii="Calibri" w:hAnsi="Calibri" w:cs="Calibri"/>
        </w:rPr>
      </w:pPr>
      <w:bookmarkStart w:id="33" w:name="_Toc109461533"/>
      <w:bookmarkEnd w:id="31"/>
    </w:p>
    <w:p w14:paraId="509105C7" w14:textId="77777777" w:rsidR="00B32299" w:rsidRPr="00D3382B" w:rsidRDefault="00B32299" w:rsidP="00D3382B">
      <w:pPr>
        <w:spacing w:line="276" w:lineRule="auto"/>
        <w:jc w:val="both"/>
        <w:rPr>
          <w:rFonts w:ascii="Calibri" w:hAnsi="Calibri" w:cs="Calibri"/>
        </w:rPr>
      </w:pPr>
    </w:p>
    <w:tbl>
      <w:tblPr>
        <w:tblStyle w:val="TableGrid"/>
        <w:tblW w:w="10065"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67"/>
        <w:gridCol w:w="2127"/>
        <w:gridCol w:w="1842"/>
        <w:gridCol w:w="1134"/>
        <w:gridCol w:w="851"/>
        <w:gridCol w:w="850"/>
        <w:gridCol w:w="851"/>
        <w:gridCol w:w="850"/>
        <w:gridCol w:w="993"/>
      </w:tblGrid>
      <w:tr w:rsidR="00D3382B" w:rsidRPr="00D3382B" w14:paraId="30BC3F9E" w14:textId="77777777" w:rsidTr="00D3382B">
        <w:trPr>
          <w:trHeight w:val="358"/>
        </w:trPr>
        <w:tc>
          <w:tcPr>
            <w:tcW w:w="10065" w:type="dxa"/>
            <w:gridSpan w:val="9"/>
            <w:shd w:val="clear" w:color="auto" w:fill="auto"/>
            <w:vAlign w:val="center"/>
          </w:tcPr>
          <w:p w14:paraId="24717C5A" w14:textId="6B31D948" w:rsidR="00B81A14" w:rsidRPr="008553C8" w:rsidRDefault="003E03FC" w:rsidP="00654705">
            <w:pPr>
              <w:jc w:val="center"/>
              <w:rPr>
                <w:b/>
                <w:bCs/>
                <w:sz w:val="20"/>
                <w:szCs w:val="20"/>
                <w:lang w:val="bs-Latn-BA"/>
              </w:rPr>
            </w:pPr>
            <w:bookmarkStart w:id="34" w:name="_Toc109461530"/>
            <w:r w:rsidRPr="008553C8">
              <w:rPr>
                <w:b/>
                <w:bCs/>
                <w:sz w:val="20"/>
                <w:szCs w:val="20"/>
                <w:lang w:val="bs-Latn-BA"/>
              </w:rPr>
              <w:t>Tabela 2</w:t>
            </w:r>
            <w:r w:rsidR="00B81A14" w:rsidRPr="008553C8">
              <w:rPr>
                <w:b/>
                <w:bCs/>
                <w:sz w:val="20"/>
                <w:szCs w:val="20"/>
                <w:lang w:val="bs-Latn-BA"/>
              </w:rPr>
              <w:t xml:space="preserve">6: </w:t>
            </w:r>
            <w:r w:rsidR="00654705" w:rsidRPr="008553C8">
              <w:rPr>
                <w:b/>
                <w:bCs/>
                <w:sz w:val="20"/>
                <w:szCs w:val="20"/>
                <w:lang w:val="bs-Latn-BA"/>
              </w:rPr>
              <w:t>Strateski okvir IV.cilja</w:t>
            </w:r>
          </w:p>
        </w:tc>
      </w:tr>
      <w:tr w:rsidR="00D3382B" w:rsidRPr="00D3382B" w14:paraId="4FAF2FA6" w14:textId="77777777" w:rsidTr="00D3382B">
        <w:trPr>
          <w:trHeight w:val="358"/>
        </w:trPr>
        <w:tc>
          <w:tcPr>
            <w:tcW w:w="567" w:type="dxa"/>
            <w:vMerge w:val="restart"/>
            <w:shd w:val="clear" w:color="auto" w:fill="auto"/>
            <w:vAlign w:val="center"/>
          </w:tcPr>
          <w:p w14:paraId="40E16FB5" w14:textId="795A849A" w:rsidR="00B81A14" w:rsidRPr="008553C8" w:rsidRDefault="000760BA" w:rsidP="00F05FF9">
            <w:pPr>
              <w:rPr>
                <w:sz w:val="20"/>
                <w:szCs w:val="20"/>
                <w:lang w:val="bs-Latn-BA"/>
              </w:rPr>
            </w:pPr>
            <w:r w:rsidRPr="008553C8">
              <w:rPr>
                <w:sz w:val="20"/>
                <w:szCs w:val="20"/>
                <w:lang w:val="bs-Latn-BA"/>
              </w:rPr>
              <w:t>B</w:t>
            </w:r>
            <w:r w:rsidR="00B81A14" w:rsidRPr="008553C8">
              <w:rPr>
                <w:sz w:val="20"/>
                <w:szCs w:val="20"/>
                <w:lang w:val="bs-Latn-BA"/>
              </w:rPr>
              <w:t>r.</w:t>
            </w:r>
          </w:p>
        </w:tc>
        <w:tc>
          <w:tcPr>
            <w:tcW w:w="2127" w:type="dxa"/>
            <w:vMerge w:val="restart"/>
            <w:shd w:val="clear" w:color="auto" w:fill="auto"/>
            <w:vAlign w:val="center"/>
          </w:tcPr>
          <w:p w14:paraId="23874E65" w14:textId="0E3D167E" w:rsidR="00B81A14" w:rsidRPr="008553C8" w:rsidRDefault="000760BA" w:rsidP="000760BA">
            <w:pPr>
              <w:jc w:val="center"/>
              <w:rPr>
                <w:sz w:val="20"/>
                <w:szCs w:val="20"/>
                <w:lang w:val="bs-Latn-BA"/>
              </w:rPr>
            </w:pPr>
            <w:r w:rsidRPr="008553C8">
              <w:rPr>
                <w:sz w:val="20"/>
                <w:szCs w:val="20"/>
                <w:lang w:val="bs-Latn-BA"/>
              </w:rPr>
              <w:t>Aktivnosti</w:t>
            </w:r>
            <w:r w:rsidR="00B81A14" w:rsidRPr="008553C8">
              <w:rPr>
                <w:sz w:val="20"/>
                <w:szCs w:val="20"/>
                <w:lang w:val="bs-Latn-BA"/>
              </w:rPr>
              <w:t xml:space="preserve"> / m</w:t>
            </w:r>
            <w:r w:rsidRPr="008553C8">
              <w:rPr>
                <w:sz w:val="20"/>
                <w:szCs w:val="20"/>
                <w:lang w:val="bs-Latn-BA"/>
              </w:rPr>
              <w:t>era</w:t>
            </w:r>
          </w:p>
        </w:tc>
        <w:tc>
          <w:tcPr>
            <w:tcW w:w="1842" w:type="dxa"/>
            <w:vMerge w:val="restart"/>
            <w:shd w:val="clear" w:color="auto" w:fill="auto"/>
            <w:vAlign w:val="center"/>
          </w:tcPr>
          <w:p w14:paraId="18D731CA" w14:textId="38BA1EEA" w:rsidR="00B81A14" w:rsidRPr="008553C8" w:rsidRDefault="000760BA" w:rsidP="00F05FF9">
            <w:pPr>
              <w:jc w:val="center"/>
              <w:rPr>
                <w:sz w:val="20"/>
                <w:szCs w:val="20"/>
                <w:lang w:val="bs-Latn-BA"/>
              </w:rPr>
            </w:pPr>
            <w:r w:rsidRPr="008553C8">
              <w:rPr>
                <w:sz w:val="20"/>
                <w:szCs w:val="20"/>
                <w:lang w:val="bs-Latn-BA"/>
              </w:rPr>
              <w:t>Indikator</w:t>
            </w:r>
          </w:p>
        </w:tc>
        <w:tc>
          <w:tcPr>
            <w:tcW w:w="1134" w:type="dxa"/>
            <w:shd w:val="clear" w:color="auto" w:fill="auto"/>
            <w:vAlign w:val="center"/>
          </w:tcPr>
          <w:p w14:paraId="129DD599" w14:textId="7B010C83" w:rsidR="00B81A14" w:rsidRPr="008553C8" w:rsidRDefault="000760BA" w:rsidP="000760BA">
            <w:pPr>
              <w:jc w:val="center"/>
              <w:rPr>
                <w:sz w:val="20"/>
                <w:szCs w:val="20"/>
                <w:lang w:val="bs-Latn-BA"/>
              </w:rPr>
            </w:pPr>
            <w:r w:rsidRPr="008553C8">
              <w:rPr>
                <w:sz w:val="20"/>
                <w:szCs w:val="20"/>
                <w:lang w:val="bs-Latn-BA"/>
              </w:rPr>
              <w:t>Bazna vrednost</w:t>
            </w:r>
          </w:p>
        </w:tc>
        <w:tc>
          <w:tcPr>
            <w:tcW w:w="4395" w:type="dxa"/>
            <w:gridSpan w:val="5"/>
            <w:shd w:val="clear" w:color="auto" w:fill="auto"/>
            <w:vAlign w:val="center"/>
          </w:tcPr>
          <w:p w14:paraId="4C17FF6F" w14:textId="2EBB36D2" w:rsidR="00B81A14" w:rsidRPr="008553C8" w:rsidRDefault="00B81A14" w:rsidP="00F05FF9">
            <w:pPr>
              <w:jc w:val="center"/>
              <w:rPr>
                <w:sz w:val="20"/>
                <w:szCs w:val="20"/>
                <w:lang w:val="bs-Latn-BA"/>
              </w:rPr>
            </w:pPr>
            <w:r w:rsidRPr="008553C8">
              <w:rPr>
                <w:sz w:val="20"/>
                <w:szCs w:val="20"/>
                <w:lang w:val="bs-Latn-BA"/>
              </w:rPr>
              <w:t>C</w:t>
            </w:r>
            <w:r w:rsidR="000760BA" w:rsidRPr="008553C8">
              <w:rPr>
                <w:sz w:val="20"/>
                <w:szCs w:val="20"/>
                <w:lang w:val="bs-Latn-BA"/>
              </w:rPr>
              <w:t>ilj</w:t>
            </w:r>
          </w:p>
        </w:tc>
      </w:tr>
      <w:tr w:rsidR="00D3382B" w:rsidRPr="00D3382B" w14:paraId="7D1C6E69" w14:textId="77777777" w:rsidTr="00D3382B">
        <w:trPr>
          <w:trHeight w:val="358"/>
        </w:trPr>
        <w:tc>
          <w:tcPr>
            <w:tcW w:w="567" w:type="dxa"/>
            <w:vMerge/>
            <w:shd w:val="clear" w:color="auto" w:fill="auto"/>
          </w:tcPr>
          <w:p w14:paraId="0EC3C37B" w14:textId="77777777" w:rsidR="00B81A14" w:rsidRPr="008553C8" w:rsidRDefault="00B81A14" w:rsidP="00F05FF9">
            <w:pPr>
              <w:rPr>
                <w:sz w:val="20"/>
                <w:szCs w:val="20"/>
                <w:lang w:val="bs-Latn-BA"/>
              </w:rPr>
            </w:pPr>
          </w:p>
        </w:tc>
        <w:tc>
          <w:tcPr>
            <w:tcW w:w="2127" w:type="dxa"/>
            <w:vMerge/>
            <w:shd w:val="clear" w:color="auto" w:fill="auto"/>
            <w:vAlign w:val="center"/>
          </w:tcPr>
          <w:p w14:paraId="072F06CD" w14:textId="77777777" w:rsidR="00B81A14" w:rsidRPr="008553C8" w:rsidRDefault="00B81A14" w:rsidP="00F05FF9">
            <w:pPr>
              <w:rPr>
                <w:sz w:val="20"/>
                <w:szCs w:val="20"/>
                <w:lang w:val="bs-Latn-BA"/>
              </w:rPr>
            </w:pPr>
          </w:p>
        </w:tc>
        <w:tc>
          <w:tcPr>
            <w:tcW w:w="1842" w:type="dxa"/>
            <w:vMerge/>
            <w:shd w:val="clear" w:color="auto" w:fill="auto"/>
          </w:tcPr>
          <w:p w14:paraId="32249408" w14:textId="77777777" w:rsidR="00B81A14" w:rsidRPr="008553C8" w:rsidRDefault="00B81A14" w:rsidP="00F05FF9">
            <w:pPr>
              <w:rPr>
                <w:sz w:val="20"/>
                <w:szCs w:val="20"/>
                <w:lang w:val="bs-Latn-BA"/>
              </w:rPr>
            </w:pPr>
          </w:p>
        </w:tc>
        <w:tc>
          <w:tcPr>
            <w:tcW w:w="1134" w:type="dxa"/>
            <w:shd w:val="clear" w:color="auto" w:fill="auto"/>
            <w:vAlign w:val="center"/>
          </w:tcPr>
          <w:p w14:paraId="404FBB2B" w14:textId="77777777" w:rsidR="00B81A14" w:rsidRPr="008553C8" w:rsidRDefault="00B81A14" w:rsidP="00F05FF9">
            <w:pPr>
              <w:jc w:val="center"/>
              <w:rPr>
                <w:sz w:val="20"/>
                <w:szCs w:val="20"/>
                <w:lang w:val="bs-Latn-BA"/>
              </w:rPr>
            </w:pPr>
            <w:r w:rsidRPr="008553C8">
              <w:rPr>
                <w:sz w:val="20"/>
                <w:szCs w:val="20"/>
                <w:lang w:val="bs-Latn-BA"/>
              </w:rPr>
              <w:t>2022</w:t>
            </w:r>
          </w:p>
        </w:tc>
        <w:tc>
          <w:tcPr>
            <w:tcW w:w="851" w:type="dxa"/>
            <w:shd w:val="clear" w:color="auto" w:fill="auto"/>
            <w:vAlign w:val="center"/>
          </w:tcPr>
          <w:p w14:paraId="4DCC264E" w14:textId="77777777" w:rsidR="00B81A14" w:rsidRPr="008553C8" w:rsidRDefault="00B81A14" w:rsidP="00F05FF9">
            <w:pPr>
              <w:jc w:val="center"/>
              <w:rPr>
                <w:sz w:val="20"/>
                <w:szCs w:val="20"/>
                <w:lang w:val="bs-Latn-BA"/>
              </w:rPr>
            </w:pPr>
            <w:r w:rsidRPr="008553C8">
              <w:rPr>
                <w:sz w:val="20"/>
                <w:szCs w:val="20"/>
                <w:lang w:val="bs-Latn-BA"/>
              </w:rPr>
              <w:t>2023</w:t>
            </w:r>
          </w:p>
        </w:tc>
        <w:tc>
          <w:tcPr>
            <w:tcW w:w="850" w:type="dxa"/>
            <w:shd w:val="clear" w:color="auto" w:fill="auto"/>
            <w:vAlign w:val="center"/>
          </w:tcPr>
          <w:p w14:paraId="2BE65554" w14:textId="77777777" w:rsidR="00B81A14" w:rsidRPr="008553C8" w:rsidRDefault="00B81A14" w:rsidP="00F05FF9">
            <w:pPr>
              <w:jc w:val="center"/>
              <w:rPr>
                <w:sz w:val="20"/>
                <w:szCs w:val="20"/>
                <w:lang w:val="bs-Latn-BA"/>
              </w:rPr>
            </w:pPr>
            <w:r w:rsidRPr="008553C8">
              <w:rPr>
                <w:sz w:val="20"/>
                <w:szCs w:val="20"/>
                <w:lang w:val="bs-Latn-BA"/>
              </w:rPr>
              <w:t>2024</w:t>
            </w:r>
          </w:p>
        </w:tc>
        <w:tc>
          <w:tcPr>
            <w:tcW w:w="851" w:type="dxa"/>
            <w:shd w:val="clear" w:color="auto" w:fill="auto"/>
            <w:vAlign w:val="center"/>
          </w:tcPr>
          <w:p w14:paraId="3E644CEF" w14:textId="77777777" w:rsidR="00B81A14" w:rsidRPr="008553C8" w:rsidRDefault="00B81A14" w:rsidP="00F05FF9">
            <w:pPr>
              <w:jc w:val="center"/>
              <w:rPr>
                <w:sz w:val="20"/>
                <w:szCs w:val="20"/>
                <w:lang w:val="bs-Latn-BA"/>
              </w:rPr>
            </w:pPr>
            <w:r w:rsidRPr="008553C8">
              <w:rPr>
                <w:sz w:val="20"/>
                <w:szCs w:val="20"/>
                <w:lang w:val="bs-Latn-BA"/>
              </w:rPr>
              <w:t>2025</w:t>
            </w:r>
          </w:p>
        </w:tc>
        <w:tc>
          <w:tcPr>
            <w:tcW w:w="850" w:type="dxa"/>
            <w:shd w:val="clear" w:color="auto" w:fill="auto"/>
            <w:vAlign w:val="center"/>
          </w:tcPr>
          <w:p w14:paraId="28E8495D" w14:textId="77777777" w:rsidR="00B81A14" w:rsidRPr="008553C8" w:rsidRDefault="00B81A14" w:rsidP="00F05FF9">
            <w:pPr>
              <w:jc w:val="center"/>
              <w:rPr>
                <w:sz w:val="20"/>
                <w:szCs w:val="20"/>
                <w:lang w:val="bs-Latn-BA"/>
              </w:rPr>
            </w:pPr>
            <w:r w:rsidRPr="008553C8">
              <w:rPr>
                <w:sz w:val="20"/>
                <w:szCs w:val="20"/>
                <w:lang w:val="bs-Latn-BA"/>
              </w:rPr>
              <w:t>2026</w:t>
            </w:r>
          </w:p>
        </w:tc>
        <w:tc>
          <w:tcPr>
            <w:tcW w:w="993" w:type="dxa"/>
            <w:shd w:val="clear" w:color="auto" w:fill="auto"/>
            <w:vAlign w:val="center"/>
          </w:tcPr>
          <w:p w14:paraId="725334C5" w14:textId="77777777" w:rsidR="00B81A14" w:rsidRPr="008553C8" w:rsidRDefault="00B81A14" w:rsidP="00F05FF9">
            <w:pPr>
              <w:jc w:val="center"/>
              <w:rPr>
                <w:sz w:val="20"/>
                <w:szCs w:val="20"/>
                <w:lang w:val="bs-Latn-BA"/>
              </w:rPr>
            </w:pPr>
            <w:r w:rsidRPr="008553C8">
              <w:rPr>
                <w:sz w:val="20"/>
                <w:szCs w:val="20"/>
                <w:lang w:val="bs-Latn-BA"/>
              </w:rPr>
              <w:t>2027</w:t>
            </w:r>
          </w:p>
        </w:tc>
      </w:tr>
      <w:tr w:rsidR="008553C8" w:rsidRPr="00D3382B" w14:paraId="52F33408" w14:textId="77777777" w:rsidTr="00162AD8">
        <w:trPr>
          <w:trHeight w:val="358"/>
        </w:trPr>
        <w:tc>
          <w:tcPr>
            <w:tcW w:w="567" w:type="dxa"/>
            <w:shd w:val="clear" w:color="auto" w:fill="auto"/>
            <w:vAlign w:val="center"/>
          </w:tcPr>
          <w:p w14:paraId="46C4B44B" w14:textId="77777777" w:rsidR="008553C8" w:rsidRPr="008553C8" w:rsidRDefault="008553C8" w:rsidP="008553C8">
            <w:pPr>
              <w:rPr>
                <w:sz w:val="20"/>
                <w:szCs w:val="20"/>
                <w:lang w:val="bs-Latn-BA"/>
              </w:rPr>
            </w:pPr>
            <w:r w:rsidRPr="008553C8">
              <w:rPr>
                <w:sz w:val="20"/>
                <w:szCs w:val="20"/>
                <w:lang w:val="bs-Latn-BA"/>
              </w:rPr>
              <w:t>4.1</w:t>
            </w:r>
          </w:p>
        </w:tc>
        <w:tc>
          <w:tcPr>
            <w:tcW w:w="2127" w:type="dxa"/>
            <w:shd w:val="clear" w:color="auto" w:fill="auto"/>
          </w:tcPr>
          <w:p w14:paraId="03458EB8" w14:textId="395B6044" w:rsidR="008553C8" w:rsidRPr="008553C8" w:rsidRDefault="008553C8" w:rsidP="008553C8">
            <w:pPr>
              <w:rPr>
                <w:sz w:val="20"/>
                <w:szCs w:val="20"/>
                <w:lang w:val="bs-Latn-BA"/>
              </w:rPr>
            </w:pPr>
            <w:r w:rsidRPr="008553C8">
              <w:rPr>
                <w:sz w:val="20"/>
                <w:szCs w:val="20"/>
              </w:rPr>
              <w:t>Čišćenje mesta nelegalnog odlaganja otpada</w:t>
            </w:r>
          </w:p>
        </w:tc>
        <w:tc>
          <w:tcPr>
            <w:tcW w:w="1842" w:type="dxa"/>
            <w:shd w:val="clear" w:color="auto" w:fill="auto"/>
          </w:tcPr>
          <w:p w14:paraId="1E80EAC8" w14:textId="419DC11C" w:rsidR="008553C8" w:rsidRPr="008553C8" w:rsidRDefault="008553C8" w:rsidP="008553C8">
            <w:pPr>
              <w:rPr>
                <w:sz w:val="20"/>
                <w:szCs w:val="20"/>
                <w:lang w:val="bs-Latn-BA"/>
              </w:rPr>
            </w:pPr>
            <w:r w:rsidRPr="008553C8">
              <w:rPr>
                <w:sz w:val="20"/>
                <w:szCs w:val="20"/>
              </w:rPr>
              <w:t>Čišćenje je obavljeno</w:t>
            </w:r>
          </w:p>
        </w:tc>
        <w:tc>
          <w:tcPr>
            <w:tcW w:w="1134" w:type="dxa"/>
            <w:shd w:val="clear" w:color="auto" w:fill="auto"/>
            <w:vAlign w:val="center"/>
          </w:tcPr>
          <w:p w14:paraId="52BBCE81" w14:textId="77777777" w:rsidR="008553C8" w:rsidRPr="008553C8" w:rsidRDefault="008553C8" w:rsidP="008553C8">
            <w:pPr>
              <w:jc w:val="center"/>
              <w:rPr>
                <w:sz w:val="20"/>
                <w:szCs w:val="20"/>
                <w:lang w:val="sq-AL"/>
              </w:rPr>
            </w:pPr>
            <w:r w:rsidRPr="008553C8">
              <w:rPr>
                <w:sz w:val="20"/>
                <w:szCs w:val="20"/>
                <w:lang w:val="sq-AL"/>
              </w:rPr>
              <w:t>-</w:t>
            </w:r>
          </w:p>
        </w:tc>
        <w:tc>
          <w:tcPr>
            <w:tcW w:w="851" w:type="dxa"/>
            <w:shd w:val="clear" w:color="auto" w:fill="auto"/>
            <w:vAlign w:val="center"/>
          </w:tcPr>
          <w:p w14:paraId="09EDFF29" w14:textId="77777777" w:rsidR="008553C8" w:rsidRPr="008553C8" w:rsidRDefault="008553C8" w:rsidP="008553C8">
            <w:pPr>
              <w:jc w:val="center"/>
              <w:rPr>
                <w:sz w:val="20"/>
                <w:szCs w:val="20"/>
                <w:lang w:val="sq-AL"/>
              </w:rPr>
            </w:pPr>
            <w:r w:rsidRPr="008553C8">
              <w:rPr>
                <w:sz w:val="20"/>
                <w:szCs w:val="20"/>
                <w:lang w:val="sq-AL"/>
              </w:rPr>
              <w:t>1</w:t>
            </w:r>
          </w:p>
        </w:tc>
        <w:tc>
          <w:tcPr>
            <w:tcW w:w="850" w:type="dxa"/>
            <w:shd w:val="clear" w:color="auto" w:fill="auto"/>
            <w:vAlign w:val="center"/>
          </w:tcPr>
          <w:p w14:paraId="0A6288A3" w14:textId="77777777" w:rsidR="008553C8" w:rsidRPr="008553C8" w:rsidRDefault="008553C8" w:rsidP="008553C8">
            <w:pPr>
              <w:jc w:val="center"/>
              <w:rPr>
                <w:sz w:val="20"/>
                <w:szCs w:val="20"/>
                <w:lang w:val="sq-AL"/>
              </w:rPr>
            </w:pPr>
            <w:r w:rsidRPr="008553C8">
              <w:rPr>
                <w:sz w:val="20"/>
                <w:szCs w:val="20"/>
                <w:lang w:val="sq-AL"/>
              </w:rPr>
              <w:t>1</w:t>
            </w:r>
          </w:p>
        </w:tc>
        <w:tc>
          <w:tcPr>
            <w:tcW w:w="851" w:type="dxa"/>
            <w:shd w:val="clear" w:color="auto" w:fill="auto"/>
            <w:vAlign w:val="center"/>
          </w:tcPr>
          <w:p w14:paraId="0120864C" w14:textId="77777777" w:rsidR="008553C8" w:rsidRPr="008553C8" w:rsidRDefault="008553C8" w:rsidP="008553C8">
            <w:pPr>
              <w:jc w:val="center"/>
              <w:rPr>
                <w:sz w:val="20"/>
                <w:szCs w:val="20"/>
                <w:lang w:val="sq-AL"/>
              </w:rPr>
            </w:pPr>
            <w:r w:rsidRPr="008553C8">
              <w:rPr>
                <w:sz w:val="20"/>
                <w:szCs w:val="20"/>
                <w:lang w:val="sq-AL"/>
              </w:rPr>
              <w:t>1</w:t>
            </w:r>
          </w:p>
        </w:tc>
        <w:tc>
          <w:tcPr>
            <w:tcW w:w="850" w:type="dxa"/>
            <w:shd w:val="clear" w:color="auto" w:fill="auto"/>
            <w:vAlign w:val="center"/>
          </w:tcPr>
          <w:p w14:paraId="57CCC41C" w14:textId="77777777" w:rsidR="008553C8" w:rsidRPr="008553C8" w:rsidRDefault="008553C8" w:rsidP="008553C8">
            <w:pPr>
              <w:jc w:val="center"/>
              <w:rPr>
                <w:sz w:val="20"/>
                <w:szCs w:val="20"/>
                <w:lang w:val="sq-AL"/>
              </w:rPr>
            </w:pPr>
            <w:r w:rsidRPr="008553C8">
              <w:rPr>
                <w:sz w:val="20"/>
                <w:szCs w:val="20"/>
                <w:lang w:val="sq-AL"/>
              </w:rPr>
              <w:t>1</w:t>
            </w:r>
          </w:p>
        </w:tc>
        <w:tc>
          <w:tcPr>
            <w:tcW w:w="993" w:type="dxa"/>
            <w:shd w:val="clear" w:color="auto" w:fill="auto"/>
            <w:vAlign w:val="center"/>
          </w:tcPr>
          <w:p w14:paraId="658C5058" w14:textId="77777777" w:rsidR="008553C8" w:rsidRPr="008553C8" w:rsidRDefault="008553C8" w:rsidP="008553C8">
            <w:pPr>
              <w:jc w:val="center"/>
              <w:rPr>
                <w:sz w:val="20"/>
                <w:szCs w:val="20"/>
                <w:lang w:val="sq-AL"/>
              </w:rPr>
            </w:pPr>
            <w:r w:rsidRPr="008553C8">
              <w:rPr>
                <w:sz w:val="20"/>
                <w:szCs w:val="20"/>
                <w:lang w:val="sq-AL"/>
              </w:rPr>
              <w:t>1</w:t>
            </w:r>
          </w:p>
        </w:tc>
      </w:tr>
      <w:tr w:rsidR="008553C8" w:rsidRPr="00D3382B" w14:paraId="3B587477" w14:textId="77777777" w:rsidTr="00162AD8">
        <w:trPr>
          <w:trHeight w:val="358"/>
        </w:trPr>
        <w:tc>
          <w:tcPr>
            <w:tcW w:w="567" w:type="dxa"/>
            <w:shd w:val="clear" w:color="auto" w:fill="auto"/>
            <w:vAlign w:val="center"/>
          </w:tcPr>
          <w:p w14:paraId="571FFE9B" w14:textId="77777777" w:rsidR="008553C8" w:rsidRPr="008553C8" w:rsidRDefault="008553C8" w:rsidP="008553C8">
            <w:pPr>
              <w:rPr>
                <w:sz w:val="20"/>
                <w:szCs w:val="20"/>
                <w:lang w:val="bs-Latn-BA"/>
              </w:rPr>
            </w:pPr>
            <w:r w:rsidRPr="008553C8">
              <w:rPr>
                <w:sz w:val="20"/>
                <w:szCs w:val="20"/>
                <w:lang w:val="bs-Latn-BA"/>
              </w:rPr>
              <w:t>4.2</w:t>
            </w:r>
          </w:p>
        </w:tc>
        <w:tc>
          <w:tcPr>
            <w:tcW w:w="2127" w:type="dxa"/>
            <w:shd w:val="clear" w:color="auto" w:fill="auto"/>
          </w:tcPr>
          <w:p w14:paraId="01776923" w14:textId="478AC35D" w:rsidR="008553C8" w:rsidRPr="008553C8" w:rsidRDefault="008553C8" w:rsidP="008553C8">
            <w:pPr>
              <w:rPr>
                <w:sz w:val="20"/>
                <w:szCs w:val="20"/>
                <w:lang w:val="sq-AL"/>
              </w:rPr>
            </w:pPr>
            <w:r w:rsidRPr="008553C8">
              <w:rPr>
                <w:sz w:val="20"/>
                <w:szCs w:val="20"/>
              </w:rPr>
              <w:t>Informativna kampanja</w:t>
            </w:r>
          </w:p>
        </w:tc>
        <w:tc>
          <w:tcPr>
            <w:tcW w:w="1842" w:type="dxa"/>
            <w:shd w:val="clear" w:color="auto" w:fill="auto"/>
          </w:tcPr>
          <w:p w14:paraId="5D091B9C" w14:textId="738E27B1" w:rsidR="008553C8" w:rsidRPr="008553C8" w:rsidRDefault="008553C8" w:rsidP="008553C8">
            <w:pPr>
              <w:rPr>
                <w:sz w:val="20"/>
                <w:szCs w:val="20"/>
                <w:lang w:val="sq-AL"/>
              </w:rPr>
            </w:pPr>
            <w:r w:rsidRPr="008553C8">
              <w:rPr>
                <w:sz w:val="20"/>
                <w:szCs w:val="20"/>
              </w:rPr>
              <w:t>Nelegalne deponije se kontinuirano smanjuju</w:t>
            </w:r>
          </w:p>
        </w:tc>
        <w:tc>
          <w:tcPr>
            <w:tcW w:w="1134" w:type="dxa"/>
            <w:shd w:val="clear" w:color="auto" w:fill="auto"/>
            <w:vAlign w:val="center"/>
          </w:tcPr>
          <w:p w14:paraId="41751CD8" w14:textId="77777777" w:rsidR="008553C8" w:rsidRPr="008553C8" w:rsidRDefault="008553C8" w:rsidP="008553C8">
            <w:pPr>
              <w:jc w:val="center"/>
              <w:rPr>
                <w:sz w:val="20"/>
                <w:szCs w:val="20"/>
                <w:lang w:val="sq-AL"/>
              </w:rPr>
            </w:pPr>
            <w:r w:rsidRPr="008553C8">
              <w:rPr>
                <w:sz w:val="20"/>
                <w:szCs w:val="20"/>
                <w:lang w:val="sq-AL"/>
              </w:rPr>
              <w:t>-</w:t>
            </w:r>
          </w:p>
        </w:tc>
        <w:tc>
          <w:tcPr>
            <w:tcW w:w="851" w:type="dxa"/>
            <w:shd w:val="clear" w:color="auto" w:fill="auto"/>
            <w:vAlign w:val="center"/>
          </w:tcPr>
          <w:p w14:paraId="44E0625C" w14:textId="77777777" w:rsidR="008553C8" w:rsidRPr="008553C8" w:rsidRDefault="008553C8" w:rsidP="008553C8">
            <w:pPr>
              <w:jc w:val="center"/>
              <w:rPr>
                <w:sz w:val="20"/>
                <w:szCs w:val="20"/>
                <w:lang w:val="sq-AL"/>
              </w:rPr>
            </w:pPr>
            <w:r w:rsidRPr="008553C8">
              <w:rPr>
                <w:sz w:val="20"/>
                <w:szCs w:val="20"/>
                <w:lang w:val="sq-AL"/>
              </w:rPr>
              <w:t>1</w:t>
            </w:r>
          </w:p>
        </w:tc>
        <w:tc>
          <w:tcPr>
            <w:tcW w:w="850" w:type="dxa"/>
            <w:shd w:val="clear" w:color="auto" w:fill="auto"/>
            <w:vAlign w:val="center"/>
          </w:tcPr>
          <w:p w14:paraId="6F2A3FBB" w14:textId="77777777" w:rsidR="008553C8" w:rsidRPr="008553C8" w:rsidRDefault="008553C8" w:rsidP="008553C8">
            <w:pPr>
              <w:jc w:val="center"/>
              <w:rPr>
                <w:sz w:val="20"/>
                <w:szCs w:val="20"/>
                <w:lang w:val="sq-AL"/>
              </w:rPr>
            </w:pPr>
            <w:r w:rsidRPr="008553C8">
              <w:rPr>
                <w:sz w:val="20"/>
                <w:szCs w:val="20"/>
                <w:lang w:val="sq-AL"/>
              </w:rPr>
              <w:t>1</w:t>
            </w:r>
          </w:p>
        </w:tc>
        <w:tc>
          <w:tcPr>
            <w:tcW w:w="851" w:type="dxa"/>
            <w:shd w:val="clear" w:color="auto" w:fill="auto"/>
            <w:vAlign w:val="center"/>
          </w:tcPr>
          <w:p w14:paraId="42DBE0BE" w14:textId="77777777" w:rsidR="008553C8" w:rsidRPr="008553C8" w:rsidRDefault="008553C8" w:rsidP="008553C8">
            <w:pPr>
              <w:jc w:val="center"/>
              <w:rPr>
                <w:sz w:val="20"/>
                <w:szCs w:val="20"/>
                <w:lang w:val="sq-AL"/>
              </w:rPr>
            </w:pPr>
            <w:r w:rsidRPr="008553C8">
              <w:rPr>
                <w:sz w:val="20"/>
                <w:szCs w:val="20"/>
                <w:lang w:val="sq-AL"/>
              </w:rPr>
              <w:t>1</w:t>
            </w:r>
          </w:p>
        </w:tc>
        <w:tc>
          <w:tcPr>
            <w:tcW w:w="850" w:type="dxa"/>
            <w:shd w:val="clear" w:color="auto" w:fill="auto"/>
            <w:vAlign w:val="center"/>
          </w:tcPr>
          <w:p w14:paraId="0849C3F3" w14:textId="77777777" w:rsidR="008553C8" w:rsidRPr="008553C8" w:rsidRDefault="008553C8" w:rsidP="008553C8">
            <w:pPr>
              <w:jc w:val="center"/>
              <w:rPr>
                <w:sz w:val="20"/>
                <w:szCs w:val="20"/>
                <w:lang w:val="sq-AL"/>
              </w:rPr>
            </w:pPr>
            <w:r w:rsidRPr="008553C8">
              <w:rPr>
                <w:sz w:val="20"/>
                <w:szCs w:val="20"/>
                <w:lang w:val="sq-AL"/>
              </w:rPr>
              <w:t>1</w:t>
            </w:r>
          </w:p>
        </w:tc>
        <w:tc>
          <w:tcPr>
            <w:tcW w:w="993" w:type="dxa"/>
            <w:shd w:val="clear" w:color="auto" w:fill="auto"/>
            <w:vAlign w:val="center"/>
          </w:tcPr>
          <w:p w14:paraId="10EEFC79" w14:textId="77777777" w:rsidR="008553C8" w:rsidRPr="008553C8" w:rsidRDefault="008553C8" w:rsidP="008553C8">
            <w:pPr>
              <w:jc w:val="center"/>
              <w:rPr>
                <w:sz w:val="20"/>
                <w:szCs w:val="20"/>
                <w:lang w:val="sq-AL"/>
              </w:rPr>
            </w:pPr>
            <w:r w:rsidRPr="008553C8">
              <w:rPr>
                <w:sz w:val="20"/>
                <w:szCs w:val="20"/>
                <w:lang w:val="sq-AL"/>
              </w:rPr>
              <w:t>1</w:t>
            </w:r>
          </w:p>
        </w:tc>
      </w:tr>
      <w:tr w:rsidR="008553C8" w:rsidRPr="00D3382B" w14:paraId="29AFBE70" w14:textId="77777777" w:rsidTr="00162AD8">
        <w:trPr>
          <w:trHeight w:val="358"/>
        </w:trPr>
        <w:tc>
          <w:tcPr>
            <w:tcW w:w="567" w:type="dxa"/>
            <w:shd w:val="clear" w:color="auto" w:fill="auto"/>
            <w:vAlign w:val="center"/>
          </w:tcPr>
          <w:p w14:paraId="4B78D026" w14:textId="77777777" w:rsidR="008553C8" w:rsidRPr="008553C8" w:rsidRDefault="008553C8" w:rsidP="008553C8">
            <w:pPr>
              <w:rPr>
                <w:sz w:val="20"/>
                <w:szCs w:val="20"/>
                <w:lang w:val="bs-Latn-BA"/>
              </w:rPr>
            </w:pPr>
            <w:r w:rsidRPr="008553C8">
              <w:rPr>
                <w:sz w:val="20"/>
                <w:szCs w:val="20"/>
                <w:lang w:val="bs-Latn-BA"/>
              </w:rPr>
              <w:t>4.3</w:t>
            </w:r>
          </w:p>
        </w:tc>
        <w:tc>
          <w:tcPr>
            <w:tcW w:w="2127" w:type="dxa"/>
            <w:shd w:val="clear" w:color="auto" w:fill="auto"/>
          </w:tcPr>
          <w:p w14:paraId="74D61040" w14:textId="0B6BAB99" w:rsidR="008553C8" w:rsidRPr="008553C8" w:rsidRDefault="008553C8" w:rsidP="008553C8">
            <w:pPr>
              <w:rPr>
                <w:sz w:val="20"/>
                <w:szCs w:val="20"/>
                <w:lang w:val="sq-AL"/>
              </w:rPr>
            </w:pPr>
            <w:r w:rsidRPr="008553C8">
              <w:rPr>
                <w:sz w:val="20"/>
                <w:szCs w:val="20"/>
              </w:rPr>
              <w:t>Inspekcija i praćenje</w:t>
            </w:r>
          </w:p>
        </w:tc>
        <w:tc>
          <w:tcPr>
            <w:tcW w:w="1842" w:type="dxa"/>
            <w:shd w:val="clear" w:color="auto" w:fill="auto"/>
          </w:tcPr>
          <w:p w14:paraId="533A6E45" w14:textId="189463FB" w:rsidR="008553C8" w:rsidRPr="008553C8" w:rsidRDefault="008553C8" w:rsidP="008553C8">
            <w:pPr>
              <w:rPr>
                <w:sz w:val="20"/>
                <w:szCs w:val="20"/>
                <w:lang w:val="sq-AL"/>
              </w:rPr>
            </w:pPr>
            <w:r w:rsidRPr="008553C8">
              <w:rPr>
                <w:sz w:val="20"/>
                <w:szCs w:val="20"/>
              </w:rPr>
              <w:t>Izricanje kazni</w:t>
            </w:r>
          </w:p>
        </w:tc>
        <w:tc>
          <w:tcPr>
            <w:tcW w:w="1134" w:type="dxa"/>
            <w:shd w:val="clear" w:color="auto" w:fill="auto"/>
            <w:vAlign w:val="center"/>
          </w:tcPr>
          <w:p w14:paraId="03A53333" w14:textId="77777777" w:rsidR="008553C8" w:rsidRPr="008553C8" w:rsidRDefault="008553C8" w:rsidP="008553C8">
            <w:pPr>
              <w:jc w:val="center"/>
              <w:rPr>
                <w:sz w:val="20"/>
                <w:szCs w:val="20"/>
                <w:lang w:val="sq-AL"/>
              </w:rPr>
            </w:pPr>
          </w:p>
        </w:tc>
        <w:tc>
          <w:tcPr>
            <w:tcW w:w="851" w:type="dxa"/>
            <w:shd w:val="clear" w:color="auto" w:fill="auto"/>
            <w:vAlign w:val="center"/>
          </w:tcPr>
          <w:p w14:paraId="73A9CEBE" w14:textId="77777777" w:rsidR="008553C8" w:rsidRPr="008553C8" w:rsidRDefault="008553C8" w:rsidP="008553C8">
            <w:pPr>
              <w:jc w:val="center"/>
              <w:rPr>
                <w:sz w:val="20"/>
                <w:szCs w:val="20"/>
                <w:lang w:val="sq-AL"/>
              </w:rPr>
            </w:pPr>
            <w:r w:rsidRPr="008553C8">
              <w:rPr>
                <w:sz w:val="20"/>
                <w:szCs w:val="20"/>
                <w:lang w:val="sq-AL"/>
              </w:rPr>
              <w:t>1</w:t>
            </w:r>
          </w:p>
        </w:tc>
        <w:tc>
          <w:tcPr>
            <w:tcW w:w="850" w:type="dxa"/>
            <w:shd w:val="clear" w:color="auto" w:fill="auto"/>
            <w:vAlign w:val="center"/>
          </w:tcPr>
          <w:p w14:paraId="546D3719" w14:textId="77777777" w:rsidR="008553C8" w:rsidRPr="008553C8" w:rsidRDefault="008553C8" w:rsidP="008553C8">
            <w:pPr>
              <w:jc w:val="center"/>
              <w:rPr>
                <w:sz w:val="20"/>
                <w:szCs w:val="20"/>
                <w:lang w:val="sq-AL"/>
              </w:rPr>
            </w:pPr>
            <w:r w:rsidRPr="008553C8">
              <w:rPr>
                <w:sz w:val="20"/>
                <w:szCs w:val="20"/>
                <w:lang w:val="sq-AL"/>
              </w:rPr>
              <w:t>1</w:t>
            </w:r>
          </w:p>
        </w:tc>
        <w:tc>
          <w:tcPr>
            <w:tcW w:w="851" w:type="dxa"/>
            <w:shd w:val="clear" w:color="auto" w:fill="auto"/>
            <w:vAlign w:val="center"/>
          </w:tcPr>
          <w:p w14:paraId="7CE79F75" w14:textId="77777777" w:rsidR="008553C8" w:rsidRPr="008553C8" w:rsidRDefault="008553C8" w:rsidP="008553C8">
            <w:pPr>
              <w:jc w:val="center"/>
              <w:rPr>
                <w:sz w:val="20"/>
                <w:szCs w:val="20"/>
                <w:lang w:val="sq-AL"/>
              </w:rPr>
            </w:pPr>
            <w:r w:rsidRPr="008553C8">
              <w:rPr>
                <w:sz w:val="20"/>
                <w:szCs w:val="20"/>
                <w:lang w:val="sq-AL"/>
              </w:rPr>
              <w:t>1</w:t>
            </w:r>
          </w:p>
        </w:tc>
        <w:tc>
          <w:tcPr>
            <w:tcW w:w="850" w:type="dxa"/>
            <w:shd w:val="clear" w:color="auto" w:fill="auto"/>
            <w:vAlign w:val="center"/>
          </w:tcPr>
          <w:p w14:paraId="5CDD427D" w14:textId="77777777" w:rsidR="008553C8" w:rsidRPr="008553C8" w:rsidRDefault="008553C8" w:rsidP="008553C8">
            <w:pPr>
              <w:jc w:val="center"/>
              <w:rPr>
                <w:sz w:val="20"/>
                <w:szCs w:val="20"/>
                <w:lang w:val="sq-AL"/>
              </w:rPr>
            </w:pPr>
            <w:r w:rsidRPr="008553C8">
              <w:rPr>
                <w:sz w:val="20"/>
                <w:szCs w:val="20"/>
                <w:lang w:val="sq-AL"/>
              </w:rPr>
              <w:t>1</w:t>
            </w:r>
          </w:p>
        </w:tc>
        <w:tc>
          <w:tcPr>
            <w:tcW w:w="993" w:type="dxa"/>
            <w:shd w:val="clear" w:color="auto" w:fill="auto"/>
            <w:vAlign w:val="center"/>
          </w:tcPr>
          <w:p w14:paraId="2F4CA056" w14:textId="77777777" w:rsidR="008553C8" w:rsidRPr="008553C8" w:rsidRDefault="008553C8" w:rsidP="008553C8">
            <w:pPr>
              <w:jc w:val="center"/>
              <w:rPr>
                <w:sz w:val="20"/>
                <w:szCs w:val="20"/>
                <w:lang w:val="sq-AL"/>
              </w:rPr>
            </w:pPr>
            <w:r w:rsidRPr="008553C8">
              <w:rPr>
                <w:sz w:val="20"/>
                <w:szCs w:val="20"/>
                <w:lang w:val="sq-AL"/>
              </w:rPr>
              <w:t>1</w:t>
            </w:r>
          </w:p>
        </w:tc>
      </w:tr>
      <w:bookmarkEnd w:id="34"/>
    </w:tbl>
    <w:p w14:paraId="56299532" w14:textId="21C5A9A3" w:rsidR="00B81A14" w:rsidRDefault="00B81A14" w:rsidP="00B81A14">
      <w:pPr>
        <w:rPr>
          <w:rFonts w:asciiTheme="minorHAnsi" w:hAnsiTheme="minorHAnsi" w:cstheme="minorHAnsi"/>
          <w:b/>
          <w:bCs/>
          <w:noProof/>
          <w:color w:val="7030A0"/>
          <w:shd w:val="clear" w:color="auto" w:fill="FFFFFF"/>
          <w:lang w:val="bs-Latn-BA"/>
        </w:rPr>
      </w:pPr>
    </w:p>
    <w:p w14:paraId="3709A5FC" w14:textId="622A35FC" w:rsidR="003C6528" w:rsidRDefault="003C6528" w:rsidP="00B81A14">
      <w:pPr>
        <w:rPr>
          <w:rFonts w:asciiTheme="minorHAnsi" w:hAnsiTheme="minorHAnsi" w:cstheme="minorHAnsi"/>
          <w:b/>
          <w:bCs/>
          <w:noProof/>
          <w:color w:val="7030A0"/>
          <w:shd w:val="clear" w:color="auto" w:fill="FFFFFF"/>
          <w:lang w:val="bs-Latn-BA"/>
        </w:rPr>
      </w:pPr>
    </w:p>
    <w:p w14:paraId="0866020E" w14:textId="77291145" w:rsidR="003C6528" w:rsidRDefault="003C6528" w:rsidP="00B81A14">
      <w:pPr>
        <w:rPr>
          <w:rFonts w:asciiTheme="minorHAnsi" w:hAnsiTheme="minorHAnsi" w:cstheme="minorHAnsi"/>
          <w:b/>
          <w:bCs/>
          <w:noProof/>
          <w:color w:val="7030A0"/>
          <w:shd w:val="clear" w:color="auto" w:fill="FFFFFF"/>
          <w:lang w:val="bs-Latn-BA"/>
        </w:rPr>
      </w:pPr>
    </w:p>
    <w:p w14:paraId="7D887FEB" w14:textId="610BD706" w:rsidR="003C6528" w:rsidRDefault="003C6528" w:rsidP="00B81A14">
      <w:pPr>
        <w:rPr>
          <w:rFonts w:asciiTheme="minorHAnsi" w:hAnsiTheme="minorHAnsi" w:cstheme="minorHAnsi"/>
          <w:b/>
          <w:bCs/>
          <w:noProof/>
          <w:color w:val="7030A0"/>
          <w:shd w:val="clear" w:color="auto" w:fill="FFFFFF"/>
          <w:lang w:val="bs-Latn-BA"/>
        </w:rPr>
      </w:pPr>
    </w:p>
    <w:p w14:paraId="1E44DC98" w14:textId="532A6C93" w:rsidR="003C6528" w:rsidRDefault="003C6528" w:rsidP="00B81A14">
      <w:pPr>
        <w:rPr>
          <w:rFonts w:asciiTheme="minorHAnsi" w:hAnsiTheme="minorHAnsi" w:cstheme="minorHAnsi"/>
          <w:b/>
          <w:bCs/>
          <w:noProof/>
          <w:color w:val="7030A0"/>
          <w:shd w:val="clear" w:color="auto" w:fill="FFFFFF"/>
          <w:lang w:val="bs-Latn-BA"/>
        </w:rPr>
      </w:pPr>
    </w:p>
    <w:bookmarkEnd w:id="33"/>
    <w:p w14:paraId="017CF0C3" w14:textId="37244DC0" w:rsidR="008C4DF9" w:rsidRPr="00AC1966" w:rsidRDefault="00AC1966" w:rsidP="006155CA">
      <w:pPr>
        <w:pStyle w:val="Heading2"/>
        <w:numPr>
          <w:ilvl w:val="0"/>
          <w:numId w:val="0"/>
        </w:numPr>
        <w:rPr>
          <w:rFonts w:ascii="Times New Roman" w:hAnsi="Times New Roman" w:cs="Times New Roman"/>
          <w:color w:val="auto"/>
        </w:rPr>
      </w:pPr>
      <w:r w:rsidRPr="00AC1966">
        <w:rPr>
          <w:rFonts w:ascii="Times New Roman" w:hAnsi="Times New Roman" w:cs="Times New Roman"/>
          <w:color w:val="auto"/>
        </w:rPr>
        <w:lastRenderedPageBreak/>
        <w:t xml:space="preserve">3.7 </w:t>
      </w:r>
      <w:r w:rsidR="006155CA" w:rsidRPr="00AC1966">
        <w:rPr>
          <w:rFonts w:ascii="Times New Roman" w:hAnsi="Times New Roman" w:cs="Times New Roman"/>
          <w:color w:val="auto"/>
        </w:rPr>
        <w:t>Cilj 5: Razvoj institucionalnih kapaciteta za upravljanje otpadom</w:t>
      </w:r>
    </w:p>
    <w:p w14:paraId="4B08A7F1" w14:textId="77777777" w:rsidR="006155CA" w:rsidRPr="006155CA" w:rsidRDefault="006155CA" w:rsidP="006155CA">
      <w:pPr>
        <w:rPr>
          <w:lang w:val="eu-ES"/>
        </w:rPr>
      </w:pPr>
    </w:p>
    <w:tbl>
      <w:tblPr>
        <w:tblStyle w:val="TableGrid"/>
        <w:tblW w:w="9704"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88"/>
        <w:gridCol w:w="2349"/>
        <w:gridCol w:w="1844"/>
        <w:gridCol w:w="986"/>
        <w:gridCol w:w="794"/>
        <w:gridCol w:w="821"/>
        <w:gridCol w:w="784"/>
        <w:gridCol w:w="767"/>
        <w:gridCol w:w="771"/>
      </w:tblGrid>
      <w:tr w:rsidR="00D3382B" w:rsidRPr="00DC10A6" w14:paraId="7917B1BA" w14:textId="77777777" w:rsidTr="00F05FF9">
        <w:trPr>
          <w:trHeight w:val="388"/>
        </w:trPr>
        <w:tc>
          <w:tcPr>
            <w:tcW w:w="9704" w:type="dxa"/>
            <w:gridSpan w:val="9"/>
            <w:vAlign w:val="center"/>
          </w:tcPr>
          <w:p w14:paraId="051105C9" w14:textId="3029A121" w:rsidR="00D3382B" w:rsidRPr="0057393F" w:rsidRDefault="003E03FC" w:rsidP="006C01D7">
            <w:pPr>
              <w:jc w:val="center"/>
              <w:rPr>
                <w:b/>
                <w:bCs/>
                <w:color w:val="000000" w:themeColor="text1"/>
                <w:sz w:val="20"/>
                <w:szCs w:val="20"/>
                <w:lang w:val="bs-Latn-BA"/>
              </w:rPr>
            </w:pPr>
            <w:r w:rsidRPr="0057393F">
              <w:rPr>
                <w:b/>
                <w:bCs/>
                <w:color w:val="000000" w:themeColor="text1"/>
                <w:sz w:val="20"/>
                <w:szCs w:val="20"/>
                <w:lang w:val="bs-Latn-BA"/>
              </w:rPr>
              <w:t>Tabela 2</w:t>
            </w:r>
            <w:r w:rsidR="00D3382B" w:rsidRPr="0057393F">
              <w:rPr>
                <w:b/>
                <w:bCs/>
                <w:color w:val="000000" w:themeColor="text1"/>
                <w:sz w:val="20"/>
                <w:szCs w:val="20"/>
                <w:lang w:val="bs-Latn-BA"/>
              </w:rPr>
              <w:t xml:space="preserve">7: </w:t>
            </w:r>
            <w:r w:rsidR="006C01D7" w:rsidRPr="0057393F">
              <w:rPr>
                <w:b/>
                <w:bCs/>
                <w:color w:val="000000" w:themeColor="text1"/>
                <w:sz w:val="20"/>
                <w:szCs w:val="20"/>
                <w:lang w:val="bs-Latn-BA"/>
              </w:rPr>
              <w:t>Strateski okvir V.cilja</w:t>
            </w:r>
          </w:p>
        </w:tc>
      </w:tr>
      <w:tr w:rsidR="00BA36D1" w:rsidRPr="00DC10A6" w14:paraId="325ACD00" w14:textId="77777777" w:rsidTr="00440036">
        <w:trPr>
          <w:trHeight w:val="305"/>
        </w:trPr>
        <w:tc>
          <w:tcPr>
            <w:tcW w:w="588" w:type="dxa"/>
            <w:vMerge w:val="restart"/>
            <w:vAlign w:val="center"/>
          </w:tcPr>
          <w:p w14:paraId="1D0A383D" w14:textId="42F060CB" w:rsidR="00BA36D1" w:rsidRPr="0057393F" w:rsidRDefault="00BA36D1" w:rsidP="00BA36D1">
            <w:pPr>
              <w:jc w:val="center"/>
              <w:rPr>
                <w:color w:val="000000" w:themeColor="text1"/>
                <w:sz w:val="20"/>
                <w:szCs w:val="20"/>
                <w:lang w:val="bs-Latn-BA"/>
              </w:rPr>
            </w:pPr>
            <w:r w:rsidRPr="0057393F">
              <w:rPr>
                <w:sz w:val="20"/>
                <w:szCs w:val="20"/>
                <w:lang w:val="bs-Latn-BA"/>
              </w:rPr>
              <w:t>Br.</w:t>
            </w:r>
          </w:p>
        </w:tc>
        <w:tc>
          <w:tcPr>
            <w:tcW w:w="2349" w:type="dxa"/>
            <w:vMerge w:val="restart"/>
            <w:vAlign w:val="center"/>
          </w:tcPr>
          <w:p w14:paraId="2C1C45D1" w14:textId="0E4F9F2A" w:rsidR="00BA36D1" w:rsidRPr="0057393F" w:rsidRDefault="00BA36D1" w:rsidP="00BA36D1">
            <w:pPr>
              <w:jc w:val="center"/>
              <w:rPr>
                <w:color w:val="000000" w:themeColor="text1"/>
                <w:sz w:val="20"/>
                <w:szCs w:val="20"/>
                <w:lang w:val="bs-Latn-BA"/>
              </w:rPr>
            </w:pPr>
            <w:r w:rsidRPr="0057393F">
              <w:rPr>
                <w:sz w:val="20"/>
                <w:szCs w:val="20"/>
                <w:lang w:val="bs-Latn-BA"/>
              </w:rPr>
              <w:t>Aktivnosti / mera</w:t>
            </w:r>
          </w:p>
        </w:tc>
        <w:tc>
          <w:tcPr>
            <w:tcW w:w="1844" w:type="dxa"/>
            <w:vMerge w:val="restart"/>
            <w:vAlign w:val="center"/>
          </w:tcPr>
          <w:p w14:paraId="53AF2B9B" w14:textId="690BD692" w:rsidR="00BA36D1" w:rsidRPr="0057393F" w:rsidRDefault="00BA36D1" w:rsidP="00BA36D1">
            <w:pPr>
              <w:jc w:val="center"/>
              <w:rPr>
                <w:color w:val="000000" w:themeColor="text1"/>
                <w:sz w:val="20"/>
                <w:szCs w:val="20"/>
                <w:lang w:val="bs-Latn-BA"/>
              </w:rPr>
            </w:pPr>
            <w:r w:rsidRPr="0057393F">
              <w:rPr>
                <w:sz w:val="20"/>
                <w:szCs w:val="20"/>
                <w:lang w:val="bs-Latn-BA"/>
              </w:rPr>
              <w:t>Indikator</w:t>
            </w:r>
          </w:p>
        </w:tc>
        <w:tc>
          <w:tcPr>
            <w:tcW w:w="986" w:type="dxa"/>
            <w:vAlign w:val="center"/>
          </w:tcPr>
          <w:p w14:paraId="0228BA7F" w14:textId="019F8B2C" w:rsidR="00BA36D1" w:rsidRPr="0057393F" w:rsidRDefault="00BA36D1" w:rsidP="00BA36D1">
            <w:pPr>
              <w:jc w:val="center"/>
              <w:rPr>
                <w:color w:val="000000" w:themeColor="text1"/>
                <w:sz w:val="20"/>
                <w:szCs w:val="20"/>
                <w:lang w:val="bs-Latn-BA"/>
              </w:rPr>
            </w:pPr>
            <w:r w:rsidRPr="0057393F">
              <w:rPr>
                <w:sz w:val="20"/>
                <w:szCs w:val="20"/>
                <w:lang w:val="bs-Latn-BA"/>
              </w:rPr>
              <w:t>Bazna vrednost</w:t>
            </w:r>
          </w:p>
        </w:tc>
        <w:tc>
          <w:tcPr>
            <w:tcW w:w="3937" w:type="dxa"/>
            <w:gridSpan w:val="5"/>
            <w:vAlign w:val="center"/>
          </w:tcPr>
          <w:p w14:paraId="6F873DCD" w14:textId="105742E0" w:rsidR="00BA36D1" w:rsidRPr="0057393F" w:rsidRDefault="00BA36D1" w:rsidP="00BA36D1">
            <w:pPr>
              <w:jc w:val="center"/>
              <w:rPr>
                <w:color w:val="000000" w:themeColor="text1"/>
                <w:sz w:val="20"/>
                <w:szCs w:val="20"/>
                <w:lang w:val="bs-Latn-BA"/>
              </w:rPr>
            </w:pPr>
            <w:r w:rsidRPr="0057393F">
              <w:rPr>
                <w:sz w:val="20"/>
                <w:szCs w:val="20"/>
                <w:lang w:val="bs-Latn-BA"/>
              </w:rPr>
              <w:t>Cilj</w:t>
            </w:r>
          </w:p>
        </w:tc>
      </w:tr>
      <w:tr w:rsidR="00BA36D1" w:rsidRPr="00DC10A6" w14:paraId="2F135220" w14:textId="77777777" w:rsidTr="00440036">
        <w:trPr>
          <w:trHeight w:val="266"/>
        </w:trPr>
        <w:tc>
          <w:tcPr>
            <w:tcW w:w="588" w:type="dxa"/>
            <w:vMerge/>
          </w:tcPr>
          <w:p w14:paraId="60773637" w14:textId="77777777" w:rsidR="00BA36D1" w:rsidRPr="0057393F" w:rsidRDefault="00BA36D1" w:rsidP="00BA36D1">
            <w:pPr>
              <w:jc w:val="center"/>
              <w:rPr>
                <w:color w:val="000000" w:themeColor="text1"/>
                <w:sz w:val="20"/>
                <w:szCs w:val="20"/>
                <w:lang w:val="bs-Latn-BA"/>
              </w:rPr>
            </w:pPr>
          </w:p>
        </w:tc>
        <w:tc>
          <w:tcPr>
            <w:tcW w:w="2349" w:type="dxa"/>
            <w:vMerge/>
            <w:vAlign w:val="center"/>
          </w:tcPr>
          <w:p w14:paraId="5867C52E" w14:textId="77777777" w:rsidR="00BA36D1" w:rsidRPr="0057393F" w:rsidRDefault="00BA36D1" w:rsidP="00BA36D1">
            <w:pPr>
              <w:jc w:val="center"/>
              <w:rPr>
                <w:color w:val="000000" w:themeColor="text1"/>
                <w:sz w:val="20"/>
                <w:szCs w:val="20"/>
                <w:lang w:val="bs-Latn-BA"/>
              </w:rPr>
            </w:pPr>
          </w:p>
        </w:tc>
        <w:tc>
          <w:tcPr>
            <w:tcW w:w="1844" w:type="dxa"/>
            <w:vMerge/>
          </w:tcPr>
          <w:p w14:paraId="20045074" w14:textId="77777777" w:rsidR="00BA36D1" w:rsidRPr="0057393F" w:rsidRDefault="00BA36D1" w:rsidP="00BA36D1">
            <w:pPr>
              <w:jc w:val="center"/>
              <w:rPr>
                <w:color w:val="000000" w:themeColor="text1"/>
                <w:sz w:val="20"/>
                <w:szCs w:val="20"/>
                <w:lang w:val="bs-Latn-BA"/>
              </w:rPr>
            </w:pPr>
          </w:p>
        </w:tc>
        <w:tc>
          <w:tcPr>
            <w:tcW w:w="986" w:type="dxa"/>
            <w:vAlign w:val="center"/>
          </w:tcPr>
          <w:p w14:paraId="608F2457" w14:textId="5822D96D" w:rsidR="00BA36D1" w:rsidRPr="0057393F" w:rsidRDefault="00BA36D1" w:rsidP="00BA36D1">
            <w:pPr>
              <w:jc w:val="center"/>
              <w:rPr>
                <w:color w:val="000000" w:themeColor="text1"/>
                <w:sz w:val="20"/>
                <w:szCs w:val="20"/>
                <w:lang w:val="bs-Latn-BA"/>
              </w:rPr>
            </w:pPr>
            <w:r w:rsidRPr="0057393F">
              <w:rPr>
                <w:sz w:val="20"/>
                <w:szCs w:val="20"/>
                <w:lang w:val="bs-Latn-BA"/>
              </w:rPr>
              <w:t>2022</w:t>
            </w:r>
          </w:p>
        </w:tc>
        <w:tc>
          <w:tcPr>
            <w:tcW w:w="794" w:type="dxa"/>
            <w:vAlign w:val="center"/>
          </w:tcPr>
          <w:p w14:paraId="6E721244" w14:textId="1F1D8488" w:rsidR="00BA36D1" w:rsidRPr="0057393F" w:rsidRDefault="00BA36D1" w:rsidP="00BA36D1">
            <w:pPr>
              <w:jc w:val="center"/>
              <w:rPr>
                <w:color w:val="000000" w:themeColor="text1"/>
                <w:sz w:val="20"/>
                <w:szCs w:val="20"/>
                <w:lang w:val="bs-Latn-BA"/>
              </w:rPr>
            </w:pPr>
            <w:r w:rsidRPr="0057393F">
              <w:rPr>
                <w:sz w:val="20"/>
                <w:szCs w:val="20"/>
                <w:lang w:val="bs-Latn-BA"/>
              </w:rPr>
              <w:t>2023</w:t>
            </w:r>
          </w:p>
        </w:tc>
        <w:tc>
          <w:tcPr>
            <w:tcW w:w="821" w:type="dxa"/>
          </w:tcPr>
          <w:p w14:paraId="2933B3CA" w14:textId="77777777" w:rsidR="00BA36D1" w:rsidRPr="0057393F" w:rsidRDefault="00BA36D1" w:rsidP="00BA36D1">
            <w:pPr>
              <w:jc w:val="center"/>
              <w:rPr>
                <w:color w:val="000000" w:themeColor="text1"/>
                <w:sz w:val="20"/>
                <w:szCs w:val="20"/>
                <w:lang w:val="bs-Latn-BA"/>
              </w:rPr>
            </w:pPr>
            <w:r w:rsidRPr="0057393F">
              <w:rPr>
                <w:color w:val="000000" w:themeColor="text1"/>
                <w:sz w:val="20"/>
                <w:szCs w:val="20"/>
                <w:lang w:val="bs-Latn-BA"/>
              </w:rPr>
              <w:t>2024</w:t>
            </w:r>
          </w:p>
        </w:tc>
        <w:tc>
          <w:tcPr>
            <w:tcW w:w="784" w:type="dxa"/>
            <w:vAlign w:val="center"/>
          </w:tcPr>
          <w:p w14:paraId="3F85143D" w14:textId="77777777" w:rsidR="00BA36D1" w:rsidRPr="0057393F" w:rsidRDefault="00BA36D1" w:rsidP="00BA36D1">
            <w:pPr>
              <w:jc w:val="center"/>
              <w:rPr>
                <w:color w:val="000000" w:themeColor="text1"/>
                <w:sz w:val="20"/>
                <w:szCs w:val="20"/>
                <w:lang w:val="bs-Latn-BA"/>
              </w:rPr>
            </w:pPr>
            <w:r w:rsidRPr="0057393F">
              <w:rPr>
                <w:color w:val="000000" w:themeColor="text1"/>
                <w:sz w:val="20"/>
                <w:szCs w:val="20"/>
                <w:lang w:val="bs-Latn-BA"/>
              </w:rPr>
              <w:t>2025</w:t>
            </w:r>
          </w:p>
        </w:tc>
        <w:tc>
          <w:tcPr>
            <w:tcW w:w="767" w:type="dxa"/>
          </w:tcPr>
          <w:p w14:paraId="6F66496A" w14:textId="77777777" w:rsidR="00BA36D1" w:rsidRPr="0057393F" w:rsidRDefault="00BA36D1" w:rsidP="00BA36D1">
            <w:pPr>
              <w:jc w:val="center"/>
              <w:rPr>
                <w:color w:val="000000" w:themeColor="text1"/>
                <w:sz w:val="20"/>
                <w:szCs w:val="20"/>
                <w:lang w:val="bs-Latn-BA"/>
              </w:rPr>
            </w:pPr>
            <w:r w:rsidRPr="0057393F">
              <w:rPr>
                <w:color w:val="000000" w:themeColor="text1"/>
                <w:sz w:val="20"/>
                <w:szCs w:val="20"/>
                <w:lang w:val="bs-Latn-BA"/>
              </w:rPr>
              <w:t>2026</w:t>
            </w:r>
          </w:p>
        </w:tc>
        <w:tc>
          <w:tcPr>
            <w:tcW w:w="771" w:type="dxa"/>
            <w:vAlign w:val="center"/>
          </w:tcPr>
          <w:p w14:paraId="421B5EDE" w14:textId="1888A133" w:rsidR="00BA36D1" w:rsidRPr="0057393F" w:rsidRDefault="00BA36D1" w:rsidP="00BA36D1">
            <w:pPr>
              <w:jc w:val="center"/>
              <w:rPr>
                <w:color w:val="000000" w:themeColor="text1"/>
                <w:sz w:val="20"/>
                <w:szCs w:val="20"/>
                <w:lang w:val="bs-Latn-BA"/>
              </w:rPr>
            </w:pPr>
            <w:r w:rsidRPr="0057393F">
              <w:rPr>
                <w:sz w:val="20"/>
                <w:szCs w:val="20"/>
                <w:lang w:val="bs-Latn-BA"/>
              </w:rPr>
              <w:t>2022</w:t>
            </w:r>
          </w:p>
        </w:tc>
      </w:tr>
      <w:tr w:rsidR="008B793E" w:rsidRPr="00DC10A6" w14:paraId="061C7D55" w14:textId="77777777" w:rsidTr="000D57D5">
        <w:trPr>
          <w:trHeight w:val="266"/>
        </w:trPr>
        <w:tc>
          <w:tcPr>
            <w:tcW w:w="588" w:type="dxa"/>
            <w:vAlign w:val="center"/>
          </w:tcPr>
          <w:p w14:paraId="1342698C" w14:textId="77777777" w:rsidR="008B793E" w:rsidRPr="0057393F" w:rsidRDefault="008B793E" w:rsidP="008B793E">
            <w:pPr>
              <w:jc w:val="center"/>
              <w:rPr>
                <w:color w:val="000000" w:themeColor="text1"/>
                <w:sz w:val="20"/>
                <w:szCs w:val="20"/>
                <w:lang w:val="bs-Latn-BA"/>
              </w:rPr>
            </w:pPr>
            <w:r w:rsidRPr="0057393F">
              <w:rPr>
                <w:color w:val="000000" w:themeColor="text1"/>
                <w:sz w:val="20"/>
                <w:szCs w:val="20"/>
                <w:lang w:val="bs-Latn-BA"/>
              </w:rPr>
              <w:t>5.1</w:t>
            </w:r>
          </w:p>
        </w:tc>
        <w:tc>
          <w:tcPr>
            <w:tcW w:w="2349" w:type="dxa"/>
          </w:tcPr>
          <w:p w14:paraId="75D7E41E" w14:textId="08D08567" w:rsidR="008B793E" w:rsidRPr="0057393F" w:rsidRDefault="008B793E" w:rsidP="008B793E">
            <w:pPr>
              <w:rPr>
                <w:color w:val="000000" w:themeColor="text1"/>
                <w:sz w:val="20"/>
                <w:szCs w:val="20"/>
                <w:lang w:val="bs-Latn-BA"/>
              </w:rPr>
            </w:pPr>
            <w:r w:rsidRPr="0057393F">
              <w:rPr>
                <w:sz w:val="20"/>
                <w:szCs w:val="20"/>
              </w:rPr>
              <w:t>Revizija RrK UO</w:t>
            </w:r>
          </w:p>
        </w:tc>
        <w:tc>
          <w:tcPr>
            <w:tcW w:w="1844" w:type="dxa"/>
          </w:tcPr>
          <w:p w14:paraId="76573EF1" w14:textId="79212BA4" w:rsidR="008B793E" w:rsidRPr="0057393F" w:rsidRDefault="00CA2A56" w:rsidP="00CA2A56">
            <w:pPr>
              <w:jc w:val="center"/>
              <w:rPr>
                <w:sz w:val="20"/>
                <w:szCs w:val="20"/>
                <w:lang w:val="bs-Latn-BA"/>
              </w:rPr>
            </w:pPr>
            <w:r w:rsidRPr="0057393F">
              <w:rPr>
                <w:sz w:val="20"/>
                <w:szCs w:val="20"/>
                <w:lang w:val="bs-Latn-BA"/>
              </w:rPr>
              <w:t>RrK od UO je revidiran</w:t>
            </w:r>
          </w:p>
        </w:tc>
        <w:tc>
          <w:tcPr>
            <w:tcW w:w="986" w:type="dxa"/>
            <w:shd w:val="clear" w:color="auto" w:fill="auto"/>
            <w:vAlign w:val="center"/>
          </w:tcPr>
          <w:p w14:paraId="0C16A10F" w14:textId="77777777" w:rsidR="008B793E" w:rsidRPr="0057393F" w:rsidRDefault="008B793E" w:rsidP="008B793E">
            <w:pPr>
              <w:jc w:val="center"/>
              <w:rPr>
                <w:color w:val="FF0000"/>
                <w:sz w:val="20"/>
                <w:szCs w:val="20"/>
                <w:lang w:val="bs-Latn-BA"/>
              </w:rPr>
            </w:pPr>
            <w:r w:rsidRPr="0057393F">
              <w:rPr>
                <w:color w:val="FF0000"/>
                <w:sz w:val="20"/>
                <w:szCs w:val="20"/>
                <w:lang w:val="bs-Latn-BA"/>
              </w:rPr>
              <w:t>-</w:t>
            </w:r>
          </w:p>
        </w:tc>
        <w:tc>
          <w:tcPr>
            <w:tcW w:w="794" w:type="dxa"/>
            <w:shd w:val="clear" w:color="auto" w:fill="auto"/>
            <w:vAlign w:val="center"/>
          </w:tcPr>
          <w:p w14:paraId="5B2D7984" w14:textId="77777777" w:rsidR="008B793E" w:rsidRPr="0057393F" w:rsidRDefault="008B793E" w:rsidP="008B793E">
            <w:pPr>
              <w:jc w:val="center"/>
              <w:rPr>
                <w:color w:val="FF0000"/>
                <w:sz w:val="20"/>
                <w:szCs w:val="20"/>
                <w:lang w:val="bs-Latn-BA"/>
              </w:rPr>
            </w:pPr>
            <w:r w:rsidRPr="0057393F">
              <w:rPr>
                <w:color w:val="FF0000"/>
                <w:sz w:val="20"/>
                <w:szCs w:val="20"/>
                <w:lang w:val="bs-Latn-BA"/>
              </w:rPr>
              <w:t>1</w:t>
            </w:r>
          </w:p>
        </w:tc>
        <w:tc>
          <w:tcPr>
            <w:tcW w:w="821" w:type="dxa"/>
            <w:shd w:val="clear" w:color="auto" w:fill="auto"/>
            <w:vAlign w:val="center"/>
          </w:tcPr>
          <w:p w14:paraId="7A9B9836" w14:textId="77777777" w:rsidR="008B793E" w:rsidRPr="0057393F" w:rsidRDefault="008B793E" w:rsidP="008B793E">
            <w:pPr>
              <w:jc w:val="center"/>
              <w:rPr>
                <w:color w:val="FF0000"/>
                <w:sz w:val="20"/>
                <w:szCs w:val="20"/>
                <w:lang w:val="bs-Latn-BA"/>
              </w:rPr>
            </w:pPr>
            <w:r w:rsidRPr="0057393F">
              <w:rPr>
                <w:color w:val="FF0000"/>
                <w:sz w:val="20"/>
                <w:szCs w:val="20"/>
                <w:lang w:val="bs-Latn-BA"/>
              </w:rPr>
              <w:t>-</w:t>
            </w:r>
          </w:p>
        </w:tc>
        <w:tc>
          <w:tcPr>
            <w:tcW w:w="784" w:type="dxa"/>
            <w:shd w:val="clear" w:color="auto" w:fill="auto"/>
            <w:vAlign w:val="center"/>
          </w:tcPr>
          <w:p w14:paraId="3E2B58F6" w14:textId="77777777" w:rsidR="008B793E" w:rsidRPr="0057393F" w:rsidRDefault="008B793E" w:rsidP="008B793E">
            <w:pPr>
              <w:jc w:val="center"/>
              <w:rPr>
                <w:color w:val="FF0000"/>
                <w:sz w:val="20"/>
                <w:szCs w:val="20"/>
                <w:lang w:val="bs-Latn-BA"/>
              </w:rPr>
            </w:pPr>
            <w:r w:rsidRPr="0057393F">
              <w:rPr>
                <w:color w:val="FF0000"/>
                <w:sz w:val="20"/>
                <w:szCs w:val="20"/>
                <w:lang w:val="bs-Latn-BA"/>
              </w:rPr>
              <w:t>-</w:t>
            </w:r>
          </w:p>
        </w:tc>
        <w:tc>
          <w:tcPr>
            <w:tcW w:w="767" w:type="dxa"/>
            <w:shd w:val="clear" w:color="auto" w:fill="auto"/>
            <w:vAlign w:val="center"/>
          </w:tcPr>
          <w:p w14:paraId="2000AD43" w14:textId="77777777" w:rsidR="008B793E" w:rsidRPr="0057393F" w:rsidRDefault="008B793E" w:rsidP="008B793E">
            <w:pPr>
              <w:jc w:val="center"/>
              <w:rPr>
                <w:color w:val="FF0000"/>
                <w:sz w:val="20"/>
                <w:szCs w:val="20"/>
              </w:rPr>
            </w:pPr>
            <w:r w:rsidRPr="0057393F">
              <w:rPr>
                <w:color w:val="FF0000"/>
                <w:sz w:val="20"/>
                <w:szCs w:val="20"/>
                <w:lang w:val="bs-Latn-BA"/>
              </w:rPr>
              <w:t>-</w:t>
            </w:r>
          </w:p>
        </w:tc>
        <w:tc>
          <w:tcPr>
            <w:tcW w:w="771" w:type="dxa"/>
            <w:shd w:val="clear" w:color="auto" w:fill="auto"/>
            <w:vAlign w:val="center"/>
          </w:tcPr>
          <w:p w14:paraId="5503994A" w14:textId="77777777" w:rsidR="008B793E" w:rsidRPr="0057393F" w:rsidRDefault="008B793E" w:rsidP="008B793E">
            <w:pPr>
              <w:jc w:val="center"/>
              <w:rPr>
                <w:color w:val="FF0000"/>
                <w:sz w:val="20"/>
                <w:szCs w:val="20"/>
              </w:rPr>
            </w:pPr>
            <w:r w:rsidRPr="0057393F">
              <w:rPr>
                <w:color w:val="FF0000"/>
                <w:sz w:val="20"/>
                <w:szCs w:val="20"/>
                <w:lang w:val="bs-Latn-BA"/>
              </w:rPr>
              <w:t>-</w:t>
            </w:r>
          </w:p>
        </w:tc>
      </w:tr>
      <w:tr w:rsidR="00CA2A56" w:rsidRPr="00DC10A6" w14:paraId="6FA5CE06" w14:textId="77777777" w:rsidTr="000D57D5">
        <w:trPr>
          <w:trHeight w:val="266"/>
        </w:trPr>
        <w:tc>
          <w:tcPr>
            <w:tcW w:w="588" w:type="dxa"/>
            <w:vAlign w:val="center"/>
          </w:tcPr>
          <w:p w14:paraId="0E00EA5E" w14:textId="77777777" w:rsidR="00CA2A56" w:rsidRPr="0057393F" w:rsidRDefault="00CA2A56" w:rsidP="00CA2A56">
            <w:pPr>
              <w:jc w:val="center"/>
              <w:rPr>
                <w:color w:val="000000" w:themeColor="text1"/>
                <w:sz w:val="20"/>
                <w:szCs w:val="20"/>
                <w:lang w:val="bs-Latn-BA"/>
              </w:rPr>
            </w:pPr>
            <w:r w:rsidRPr="0057393F">
              <w:rPr>
                <w:color w:val="000000" w:themeColor="text1"/>
                <w:sz w:val="20"/>
                <w:szCs w:val="20"/>
                <w:lang w:val="bs-Latn-BA"/>
              </w:rPr>
              <w:t>5.2</w:t>
            </w:r>
          </w:p>
        </w:tc>
        <w:tc>
          <w:tcPr>
            <w:tcW w:w="2349" w:type="dxa"/>
          </w:tcPr>
          <w:p w14:paraId="542BCC5F" w14:textId="1CC3C938" w:rsidR="00CA2A56" w:rsidRPr="0057393F" w:rsidRDefault="00CA2A56" w:rsidP="00CA2A56">
            <w:pPr>
              <w:rPr>
                <w:color w:val="000000" w:themeColor="text1"/>
                <w:sz w:val="20"/>
                <w:szCs w:val="20"/>
                <w:lang w:val="bs-Latn-BA"/>
              </w:rPr>
            </w:pPr>
            <w:r w:rsidRPr="0057393F">
              <w:rPr>
                <w:sz w:val="20"/>
                <w:szCs w:val="20"/>
              </w:rPr>
              <w:t>Imenovanje službenika / Formiranje jedinice</w:t>
            </w:r>
          </w:p>
        </w:tc>
        <w:tc>
          <w:tcPr>
            <w:tcW w:w="1844" w:type="dxa"/>
          </w:tcPr>
          <w:p w14:paraId="2F4C4981" w14:textId="34F229CB" w:rsidR="00CA2A56" w:rsidRPr="0057393F" w:rsidRDefault="00CA2A56" w:rsidP="00CA2A56">
            <w:pPr>
              <w:jc w:val="center"/>
              <w:rPr>
                <w:sz w:val="20"/>
                <w:szCs w:val="20"/>
                <w:lang w:val="bs-Latn-BA"/>
              </w:rPr>
            </w:pPr>
            <w:r w:rsidRPr="0057393F">
              <w:rPr>
                <w:sz w:val="20"/>
                <w:szCs w:val="20"/>
              </w:rPr>
              <w:t>Imenovan  je službenik UO/formiran sektor</w:t>
            </w:r>
          </w:p>
        </w:tc>
        <w:tc>
          <w:tcPr>
            <w:tcW w:w="986" w:type="dxa"/>
            <w:shd w:val="clear" w:color="auto" w:fill="auto"/>
            <w:vAlign w:val="center"/>
          </w:tcPr>
          <w:p w14:paraId="1CACB068" w14:textId="77777777" w:rsidR="00CA2A56" w:rsidRPr="0057393F" w:rsidRDefault="00CA2A56" w:rsidP="00CA2A56">
            <w:pPr>
              <w:jc w:val="center"/>
              <w:rPr>
                <w:color w:val="FF0000"/>
                <w:sz w:val="20"/>
                <w:szCs w:val="20"/>
                <w:lang w:val="bs-Latn-BA"/>
              </w:rPr>
            </w:pPr>
            <w:r w:rsidRPr="0057393F">
              <w:rPr>
                <w:color w:val="FF0000"/>
                <w:sz w:val="20"/>
                <w:szCs w:val="20"/>
                <w:lang w:val="bs-Latn-BA"/>
              </w:rPr>
              <w:t>1</w:t>
            </w:r>
          </w:p>
        </w:tc>
        <w:tc>
          <w:tcPr>
            <w:tcW w:w="794" w:type="dxa"/>
            <w:shd w:val="clear" w:color="auto" w:fill="auto"/>
            <w:vAlign w:val="center"/>
          </w:tcPr>
          <w:p w14:paraId="27F857C1" w14:textId="77777777" w:rsidR="00CA2A56" w:rsidRPr="0057393F" w:rsidRDefault="00CA2A56" w:rsidP="00CA2A56">
            <w:pPr>
              <w:jc w:val="center"/>
              <w:rPr>
                <w:color w:val="FF0000"/>
                <w:sz w:val="20"/>
                <w:szCs w:val="20"/>
                <w:lang w:val="bs-Latn-BA"/>
              </w:rPr>
            </w:pPr>
            <w:r w:rsidRPr="0057393F">
              <w:rPr>
                <w:color w:val="FF0000"/>
                <w:sz w:val="20"/>
                <w:szCs w:val="20"/>
                <w:lang w:val="bs-Latn-BA"/>
              </w:rPr>
              <w:t>-</w:t>
            </w:r>
          </w:p>
        </w:tc>
        <w:tc>
          <w:tcPr>
            <w:tcW w:w="821" w:type="dxa"/>
            <w:shd w:val="clear" w:color="auto" w:fill="auto"/>
            <w:vAlign w:val="center"/>
          </w:tcPr>
          <w:p w14:paraId="7D4B5602" w14:textId="77777777" w:rsidR="00CA2A56" w:rsidRPr="0057393F" w:rsidRDefault="00CA2A56" w:rsidP="00CA2A56">
            <w:pPr>
              <w:jc w:val="center"/>
              <w:rPr>
                <w:color w:val="FF0000"/>
                <w:sz w:val="20"/>
                <w:szCs w:val="20"/>
                <w:lang w:val="bs-Latn-BA"/>
              </w:rPr>
            </w:pPr>
            <w:r w:rsidRPr="0057393F">
              <w:rPr>
                <w:color w:val="FF0000"/>
                <w:sz w:val="20"/>
                <w:szCs w:val="20"/>
                <w:lang w:val="bs-Latn-BA"/>
              </w:rPr>
              <w:t>-</w:t>
            </w:r>
          </w:p>
        </w:tc>
        <w:tc>
          <w:tcPr>
            <w:tcW w:w="784" w:type="dxa"/>
            <w:shd w:val="clear" w:color="auto" w:fill="auto"/>
            <w:vAlign w:val="center"/>
          </w:tcPr>
          <w:p w14:paraId="4E2F9532" w14:textId="77777777" w:rsidR="00CA2A56" w:rsidRPr="0057393F" w:rsidRDefault="00CA2A56" w:rsidP="00CA2A56">
            <w:pPr>
              <w:jc w:val="center"/>
              <w:rPr>
                <w:color w:val="FF0000"/>
                <w:sz w:val="20"/>
                <w:szCs w:val="20"/>
                <w:lang w:val="bs-Latn-BA"/>
              </w:rPr>
            </w:pPr>
            <w:r w:rsidRPr="0057393F">
              <w:rPr>
                <w:color w:val="FF0000"/>
                <w:sz w:val="20"/>
                <w:szCs w:val="20"/>
                <w:lang w:val="bs-Latn-BA"/>
              </w:rPr>
              <w:t>-</w:t>
            </w:r>
          </w:p>
        </w:tc>
        <w:tc>
          <w:tcPr>
            <w:tcW w:w="767" w:type="dxa"/>
            <w:shd w:val="clear" w:color="auto" w:fill="auto"/>
            <w:vAlign w:val="center"/>
          </w:tcPr>
          <w:p w14:paraId="127B6C6B" w14:textId="77777777" w:rsidR="00CA2A56" w:rsidRPr="0057393F" w:rsidRDefault="00CA2A56" w:rsidP="00CA2A56">
            <w:pPr>
              <w:jc w:val="center"/>
              <w:rPr>
                <w:color w:val="FF0000"/>
                <w:sz w:val="20"/>
                <w:szCs w:val="20"/>
              </w:rPr>
            </w:pPr>
            <w:r w:rsidRPr="0057393F">
              <w:rPr>
                <w:color w:val="FF0000"/>
                <w:sz w:val="20"/>
                <w:szCs w:val="20"/>
                <w:lang w:val="bs-Latn-BA"/>
              </w:rPr>
              <w:t>-</w:t>
            </w:r>
          </w:p>
        </w:tc>
        <w:tc>
          <w:tcPr>
            <w:tcW w:w="771" w:type="dxa"/>
            <w:shd w:val="clear" w:color="auto" w:fill="auto"/>
            <w:vAlign w:val="center"/>
          </w:tcPr>
          <w:p w14:paraId="23FB02C4" w14:textId="77777777" w:rsidR="00CA2A56" w:rsidRPr="0057393F" w:rsidRDefault="00CA2A56" w:rsidP="00CA2A56">
            <w:pPr>
              <w:jc w:val="center"/>
              <w:rPr>
                <w:color w:val="FF0000"/>
                <w:sz w:val="20"/>
                <w:szCs w:val="20"/>
              </w:rPr>
            </w:pPr>
            <w:r w:rsidRPr="0057393F">
              <w:rPr>
                <w:color w:val="FF0000"/>
                <w:sz w:val="20"/>
                <w:szCs w:val="20"/>
                <w:lang w:val="bs-Latn-BA"/>
              </w:rPr>
              <w:t>-</w:t>
            </w:r>
          </w:p>
        </w:tc>
      </w:tr>
      <w:tr w:rsidR="00CA2A56" w:rsidRPr="00DC10A6" w14:paraId="10667E40" w14:textId="77777777" w:rsidTr="000D57D5">
        <w:trPr>
          <w:trHeight w:val="266"/>
        </w:trPr>
        <w:tc>
          <w:tcPr>
            <w:tcW w:w="588" w:type="dxa"/>
            <w:vAlign w:val="center"/>
          </w:tcPr>
          <w:p w14:paraId="46DDBE8E" w14:textId="77777777" w:rsidR="00CA2A56" w:rsidRPr="0057393F" w:rsidRDefault="00CA2A56" w:rsidP="00CA2A56">
            <w:pPr>
              <w:jc w:val="center"/>
              <w:rPr>
                <w:color w:val="000000" w:themeColor="text1"/>
                <w:sz w:val="20"/>
                <w:szCs w:val="20"/>
                <w:lang w:val="bs-Latn-BA"/>
              </w:rPr>
            </w:pPr>
            <w:r w:rsidRPr="0057393F">
              <w:rPr>
                <w:color w:val="000000" w:themeColor="text1"/>
                <w:sz w:val="20"/>
                <w:szCs w:val="20"/>
                <w:lang w:val="bs-Latn-BA"/>
              </w:rPr>
              <w:t>5.3</w:t>
            </w:r>
          </w:p>
        </w:tc>
        <w:tc>
          <w:tcPr>
            <w:tcW w:w="2349" w:type="dxa"/>
          </w:tcPr>
          <w:p w14:paraId="43E42986" w14:textId="3006604B" w:rsidR="00CA2A56" w:rsidRPr="0057393F" w:rsidRDefault="00CA2A56" w:rsidP="00CA2A56">
            <w:pPr>
              <w:rPr>
                <w:color w:val="000000" w:themeColor="text1"/>
                <w:sz w:val="20"/>
                <w:szCs w:val="20"/>
                <w:lang w:val="bs-Latn-BA"/>
              </w:rPr>
            </w:pPr>
            <w:r w:rsidRPr="0057393F">
              <w:rPr>
                <w:sz w:val="20"/>
                <w:szCs w:val="20"/>
              </w:rPr>
              <w:t>Prolazak tarifnog procesa</w:t>
            </w:r>
          </w:p>
        </w:tc>
        <w:tc>
          <w:tcPr>
            <w:tcW w:w="1844" w:type="dxa"/>
          </w:tcPr>
          <w:p w14:paraId="2319CEA7" w14:textId="33372022" w:rsidR="00CA2A56" w:rsidRPr="0057393F" w:rsidRDefault="00CA2A56" w:rsidP="00CA2A56">
            <w:pPr>
              <w:jc w:val="center"/>
              <w:rPr>
                <w:sz w:val="20"/>
                <w:szCs w:val="20"/>
                <w:lang w:val="bs-Latn-BA"/>
              </w:rPr>
            </w:pPr>
            <w:r w:rsidRPr="0057393F">
              <w:rPr>
                <w:sz w:val="20"/>
                <w:szCs w:val="20"/>
              </w:rPr>
              <w:t>Nove naknade su obračunate i odobrene</w:t>
            </w:r>
          </w:p>
        </w:tc>
        <w:tc>
          <w:tcPr>
            <w:tcW w:w="986" w:type="dxa"/>
            <w:shd w:val="clear" w:color="auto" w:fill="auto"/>
            <w:vAlign w:val="center"/>
          </w:tcPr>
          <w:p w14:paraId="30198F65" w14:textId="77777777" w:rsidR="00CA2A56" w:rsidRPr="0057393F" w:rsidRDefault="00CA2A56" w:rsidP="00CA2A56">
            <w:pPr>
              <w:jc w:val="center"/>
              <w:rPr>
                <w:color w:val="FF0000"/>
                <w:sz w:val="20"/>
                <w:szCs w:val="20"/>
                <w:lang w:val="bs-Latn-BA"/>
              </w:rPr>
            </w:pPr>
            <w:r w:rsidRPr="0057393F">
              <w:rPr>
                <w:color w:val="FF0000"/>
                <w:sz w:val="20"/>
                <w:szCs w:val="20"/>
                <w:lang w:val="bs-Latn-BA"/>
              </w:rPr>
              <w:t>-</w:t>
            </w:r>
          </w:p>
        </w:tc>
        <w:tc>
          <w:tcPr>
            <w:tcW w:w="794" w:type="dxa"/>
            <w:shd w:val="clear" w:color="auto" w:fill="auto"/>
            <w:vAlign w:val="center"/>
          </w:tcPr>
          <w:p w14:paraId="5F9EEE68" w14:textId="77777777" w:rsidR="00CA2A56" w:rsidRPr="0057393F" w:rsidRDefault="00CA2A56" w:rsidP="00CA2A56">
            <w:pPr>
              <w:jc w:val="center"/>
              <w:rPr>
                <w:color w:val="FF0000"/>
                <w:sz w:val="20"/>
                <w:szCs w:val="20"/>
                <w:lang w:val="bs-Latn-BA"/>
              </w:rPr>
            </w:pPr>
            <w:r w:rsidRPr="0057393F">
              <w:rPr>
                <w:color w:val="FF0000"/>
                <w:sz w:val="20"/>
                <w:szCs w:val="20"/>
                <w:lang w:val="bs-Latn-BA"/>
              </w:rPr>
              <w:t>-</w:t>
            </w:r>
          </w:p>
        </w:tc>
        <w:tc>
          <w:tcPr>
            <w:tcW w:w="821" w:type="dxa"/>
            <w:shd w:val="clear" w:color="auto" w:fill="auto"/>
            <w:vAlign w:val="center"/>
          </w:tcPr>
          <w:p w14:paraId="6F2CE804" w14:textId="77777777" w:rsidR="00CA2A56" w:rsidRPr="0057393F" w:rsidRDefault="00CA2A56" w:rsidP="00CA2A56">
            <w:pPr>
              <w:jc w:val="center"/>
              <w:rPr>
                <w:color w:val="FF0000"/>
                <w:sz w:val="20"/>
                <w:szCs w:val="20"/>
                <w:lang w:val="bs-Latn-BA"/>
              </w:rPr>
            </w:pPr>
            <w:r w:rsidRPr="0057393F">
              <w:rPr>
                <w:color w:val="FF0000"/>
                <w:sz w:val="20"/>
                <w:szCs w:val="20"/>
                <w:lang w:val="bs-Latn-BA"/>
              </w:rPr>
              <w:t>1</w:t>
            </w:r>
          </w:p>
        </w:tc>
        <w:tc>
          <w:tcPr>
            <w:tcW w:w="784" w:type="dxa"/>
            <w:shd w:val="clear" w:color="auto" w:fill="auto"/>
            <w:vAlign w:val="center"/>
          </w:tcPr>
          <w:p w14:paraId="28CDD24C" w14:textId="77777777" w:rsidR="00CA2A56" w:rsidRPr="0057393F" w:rsidRDefault="00CA2A56" w:rsidP="00CA2A56">
            <w:pPr>
              <w:jc w:val="center"/>
              <w:rPr>
                <w:color w:val="FF0000"/>
                <w:sz w:val="20"/>
                <w:szCs w:val="20"/>
                <w:lang w:val="bs-Latn-BA"/>
              </w:rPr>
            </w:pPr>
            <w:r w:rsidRPr="0057393F">
              <w:rPr>
                <w:color w:val="FF0000"/>
                <w:sz w:val="20"/>
                <w:szCs w:val="20"/>
                <w:lang w:val="bs-Latn-BA"/>
              </w:rPr>
              <w:t>-</w:t>
            </w:r>
          </w:p>
        </w:tc>
        <w:tc>
          <w:tcPr>
            <w:tcW w:w="767" w:type="dxa"/>
            <w:shd w:val="clear" w:color="auto" w:fill="auto"/>
            <w:vAlign w:val="center"/>
          </w:tcPr>
          <w:p w14:paraId="7B09765D" w14:textId="77777777" w:rsidR="00CA2A56" w:rsidRPr="0057393F" w:rsidRDefault="00CA2A56" w:rsidP="00CA2A56">
            <w:pPr>
              <w:jc w:val="center"/>
              <w:rPr>
                <w:color w:val="FF0000"/>
                <w:sz w:val="20"/>
                <w:szCs w:val="20"/>
              </w:rPr>
            </w:pPr>
            <w:r w:rsidRPr="0057393F">
              <w:rPr>
                <w:color w:val="FF0000"/>
                <w:sz w:val="20"/>
                <w:szCs w:val="20"/>
                <w:lang w:val="bs-Latn-BA"/>
              </w:rPr>
              <w:t>-</w:t>
            </w:r>
          </w:p>
        </w:tc>
        <w:tc>
          <w:tcPr>
            <w:tcW w:w="771" w:type="dxa"/>
            <w:shd w:val="clear" w:color="auto" w:fill="auto"/>
            <w:vAlign w:val="center"/>
          </w:tcPr>
          <w:p w14:paraId="350EB5F0" w14:textId="77777777" w:rsidR="00CA2A56" w:rsidRPr="0057393F" w:rsidRDefault="00CA2A56" w:rsidP="00CA2A56">
            <w:pPr>
              <w:jc w:val="center"/>
              <w:rPr>
                <w:color w:val="FF0000"/>
                <w:sz w:val="20"/>
                <w:szCs w:val="20"/>
              </w:rPr>
            </w:pPr>
            <w:r w:rsidRPr="0057393F">
              <w:rPr>
                <w:color w:val="FF0000"/>
                <w:sz w:val="20"/>
                <w:szCs w:val="20"/>
                <w:lang w:val="bs-Latn-BA"/>
              </w:rPr>
              <w:t>-</w:t>
            </w:r>
          </w:p>
        </w:tc>
      </w:tr>
      <w:tr w:rsidR="00CA2A56" w:rsidRPr="00DC10A6" w14:paraId="3B860B16" w14:textId="77777777" w:rsidTr="0012418B">
        <w:trPr>
          <w:trHeight w:val="266"/>
        </w:trPr>
        <w:tc>
          <w:tcPr>
            <w:tcW w:w="588" w:type="dxa"/>
            <w:vAlign w:val="center"/>
          </w:tcPr>
          <w:p w14:paraId="47060A5B" w14:textId="77777777" w:rsidR="00CA2A56" w:rsidRPr="0057393F" w:rsidRDefault="00CA2A56" w:rsidP="00CA2A56">
            <w:pPr>
              <w:jc w:val="center"/>
              <w:rPr>
                <w:color w:val="000000" w:themeColor="text1"/>
                <w:sz w:val="20"/>
                <w:szCs w:val="20"/>
                <w:lang w:val="bs-Latn-BA"/>
              </w:rPr>
            </w:pPr>
            <w:r w:rsidRPr="0057393F">
              <w:rPr>
                <w:color w:val="000000" w:themeColor="text1"/>
                <w:sz w:val="20"/>
                <w:szCs w:val="20"/>
                <w:lang w:val="bs-Latn-BA"/>
              </w:rPr>
              <w:t>5.4</w:t>
            </w:r>
          </w:p>
        </w:tc>
        <w:tc>
          <w:tcPr>
            <w:tcW w:w="2349" w:type="dxa"/>
          </w:tcPr>
          <w:p w14:paraId="4DC82C3C" w14:textId="0CB4DFDA" w:rsidR="00CA2A56" w:rsidRPr="0057393F" w:rsidRDefault="00CA2A56" w:rsidP="00CA2A56">
            <w:pPr>
              <w:rPr>
                <w:color w:val="000000" w:themeColor="text1"/>
                <w:sz w:val="20"/>
                <w:szCs w:val="20"/>
                <w:lang w:val="bs-Latn-BA"/>
              </w:rPr>
            </w:pPr>
            <w:r w:rsidRPr="0057393F">
              <w:rPr>
                <w:sz w:val="20"/>
                <w:szCs w:val="20"/>
              </w:rPr>
              <w:t>Ugovaranje operatera za sakupljanje i transport komunalnog otpada</w:t>
            </w:r>
          </w:p>
        </w:tc>
        <w:tc>
          <w:tcPr>
            <w:tcW w:w="1844" w:type="dxa"/>
          </w:tcPr>
          <w:p w14:paraId="1355D836" w14:textId="61B84721" w:rsidR="00CA2A56" w:rsidRPr="0057393F" w:rsidRDefault="00CA2A56" w:rsidP="00CA2A56">
            <w:pPr>
              <w:jc w:val="center"/>
              <w:rPr>
                <w:sz w:val="20"/>
                <w:szCs w:val="20"/>
                <w:lang w:val="bs-Latn-BA"/>
              </w:rPr>
            </w:pPr>
            <w:r w:rsidRPr="0057393F">
              <w:rPr>
                <w:sz w:val="20"/>
                <w:szCs w:val="20"/>
              </w:rPr>
              <w:t>Ovlašteni operater je ugovoren</w:t>
            </w:r>
          </w:p>
        </w:tc>
        <w:tc>
          <w:tcPr>
            <w:tcW w:w="986" w:type="dxa"/>
            <w:shd w:val="clear" w:color="auto" w:fill="auto"/>
            <w:vAlign w:val="center"/>
          </w:tcPr>
          <w:p w14:paraId="5F543DFF" w14:textId="77777777" w:rsidR="00CA2A56" w:rsidRPr="0057393F" w:rsidRDefault="00CA2A56" w:rsidP="00CA2A56">
            <w:pPr>
              <w:jc w:val="center"/>
              <w:rPr>
                <w:color w:val="FF0000"/>
                <w:sz w:val="20"/>
                <w:szCs w:val="20"/>
                <w:lang w:val="bs-Latn-BA"/>
              </w:rPr>
            </w:pPr>
            <w:r w:rsidRPr="0057393F">
              <w:rPr>
                <w:color w:val="FF0000"/>
                <w:sz w:val="20"/>
                <w:szCs w:val="20"/>
                <w:lang w:val="bs-Latn-BA"/>
              </w:rPr>
              <w:t>1</w:t>
            </w:r>
          </w:p>
        </w:tc>
        <w:tc>
          <w:tcPr>
            <w:tcW w:w="794" w:type="dxa"/>
            <w:shd w:val="clear" w:color="auto" w:fill="auto"/>
            <w:vAlign w:val="center"/>
          </w:tcPr>
          <w:p w14:paraId="3DDB4A2F" w14:textId="77777777" w:rsidR="00CA2A56" w:rsidRPr="0057393F" w:rsidRDefault="00CA2A56" w:rsidP="00CA2A56">
            <w:pPr>
              <w:jc w:val="center"/>
              <w:rPr>
                <w:color w:val="FF0000"/>
                <w:sz w:val="20"/>
                <w:szCs w:val="20"/>
                <w:lang w:val="bs-Latn-BA"/>
              </w:rPr>
            </w:pPr>
            <w:r w:rsidRPr="0057393F">
              <w:rPr>
                <w:color w:val="FF0000"/>
                <w:sz w:val="20"/>
                <w:szCs w:val="20"/>
                <w:lang w:val="bs-Latn-BA"/>
              </w:rPr>
              <w:t>1</w:t>
            </w:r>
          </w:p>
        </w:tc>
        <w:tc>
          <w:tcPr>
            <w:tcW w:w="821" w:type="dxa"/>
            <w:shd w:val="clear" w:color="auto" w:fill="auto"/>
            <w:vAlign w:val="center"/>
          </w:tcPr>
          <w:p w14:paraId="20B9D228" w14:textId="77777777" w:rsidR="00CA2A56" w:rsidRPr="0057393F" w:rsidRDefault="00CA2A56" w:rsidP="00CA2A56">
            <w:pPr>
              <w:jc w:val="center"/>
              <w:rPr>
                <w:color w:val="FF0000"/>
                <w:sz w:val="20"/>
                <w:szCs w:val="20"/>
                <w:lang w:val="bs-Latn-BA"/>
              </w:rPr>
            </w:pPr>
            <w:r w:rsidRPr="0057393F">
              <w:rPr>
                <w:color w:val="FF0000"/>
                <w:sz w:val="20"/>
                <w:szCs w:val="20"/>
                <w:lang w:val="bs-Latn-BA"/>
              </w:rPr>
              <w:t>-</w:t>
            </w:r>
          </w:p>
        </w:tc>
        <w:tc>
          <w:tcPr>
            <w:tcW w:w="784" w:type="dxa"/>
            <w:shd w:val="clear" w:color="auto" w:fill="auto"/>
            <w:vAlign w:val="center"/>
          </w:tcPr>
          <w:p w14:paraId="13BFFD49" w14:textId="77777777" w:rsidR="00CA2A56" w:rsidRPr="0057393F" w:rsidRDefault="00CA2A56" w:rsidP="00CA2A56">
            <w:pPr>
              <w:jc w:val="center"/>
              <w:rPr>
                <w:color w:val="FF0000"/>
                <w:sz w:val="20"/>
                <w:szCs w:val="20"/>
              </w:rPr>
            </w:pPr>
            <w:r w:rsidRPr="0057393F">
              <w:rPr>
                <w:color w:val="FF0000"/>
                <w:sz w:val="20"/>
                <w:szCs w:val="20"/>
                <w:lang w:val="bs-Latn-BA"/>
              </w:rPr>
              <w:t>-</w:t>
            </w:r>
          </w:p>
        </w:tc>
        <w:tc>
          <w:tcPr>
            <w:tcW w:w="767" w:type="dxa"/>
            <w:shd w:val="clear" w:color="auto" w:fill="auto"/>
            <w:vAlign w:val="center"/>
          </w:tcPr>
          <w:p w14:paraId="47648833" w14:textId="77777777" w:rsidR="00CA2A56" w:rsidRPr="0057393F" w:rsidRDefault="00CA2A56" w:rsidP="00CA2A56">
            <w:pPr>
              <w:jc w:val="center"/>
              <w:rPr>
                <w:color w:val="FF0000"/>
                <w:sz w:val="20"/>
                <w:szCs w:val="20"/>
              </w:rPr>
            </w:pPr>
            <w:r w:rsidRPr="0057393F">
              <w:rPr>
                <w:color w:val="FF0000"/>
                <w:sz w:val="20"/>
                <w:szCs w:val="20"/>
                <w:lang w:val="bs-Latn-BA"/>
              </w:rPr>
              <w:t>-</w:t>
            </w:r>
          </w:p>
        </w:tc>
        <w:tc>
          <w:tcPr>
            <w:tcW w:w="771" w:type="dxa"/>
            <w:shd w:val="clear" w:color="auto" w:fill="auto"/>
            <w:vAlign w:val="center"/>
          </w:tcPr>
          <w:p w14:paraId="76C9EC95" w14:textId="77777777" w:rsidR="00CA2A56" w:rsidRPr="0057393F" w:rsidRDefault="00CA2A56" w:rsidP="00CA2A56">
            <w:pPr>
              <w:jc w:val="center"/>
              <w:rPr>
                <w:color w:val="FF0000"/>
                <w:sz w:val="20"/>
                <w:szCs w:val="20"/>
              </w:rPr>
            </w:pPr>
            <w:r w:rsidRPr="0057393F">
              <w:rPr>
                <w:color w:val="FF0000"/>
                <w:sz w:val="20"/>
                <w:szCs w:val="20"/>
                <w:lang w:val="bs-Latn-BA"/>
              </w:rPr>
              <w:t>-</w:t>
            </w:r>
          </w:p>
        </w:tc>
      </w:tr>
      <w:tr w:rsidR="00CA2A56" w:rsidRPr="00DC10A6" w14:paraId="696A22BE" w14:textId="77777777" w:rsidTr="0012418B">
        <w:trPr>
          <w:trHeight w:val="266"/>
        </w:trPr>
        <w:tc>
          <w:tcPr>
            <w:tcW w:w="588" w:type="dxa"/>
            <w:vAlign w:val="center"/>
          </w:tcPr>
          <w:p w14:paraId="206427AE" w14:textId="77777777" w:rsidR="00CA2A56" w:rsidRPr="0057393F" w:rsidRDefault="00CA2A56" w:rsidP="00CA2A56">
            <w:pPr>
              <w:jc w:val="center"/>
              <w:rPr>
                <w:color w:val="000000" w:themeColor="text1"/>
                <w:sz w:val="20"/>
                <w:szCs w:val="20"/>
                <w:lang w:val="bs-Latn-BA"/>
              </w:rPr>
            </w:pPr>
            <w:r w:rsidRPr="0057393F">
              <w:rPr>
                <w:color w:val="000000" w:themeColor="text1"/>
                <w:sz w:val="20"/>
                <w:szCs w:val="20"/>
                <w:lang w:val="bs-Latn-BA"/>
              </w:rPr>
              <w:t>5.5</w:t>
            </w:r>
          </w:p>
        </w:tc>
        <w:tc>
          <w:tcPr>
            <w:tcW w:w="2349" w:type="dxa"/>
          </w:tcPr>
          <w:p w14:paraId="3D530C23" w14:textId="575F4934" w:rsidR="00CA2A56" w:rsidRPr="0057393F" w:rsidRDefault="00CA2A56" w:rsidP="00CA2A56">
            <w:pPr>
              <w:rPr>
                <w:color w:val="000000" w:themeColor="text1"/>
                <w:sz w:val="20"/>
                <w:szCs w:val="20"/>
                <w:lang w:val="bs-Latn-BA"/>
              </w:rPr>
            </w:pPr>
            <w:r w:rsidRPr="0057393F">
              <w:rPr>
                <w:sz w:val="20"/>
                <w:szCs w:val="20"/>
              </w:rPr>
              <w:t>Program obuke i podrške procesu za opstinu i operatere se implementira</w:t>
            </w:r>
          </w:p>
        </w:tc>
        <w:tc>
          <w:tcPr>
            <w:tcW w:w="1844" w:type="dxa"/>
          </w:tcPr>
          <w:p w14:paraId="360570F5" w14:textId="55B1BFBC" w:rsidR="00CA2A56" w:rsidRPr="0057393F" w:rsidRDefault="00CA2A56" w:rsidP="00CA2A56">
            <w:pPr>
              <w:jc w:val="center"/>
              <w:rPr>
                <w:sz w:val="20"/>
                <w:szCs w:val="20"/>
                <w:lang w:val="bs-Latn-BA"/>
              </w:rPr>
            </w:pPr>
            <w:r w:rsidRPr="0057393F">
              <w:rPr>
                <w:sz w:val="20"/>
                <w:szCs w:val="20"/>
              </w:rPr>
              <w:t>Program je implementiran</w:t>
            </w:r>
          </w:p>
        </w:tc>
        <w:tc>
          <w:tcPr>
            <w:tcW w:w="986" w:type="dxa"/>
            <w:shd w:val="clear" w:color="auto" w:fill="auto"/>
            <w:vAlign w:val="center"/>
          </w:tcPr>
          <w:p w14:paraId="09CB4378" w14:textId="77777777" w:rsidR="00CA2A56" w:rsidRPr="0057393F" w:rsidRDefault="00CA2A56" w:rsidP="00CA2A56">
            <w:pPr>
              <w:jc w:val="center"/>
              <w:rPr>
                <w:color w:val="FF0000"/>
                <w:sz w:val="20"/>
                <w:szCs w:val="20"/>
                <w:lang w:val="bs-Latn-BA"/>
              </w:rPr>
            </w:pPr>
            <w:r w:rsidRPr="0057393F">
              <w:rPr>
                <w:color w:val="FF0000"/>
                <w:sz w:val="20"/>
                <w:szCs w:val="20"/>
                <w:lang w:val="bs-Latn-BA"/>
              </w:rPr>
              <w:t>-</w:t>
            </w:r>
          </w:p>
        </w:tc>
        <w:tc>
          <w:tcPr>
            <w:tcW w:w="794" w:type="dxa"/>
            <w:shd w:val="clear" w:color="auto" w:fill="auto"/>
            <w:vAlign w:val="center"/>
          </w:tcPr>
          <w:p w14:paraId="55E80B9D" w14:textId="77777777" w:rsidR="00CA2A56" w:rsidRPr="0057393F" w:rsidRDefault="00CA2A56" w:rsidP="00CA2A56">
            <w:pPr>
              <w:jc w:val="center"/>
              <w:rPr>
                <w:color w:val="FF0000"/>
                <w:sz w:val="20"/>
                <w:szCs w:val="20"/>
                <w:lang w:val="bs-Latn-BA"/>
              </w:rPr>
            </w:pPr>
            <w:r w:rsidRPr="0057393F">
              <w:rPr>
                <w:color w:val="FF0000"/>
                <w:sz w:val="20"/>
                <w:szCs w:val="20"/>
                <w:lang w:val="bs-Latn-BA"/>
              </w:rPr>
              <w:t>1</w:t>
            </w:r>
          </w:p>
        </w:tc>
        <w:tc>
          <w:tcPr>
            <w:tcW w:w="821" w:type="dxa"/>
            <w:shd w:val="clear" w:color="auto" w:fill="auto"/>
            <w:vAlign w:val="center"/>
          </w:tcPr>
          <w:p w14:paraId="421268A4" w14:textId="77777777" w:rsidR="00CA2A56" w:rsidRPr="0057393F" w:rsidRDefault="00CA2A56" w:rsidP="00CA2A56">
            <w:pPr>
              <w:jc w:val="center"/>
              <w:rPr>
                <w:color w:val="FF0000"/>
                <w:sz w:val="20"/>
                <w:szCs w:val="20"/>
                <w:lang w:val="bs-Latn-BA"/>
              </w:rPr>
            </w:pPr>
            <w:r w:rsidRPr="0057393F">
              <w:rPr>
                <w:color w:val="FF0000"/>
                <w:sz w:val="20"/>
                <w:szCs w:val="20"/>
                <w:lang w:val="bs-Latn-BA"/>
              </w:rPr>
              <w:t>1</w:t>
            </w:r>
          </w:p>
        </w:tc>
        <w:tc>
          <w:tcPr>
            <w:tcW w:w="784" w:type="dxa"/>
            <w:shd w:val="clear" w:color="auto" w:fill="auto"/>
            <w:vAlign w:val="center"/>
          </w:tcPr>
          <w:p w14:paraId="574536EA" w14:textId="77777777" w:rsidR="00CA2A56" w:rsidRPr="0057393F" w:rsidRDefault="00CA2A56" w:rsidP="00CA2A56">
            <w:pPr>
              <w:jc w:val="center"/>
              <w:rPr>
                <w:color w:val="FF0000"/>
                <w:sz w:val="20"/>
                <w:szCs w:val="20"/>
              </w:rPr>
            </w:pPr>
            <w:r w:rsidRPr="0057393F">
              <w:rPr>
                <w:color w:val="FF0000"/>
                <w:sz w:val="20"/>
                <w:szCs w:val="20"/>
                <w:lang w:val="bs-Latn-BA"/>
              </w:rPr>
              <w:t>1</w:t>
            </w:r>
          </w:p>
        </w:tc>
        <w:tc>
          <w:tcPr>
            <w:tcW w:w="767" w:type="dxa"/>
            <w:shd w:val="clear" w:color="auto" w:fill="auto"/>
            <w:vAlign w:val="center"/>
          </w:tcPr>
          <w:p w14:paraId="155898F6" w14:textId="77777777" w:rsidR="00CA2A56" w:rsidRPr="0057393F" w:rsidRDefault="00CA2A56" w:rsidP="00CA2A56">
            <w:pPr>
              <w:jc w:val="center"/>
              <w:rPr>
                <w:color w:val="FF0000"/>
                <w:sz w:val="20"/>
                <w:szCs w:val="20"/>
              </w:rPr>
            </w:pPr>
            <w:r w:rsidRPr="0057393F">
              <w:rPr>
                <w:color w:val="FF0000"/>
                <w:sz w:val="20"/>
                <w:szCs w:val="20"/>
                <w:lang w:val="bs-Latn-BA"/>
              </w:rPr>
              <w:t>1</w:t>
            </w:r>
          </w:p>
        </w:tc>
        <w:tc>
          <w:tcPr>
            <w:tcW w:w="771" w:type="dxa"/>
            <w:shd w:val="clear" w:color="auto" w:fill="auto"/>
            <w:vAlign w:val="center"/>
          </w:tcPr>
          <w:p w14:paraId="02F0C2B4" w14:textId="77777777" w:rsidR="00CA2A56" w:rsidRPr="0057393F" w:rsidRDefault="00CA2A56" w:rsidP="00CA2A56">
            <w:pPr>
              <w:jc w:val="center"/>
              <w:rPr>
                <w:color w:val="FF0000"/>
                <w:sz w:val="20"/>
                <w:szCs w:val="20"/>
              </w:rPr>
            </w:pPr>
            <w:r w:rsidRPr="0057393F">
              <w:rPr>
                <w:color w:val="FF0000"/>
                <w:sz w:val="20"/>
                <w:szCs w:val="20"/>
                <w:lang w:val="bs-Latn-BA"/>
              </w:rPr>
              <w:t>1</w:t>
            </w:r>
          </w:p>
        </w:tc>
      </w:tr>
    </w:tbl>
    <w:p w14:paraId="1DC6EC17" w14:textId="4DD7FFA9" w:rsidR="008C4DF9" w:rsidRPr="00166A5B" w:rsidRDefault="008C4DF9" w:rsidP="00166A5B">
      <w:pPr>
        <w:spacing w:before="120" w:after="120" w:line="276" w:lineRule="auto"/>
        <w:rPr>
          <w:rFonts w:asciiTheme="minorHAnsi" w:hAnsiTheme="minorHAnsi" w:cstheme="minorHAnsi"/>
          <w:b/>
          <w:bCs/>
          <w:lang w:val="bs-Latn-BA"/>
        </w:rPr>
      </w:pPr>
    </w:p>
    <w:p w14:paraId="7864E58F" w14:textId="79A2B355" w:rsidR="001C5F98" w:rsidRPr="001C5F98" w:rsidRDefault="001C5F98" w:rsidP="001C5F98">
      <w:pPr>
        <w:spacing w:before="120" w:after="120" w:line="276" w:lineRule="auto"/>
        <w:jc w:val="both"/>
        <w:rPr>
          <w:lang w:val="bs-Latn-BA"/>
        </w:rPr>
      </w:pPr>
      <w:r w:rsidRPr="001C5F98">
        <w:rPr>
          <w:lang w:val="bs-Latn-BA"/>
        </w:rPr>
        <w:t>Izrada i odobravanje planova upravljanja komunalnim otpadom</w:t>
      </w:r>
    </w:p>
    <w:p w14:paraId="51C7982F" w14:textId="48700551" w:rsidR="001C5F98" w:rsidRPr="001C5F98" w:rsidRDefault="001C5F98" w:rsidP="001C5F98">
      <w:pPr>
        <w:spacing w:before="120" w:after="120" w:line="276" w:lineRule="auto"/>
        <w:jc w:val="both"/>
        <w:rPr>
          <w:lang w:val="bs-Latn-BA"/>
        </w:rPr>
      </w:pPr>
      <w:r w:rsidRPr="001C5F98">
        <w:rPr>
          <w:lang w:val="bs-Latn-BA"/>
        </w:rPr>
        <w:t>Opština ovu obavezu izvršava tokom 2022. godine. Očekuje se da će plan biti završen do 15. novembra, a nacrt će biti dostavljen na usvajanje Skupštini opštine u skladu sa važećim procedurama. Opština planira da odobri plan tokom 2022. godine, a plan će trajati do 2027. godine, kada opština planira da prođe proces revizije u skladu sa zakonom.</w:t>
      </w:r>
    </w:p>
    <w:p w14:paraId="71261904" w14:textId="77777777" w:rsidR="001C5F98" w:rsidRPr="001C5F98" w:rsidRDefault="001C5F98" w:rsidP="001C5F98">
      <w:pPr>
        <w:spacing w:before="120" w:after="120" w:line="276" w:lineRule="auto"/>
        <w:jc w:val="both"/>
        <w:rPr>
          <w:lang w:val="bs-Latn-BA"/>
        </w:rPr>
      </w:pPr>
      <w:r w:rsidRPr="001C5F98">
        <w:rPr>
          <w:lang w:val="bs-Latn-BA"/>
        </w:rPr>
        <w:t>- Izrada i usvajanje opštinske uredbe za upravljanje otpadom</w:t>
      </w:r>
    </w:p>
    <w:p w14:paraId="5D9A9567" w14:textId="77777777" w:rsidR="001C5F98" w:rsidRPr="001C5F98" w:rsidRDefault="001C5F98" w:rsidP="001C5F98">
      <w:pPr>
        <w:spacing w:before="120" w:after="120" w:line="276" w:lineRule="auto"/>
        <w:jc w:val="both"/>
        <w:rPr>
          <w:lang w:val="bs-Latn-BA"/>
        </w:rPr>
      </w:pPr>
      <w:r w:rsidRPr="001C5F98">
        <w:rPr>
          <w:lang w:val="bs-Latn-BA"/>
        </w:rPr>
        <w:t>Opština je dala saglasnost na opštinsku uredbu Ministarstva unutrašnjih poslova, ali je planirana njena revizija tokom 2024. godine kako bi se ažurirale izmene koje proizilaze iz zakonskih izmena, izrade nacionalne strategije i planova za različite kategorije otpada.</w:t>
      </w:r>
    </w:p>
    <w:p w14:paraId="0E628070" w14:textId="77777777" w:rsidR="001C5F98" w:rsidRPr="001C5F98" w:rsidRDefault="001C5F98" w:rsidP="001C5F98">
      <w:pPr>
        <w:spacing w:before="120" w:after="120" w:line="276" w:lineRule="auto"/>
        <w:jc w:val="both"/>
        <w:rPr>
          <w:lang w:val="bs-Latn-BA"/>
        </w:rPr>
      </w:pPr>
      <w:r w:rsidRPr="001C5F98">
        <w:rPr>
          <w:lang w:val="bs-Latn-BA"/>
        </w:rPr>
        <w:t>- Imenovanje opštinskih službenika ili osnivanje jedinice za MM</w:t>
      </w:r>
    </w:p>
    <w:p w14:paraId="73E6115D" w14:textId="77777777" w:rsidR="001C5F98" w:rsidRPr="001C5F98" w:rsidRDefault="001C5F98" w:rsidP="001C5F98">
      <w:pPr>
        <w:spacing w:before="120" w:after="120" w:line="276" w:lineRule="auto"/>
        <w:jc w:val="both"/>
        <w:rPr>
          <w:lang w:val="bs-Latn-BA"/>
        </w:rPr>
      </w:pPr>
      <w:r w:rsidRPr="001C5F98">
        <w:rPr>
          <w:lang w:val="bs-Latn-BA"/>
        </w:rPr>
        <w:t>Opština je ovu obavezu sprovela imenovanjem opštinskog službenika MUP-a.</w:t>
      </w:r>
    </w:p>
    <w:p w14:paraId="5C352454" w14:textId="77777777" w:rsidR="001C5F98" w:rsidRPr="001C5F98" w:rsidRDefault="001C5F98" w:rsidP="001C5F98">
      <w:pPr>
        <w:spacing w:before="120" w:after="120" w:line="276" w:lineRule="auto"/>
        <w:jc w:val="both"/>
        <w:rPr>
          <w:lang w:val="bs-Latn-BA"/>
        </w:rPr>
      </w:pPr>
      <w:r w:rsidRPr="001C5F98">
        <w:rPr>
          <w:lang w:val="bs-Latn-BA"/>
        </w:rPr>
        <w:t>- Imenovanje inspektora za životnu sredinu</w:t>
      </w:r>
    </w:p>
    <w:p w14:paraId="7DBF9AFB" w14:textId="77777777" w:rsidR="001C5F98" w:rsidRPr="001C5F98" w:rsidRDefault="001C5F98" w:rsidP="001C5F98">
      <w:pPr>
        <w:spacing w:before="120" w:after="120" w:line="276" w:lineRule="auto"/>
        <w:jc w:val="both"/>
        <w:rPr>
          <w:lang w:val="bs-Latn-BA"/>
        </w:rPr>
      </w:pPr>
      <w:r w:rsidRPr="001C5F98">
        <w:rPr>
          <w:lang w:val="bs-Latn-BA"/>
        </w:rPr>
        <w:t>Opština je izvršila ovu obavezu imenovanjem inspektora za životnu sredinu Ministarstva unutrašnjih poslova.</w:t>
      </w:r>
    </w:p>
    <w:p w14:paraId="3AA981AD" w14:textId="77777777" w:rsidR="001C5F98" w:rsidRPr="001C5F98" w:rsidRDefault="001C5F98" w:rsidP="001C5F98">
      <w:pPr>
        <w:spacing w:before="120" w:after="120" w:line="276" w:lineRule="auto"/>
        <w:jc w:val="both"/>
        <w:rPr>
          <w:lang w:val="bs-Latn-BA"/>
        </w:rPr>
      </w:pPr>
      <w:r w:rsidRPr="001C5F98">
        <w:rPr>
          <w:lang w:val="bs-Latn-BA"/>
        </w:rPr>
        <w:t>- Prolazak tarifnog procesa</w:t>
      </w:r>
    </w:p>
    <w:p w14:paraId="13E0924E" w14:textId="77777777" w:rsidR="001C5F98" w:rsidRPr="001C5F98" w:rsidRDefault="001C5F98" w:rsidP="001C5F98">
      <w:pPr>
        <w:spacing w:before="120" w:after="120" w:line="276" w:lineRule="auto"/>
        <w:jc w:val="both"/>
        <w:rPr>
          <w:lang w:val="bs-Latn-BA"/>
        </w:rPr>
      </w:pPr>
      <w:r w:rsidRPr="001C5F98">
        <w:rPr>
          <w:lang w:val="bs-Latn-BA"/>
        </w:rPr>
        <w:t>Opština je prošla tarifni proces 2021. godine i planira da se podvrgne istom 2023. kako bi se odrazila promjena troškova i drugih relevantnih parametara.</w:t>
      </w:r>
    </w:p>
    <w:p w14:paraId="4AE187D6" w14:textId="77777777" w:rsidR="001C5F98" w:rsidRPr="001C5F98" w:rsidRDefault="001C5F98" w:rsidP="001C5F98">
      <w:pPr>
        <w:spacing w:before="120" w:after="120" w:line="276" w:lineRule="auto"/>
        <w:jc w:val="both"/>
        <w:rPr>
          <w:lang w:val="bs-Latn-BA"/>
        </w:rPr>
      </w:pPr>
      <w:r w:rsidRPr="001C5F98">
        <w:rPr>
          <w:lang w:val="bs-Latn-BA"/>
        </w:rPr>
        <w:t>- Sprovođenje programa obuke i procesne podrške za opštinu i operatere</w:t>
      </w:r>
    </w:p>
    <w:p w14:paraId="595484AC" w14:textId="683CBEAE" w:rsidR="00672046" w:rsidRPr="00672046" w:rsidRDefault="00672046" w:rsidP="00672046">
      <w:pPr>
        <w:spacing w:before="120" w:after="120" w:line="276" w:lineRule="auto"/>
        <w:jc w:val="both"/>
        <w:rPr>
          <w:lang w:val="bs-Latn-BA"/>
        </w:rPr>
      </w:pPr>
      <w:r w:rsidRPr="00672046">
        <w:rPr>
          <w:lang w:val="bs-Latn-BA"/>
        </w:rPr>
        <w:t>Opština ovu obavezu izvršava tokom 2022. godine. Očekuje se da će plan biti završen do 15. novembra, a nacrt će biti dostavljen na usvajanje Skupštini opštine u skladu sa važećim procedurama. Opština planira da odobri plan tokom 2022. godine, a plan će trajati do 2027. godine, kada opština planira da prođe proces revizije u skladu sa zakonom.</w:t>
      </w:r>
    </w:p>
    <w:p w14:paraId="1A729719" w14:textId="77777777" w:rsidR="00672046" w:rsidRPr="00672046" w:rsidRDefault="00672046" w:rsidP="00672046">
      <w:pPr>
        <w:spacing w:before="120" w:after="120" w:line="276" w:lineRule="auto"/>
        <w:jc w:val="both"/>
        <w:rPr>
          <w:lang w:val="bs-Latn-BA"/>
        </w:rPr>
      </w:pPr>
      <w:r w:rsidRPr="00672046">
        <w:rPr>
          <w:lang w:val="bs-Latn-BA"/>
        </w:rPr>
        <w:lastRenderedPageBreak/>
        <w:t>- Izrada i usvajanje opštinske uredbe za upravljanje otpadom</w:t>
      </w:r>
    </w:p>
    <w:p w14:paraId="391B610A" w14:textId="77777777" w:rsidR="00672046" w:rsidRPr="00672046" w:rsidRDefault="00672046" w:rsidP="00672046">
      <w:pPr>
        <w:spacing w:before="120" w:after="120" w:line="276" w:lineRule="auto"/>
        <w:jc w:val="both"/>
        <w:rPr>
          <w:lang w:val="bs-Latn-BA"/>
        </w:rPr>
      </w:pPr>
      <w:r w:rsidRPr="00672046">
        <w:rPr>
          <w:lang w:val="bs-Latn-BA"/>
        </w:rPr>
        <w:t>Opština je dala saglasnost na opštinsku uredbu Ministarstva unutrašnjih poslova, ali je planirana njena revizija tokom 2024. godine kako bi se ažurirale izmene koje proizilaze iz zakonskih izmena, izrade nacionalne strategije i planova za različite kategorije otpada.</w:t>
      </w:r>
    </w:p>
    <w:p w14:paraId="6A6696FE" w14:textId="3847ECF3" w:rsidR="00672046" w:rsidRPr="00672046" w:rsidRDefault="00672046" w:rsidP="00672046">
      <w:pPr>
        <w:spacing w:before="120" w:after="120" w:line="276" w:lineRule="auto"/>
        <w:jc w:val="both"/>
        <w:rPr>
          <w:lang w:val="bs-Latn-BA"/>
        </w:rPr>
      </w:pPr>
      <w:r w:rsidRPr="00672046">
        <w:rPr>
          <w:lang w:val="bs-Latn-BA"/>
        </w:rPr>
        <w:t xml:space="preserve">- Imenovanje opštinskih službenika ili osnivanje jedinice za </w:t>
      </w:r>
      <w:r w:rsidR="00C031CB">
        <w:rPr>
          <w:lang w:val="bs-Latn-BA"/>
        </w:rPr>
        <w:t>UO</w:t>
      </w:r>
    </w:p>
    <w:p w14:paraId="7CBB90B8" w14:textId="77777777" w:rsidR="00672046" w:rsidRPr="00672046" w:rsidRDefault="00672046" w:rsidP="00672046">
      <w:pPr>
        <w:spacing w:before="120" w:after="120" w:line="276" w:lineRule="auto"/>
        <w:jc w:val="both"/>
        <w:rPr>
          <w:lang w:val="bs-Latn-BA"/>
        </w:rPr>
      </w:pPr>
      <w:r w:rsidRPr="00672046">
        <w:rPr>
          <w:lang w:val="bs-Latn-BA"/>
        </w:rPr>
        <w:t>Opština je ovu obavezu sprovela imenovanjem opštinskog službenika MUP-a.</w:t>
      </w:r>
    </w:p>
    <w:p w14:paraId="42ABEC1D" w14:textId="77777777" w:rsidR="00672046" w:rsidRPr="00672046" w:rsidRDefault="00672046" w:rsidP="00672046">
      <w:pPr>
        <w:spacing w:before="120" w:after="120" w:line="276" w:lineRule="auto"/>
        <w:jc w:val="both"/>
        <w:rPr>
          <w:lang w:val="bs-Latn-BA"/>
        </w:rPr>
      </w:pPr>
      <w:r w:rsidRPr="00672046">
        <w:rPr>
          <w:lang w:val="bs-Latn-BA"/>
        </w:rPr>
        <w:t>- Imenovanje inspektora za životnu sredinu</w:t>
      </w:r>
    </w:p>
    <w:p w14:paraId="588DE562" w14:textId="77777777" w:rsidR="00672046" w:rsidRPr="00672046" w:rsidRDefault="00672046" w:rsidP="00672046">
      <w:pPr>
        <w:spacing w:before="120" w:after="120" w:line="276" w:lineRule="auto"/>
        <w:jc w:val="both"/>
        <w:rPr>
          <w:lang w:val="bs-Latn-BA"/>
        </w:rPr>
      </w:pPr>
      <w:r w:rsidRPr="00672046">
        <w:rPr>
          <w:lang w:val="bs-Latn-BA"/>
        </w:rPr>
        <w:t>Opština je izvršila ovu obavezu imenovanjem inspektora za životnu sredinu Ministarstva unutrašnjih poslova.</w:t>
      </w:r>
    </w:p>
    <w:p w14:paraId="56A5BA11" w14:textId="77777777" w:rsidR="00672046" w:rsidRPr="00672046" w:rsidRDefault="00672046" w:rsidP="00672046">
      <w:pPr>
        <w:spacing w:before="120" w:after="120" w:line="276" w:lineRule="auto"/>
        <w:jc w:val="both"/>
        <w:rPr>
          <w:lang w:val="bs-Latn-BA"/>
        </w:rPr>
      </w:pPr>
      <w:r w:rsidRPr="00672046">
        <w:rPr>
          <w:lang w:val="bs-Latn-BA"/>
        </w:rPr>
        <w:t>- Prolazak tarifnog procesa</w:t>
      </w:r>
    </w:p>
    <w:p w14:paraId="2EDFF35F" w14:textId="77777777" w:rsidR="00672046" w:rsidRPr="00672046" w:rsidRDefault="00672046" w:rsidP="00672046">
      <w:pPr>
        <w:spacing w:before="120" w:after="120" w:line="276" w:lineRule="auto"/>
        <w:jc w:val="both"/>
        <w:rPr>
          <w:lang w:val="bs-Latn-BA"/>
        </w:rPr>
      </w:pPr>
      <w:r w:rsidRPr="00672046">
        <w:rPr>
          <w:lang w:val="bs-Latn-BA"/>
        </w:rPr>
        <w:t>Opština je prošla tarifni proces 2021. godine i planira da se podvrgne istom 2023. kako bi se odrazila promjena troškova i drugih relevantnih parametara.</w:t>
      </w:r>
    </w:p>
    <w:p w14:paraId="08E37D13" w14:textId="7B087991" w:rsidR="00672046" w:rsidRPr="009E63B0" w:rsidRDefault="00672046" w:rsidP="00672046">
      <w:pPr>
        <w:spacing w:before="120" w:after="120" w:line="276" w:lineRule="auto"/>
        <w:jc w:val="both"/>
        <w:rPr>
          <w:lang w:val="bs-Latn-BA"/>
        </w:rPr>
      </w:pPr>
      <w:r w:rsidRPr="00672046">
        <w:rPr>
          <w:lang w:val="bs-Latn-BA"/>
        </w:rPr>
        <w:t>- Sprovođenje programa obuke i procesne podrške za opštinu i operatere</w:t>
      </w:r>
    </w:p>
    <w:p w14:paraId="28CA1EE7" w14:textId="77777777" w:rsidR="00256C64" w:rsidRDefault="00C031CB" w:rsidP="00EA4BD5">
      <w:pPr>
        <w:spacing w:before="120" w:after="120" w:line="276" w:lineRule="auto"/>
        <w:jc w:val="both"/>
        <w:rPr>
          <w:lang w:val="bs-Latn-BA"/>
        </w:rPr>
      </w:pPr>
      <w:r w:rsidRPr="00C031CB">
        <w:rPr>
          <w:lang w:val="bs-Latn-BA"/>
        </w:rPr>
        <w:t>Ovaj program će biti osmišljen da poveća kapacitete u implementaciji procesa kao što su revizija i implementacija OPUO-a, izmena i dopuna RrK UO, donošenje tarifnog procesa, izrada i praćenje ugovora o uslugama i javno- privatna partnerstva, implementacija sheme proširene odgovornosti proizvođača i šeme povrata depozita, cirkularna ekonomija, reciklaža otpada i sl.</w:t>
      </w:r>
    </w:p>
    <w:p w14:paraId="2BF51A4D" w14:textId="3250E3D8" w:rsidR="00EA4BD5" w:rsidRPr="00AC1966" w:rsidRDefault="00AC1966" w:rsidP="00EA4BD5">
      <w:pPr>
        <w:spacing w:before="120" w:after="120" w:line="276" w:lineRule="auto"/>
        <w:jc w:val="both"/>
        <w:rPr>
          <w:b/>
          <w:lang w:val="bs-Latn-BA"/>
        </w:rPr>
      </w:pPr>
      <w:r w:rsidRPr="00AC1966">
        <w:rPr>
          <w:b/>
          <w:lang w:val="bs-Latn-BA"/>
        </w:rPr>
        <w:t xml:space="preserve">4. </w:t>
      </w:r>
      <w:r w:rsidR="00256C64" w:rsidRPr="00AC1966">
        <w:rPr>
          <w:b/>
          <w:lang w:val="bs-Latn-BA"/>
        </w:rPr>
        <w:t>P</w:t>
      </w:r>
      <w:r w:rsidR="00EA4BD5" w:rsidRPr="00AC1966">
        <w:rPr>
          <w:b/>
          <w:lang w:val="bs-Latn-BA"/>
        </w:rPr>
        <w:t xml:space="preserve">lan </w:t>
      </w:r>
      <w:r w:rsidR="00256C64" w:rsidRPr="00AC1966">
        <w:rPr>
          <w:b/>
          <w:lang w:val="bs-Latn-BA"/>
        </w:rPr>
        <w:t xml:space="preserve">UO </w:t>
      </w:r>
      <w:r w:rsidR="00EA4BD5" w:rsidRPr="00AC1966">
        <w:rPr>
          <w:b/>
          <w:lang w:val="bs-Latn-BA"/>
        </w:rPr>
        <w:t>u vanrednim uslovima</w:t>
      </w:r>
    </w:p>
    <w:p w14:paraId="74FEBBF5" w14:textId="0F2267FF" w:rsidR="00EA4BD5" w:rsidRPr="00EA4BD5" w:rsidRDefault="00256C64" w:rsidP="00EA4BD5">
      <w:pPr>
        <w:spacing w:before="120" w:after="120" w:line="276" w:lineRule="auto"/>
        <w:jc w:val="both"/>
        <w:rPr>
          <w:lang w:val="bs-Latn-BA"/>
        </w:rPr>
      </w:pPr>
      <w:r>
        <w:rPr>
          <w:lang w:val="bs-Latn-BA"/>
        </w:rPr>
        <w:t>Opštine moraju planirati UP</w:t>
      </w:r>
      <w:r w:rsidR="00EA4BD5" w:rsidRPr="00EA4BD5">
        <w:rPr>
          <w:lang w:val="bs-Latn-BA"/>
        </w:rPr>
        <w:t xml:space="preserve"> u vanrednim uslovima u skladu sa zahtevima Zakona br. 04/l-027 za zaštitu od elementarnih nepogoda i drugih nepogoda, nacionalni plan reagovanja u vanrednim situacijama Agencije za upravljanje vanrednim situacijama i drugi relevantni dokument.</w:t>
      </w:r>
    </w:p>
    <w:p w14:paraId="6B7DAAD9" w14:textId="77777777" w:rsidR="00EA4BD5" w:rsidRPr="00EA4BD5" w:rsidRDefault="00EA4BD5" w:rsidP="00EA4BD5">
      <w:pPr>
        <w:spacing w:before="120" w:after="120" w:line="276" w:lineRule="auto"/>
        <w:jc w:val="both"/>
        <w:rPr>
          <w:lang w:val="bs-Latn-BA"/>
        </w:rPr>
      </w:pPr>
      <w:r w:rsidRPr="00EA4BD5">
        <w:rPr>
          <w:lang w:val="bs-Latn-BA"/>
        </w:rPr>
        <w:t>Prema zakonu, katastrofama se smatraju događaji uzrokovani velikim prirodnim silama ili drugim nekontrolisanim silama koje ugrožavaju živote ljudi, životinja i imovine. Katastrofe uključuju: zemljotrese, poplave, klizišta, požare, izbijanje zaraznih bolesti, nesreće u drumskom, željezničkom i zračnom saobraćaju, požare, ekološke i industrijske nesreće, ratne i vanredne situacije itd.</w:t>
      </w:r>
    </w:p>
    <w:p w14:paraId="4F1048FB" w14:textId="06C6FB8A" w:rsidR="00EA4BD5" w:rsidRPr="00EA4BD5" w:rsidRDefault="00EA4BD5" w:rsidP="00EA4BD5">
      <w:pPr>
        <w:spacing w:before="120" w:after="120" w:line="276" w:lineRule="auto"/>
        <w:jc w:val="both"/>
        <w:rPr>
          <w:lang w:val="bs-Latn-BA"/>
        </w:rPr>
      </w:pPr>
      <w:r w:rsidRPr="00EA4BD5">
        <w:rPr>
          <w:lang w:val="bs-Latn-BA"/>
        </w:rPr>
        <w:t>Poslednji događaj koji se kvalificirao za hitan slučaj ili katastrofu bila je pandemija Covida 19, koja nam je pružila neka korisna iskustva.</w:t>
      </w:r>
    </w:p>
    <w:p w14:paraId="708340C5" w14:textId="4C5F18E7" w:rsidR="00EA4BD5" w:rsidRDefault="00EA4BD5" w:rsidP="00EA4BD5">
      <w:pPr>
        <w:spacing w:before="120" w:after="120" w:line="276" w:lineRule="auto"/>
        <w:jc w:val="both"/>
        <w:rPr>
          <w:lang w:val="bs-Latn-BA"/>
        </w:rPr>
      </w:pPr>
      <w:r w:rsidRPr="00EA4BD5">
        <w:rPr>
          <w:lang w:val="bs-Latn-BA"/>
        </w:rPr>
        <w:t>Opština će izmeniti opštinski plan reagovanja u vanrednim situacijama dodavanjem poglavlja o upravljanju uslugama otpada u vanrednim situacijama</w:t>
      </w:r>
    </w:p>
    <w:p w14:paraId="774B3047" w14:textId="77777777" w:rsidR="00474037" w:rsidRPr="00EA4BD5" w:rsidRDefault="00474037" w:rsidP="00EA4BD5">
      <w:pPr>
        <w:spacing w:before="120" w:after="120" w:line="276" w:lineRule="auto"/>
        <w:jc w:val="both"/>
        <w:rPr>
          <w:lang w:val="bs-Latn-BA"/>
        </w:rPr>
      </w:pPr>
    </w:p>
    <w:p w14:paraId="0B3C7B74" w14:textId="4242BE0D" w:rsidR="003B57AA" w:rsidRPr="00AC1966" w:rsidRDefault="00AC1966" w:rsidP="003B57AA">
      <w:pPr>
        <w:spacing w:before="120" w:after="120" w:line="276" w:lineRule="auto"/>
        <w:jc w:val="both"/>
        <w:rPr>
          <w:b/>
          <w:lang w:val="bs-Latn-BA"/>
        </w:rPr>
      </w:pPr>
      <w:r w:rsidRPr="00AC1966">
        <w:rPr>
          <w:b/>
          <w:lang w:val="bs-Latn-BA"/>
        </w:rPr>
        <w:t xml:space="preserve">4.1 </w:t>
      </w:r>
      <w:r w:rsidR="003B57AA" w:rsidRPr="00AC1966">
        <w:rPr>
          <w:b/>
          <w:lang w:val="bs-Latn-BA"/>
        </w:rPr>
        <w:t>Finansijski, akcioni i plan praćenja</w:t>
      </w:r>
    </w:p>
    <w:p w14:paraId="7D1B6793" w14:textId="65381957" w:rsidR="00EA4BD5" w:rsidRPr="003B57AA" w:rsidRDefault="00D64D34" w:rsidP="003B57AA">
      <w:pPr>
        <w:spacing w:before="120" w:after="120" w:line="276" w:lineRule="auto"/>
        <w:jc w:val="both"/>
        <w:rPr>
          <w:lang w:val="bs-Latn-BA"/>
        </w:rPr>
      </w:pPr>
      <w:r>
        <w:rPr>
          <w:lang w:val="bs-Latn-BA"/>
        </w:rPr>
        <w:t>U sl</w:t>
      </w:r>
      <w:r w:rsidR="003B57AA" w:rsidRPr="003B57AA">
        <w:rPr>
          <w:lang w:val="bs-Latn-BA"/>
        </w:rPr>
        <w:t>edećoj tabeli prikazani su kapitalni projekti koji će podržati realizaciju ciljeva plana koji se finansiraju iz opštinskog budžeta, sufinansiranje sa drugim opštinama ili sa vladom, kao i projekti finansirani iz eksternih izvora kao što su Vlada, donatori, ili privatni kapital.</w:t>
      </w:r>
    </w:p>
    <w:bookmarkEnd w:id="24"/>
    <w:bookmarkEnd w:id="27"/>
    <w:p w14:paraId="0118DA1F" w14:textId="77777777" w:rsidR="00D3382B" w:rsidRDefault="00D3382B" w:rsidP="00D3382B">
      <w:pPr>
        <w:spacing w:before="120" w:after="120" w:line="360" w:lineRule="auto"/>
        <w:jc w:val="both"/>
        <w:rPr>
          <w:rFonts w:asciiTheme="minorHAnsi" w:hAnsiTheme="minorHAnsi" w:cstheme="minorHAnsi"/>
          <w:lang w:val="bs-Latn-BA"/>
        </w:rPr>
        <w:sectPr w:rsidR="00D3382B" w:rsidSect="00F05FF9">
          <w:headerReference w:type="even" r:id="rId17"/>
          <w:footerReference w:type="even" r:id="rId18"/>
          <w:footerReference w:type="default" r:id="rId19"/>
          <w:headerReference w:type="first" r:id="rId20"/>
          <w:pgSz w:w="11901" w:h="16817"/>
          <w:pgMar w:top="1440" w:right="1440" w:bottom="1440" w:left="1440" w:header="720" w:footer="720" w:gutter="0"/>
          <w:cols w:space="720"/>
          <w:docGrid w:linePitch="360"/>
        </w:sectPr>
      </w:pPr>
    </w:p>
    <w:p w14:paraId="3174838C" w14:textId="77777777" w:rsidR="00D3382B" w:rsidRPr="00105499" w:rsidRDefault="00D3382B" w:rsidP="00D3382B">
      <w:pPr>
        <w:spacing w:before="120" w:after="120" w:line="360" w:lineRule="auto"/>
        <w:jc w:val="both"/>
        <w:rPr>
          <w:rFonts w:asciiTheme="minorHAnsi" w:hAnsiTheme="minorHAnsi" w:cstheme="minorHAnsi"/>
          <w:lang w:val="bs-Latn-BA"/>
        </w:rPr>
      </w:pPr>
    </w:p>
    <w:tbl>
      <w:tblPr>
        <w:tblW w:w="524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4878"/>
        <w:gridCol w:w="1202"/>
        <w:gridCol w:w="1184"/>
        <w:gridCol w:w="1181"/>
        <w:gridCol w:w="1178"/>
        <w:gridCol w:w="1181"/>
        <w:gridCol w:w="1187"/>
        <w:gridCol w:w="1327"/>
        <w:gridCol w:w="1903"/>
      </w:tblGrid>
      <w:tr w:rsidR="00D3382B" w:rsidRPr="008D2CD9" w14:paraId="0E5E5A45" w14:textId="77777777" w:rsidTr="00F05FF9">
        <w:trPr>
          <w:trHeight w:val="503"/>
        </w:trPr>
        <w:tc>
          <w:tcPr>
            <w:tcW w:w="5000" w:type="pct"/>
            <w:gridSpan w:val="9"/>
            <w:vAlign w:val="center"/>
          </w:tcPr>
          <w:p w14:paraId="1EBD928D" w14:textId="77777777" w:rsidR="00D64D34" w:rsidRPr="00190B34" w:rsidRDefault="003E03FC" w:rsidP="00D64D34">
            <w:pPr>
              <w:jc w:val="center"/>
              <w:rPr>
                <w:b/>
                <w:sz w:val="20"/>
                <w:szCs w:val="20"/>
                <w:lang w:val="bs-Latn-BA"/>
              </w:rPr>
            </w:pPr>
            <w:r w:rsidRPr="00190B34">
              <w:rPr>
                <w:b/>
                <w:sz w:val="20"/>
                <w:szCs w:val="20"/>
                <w:lang w:val="bs-Latn-BA"/>
              </w:rPr>
              <w:t>Tabela 2</w:t>
            </w:r>
            <w:r w:rsidR="00D3382B" w:rsidRPr="00190B34">
              <w:rPr>
                <w:b/>
                <w:sz w:val="20"/>
                <w:szCs w:val="20"/>
                <w:lang w:val="bs-Latn-BA"/>
              </w:rPr>
              <w:t xml:space="preserve">8: </w:t>
            </w:r>
          </w:p>
          <w:p w14:paraId="5DE752BF" w14:textId="6EBC9DA6" w:rsidR="00D3382B" w:rsidRPr="00190B34" w:rsidRDefault="00D64D34" w:rsidP="00D64D34">
            <w:pPr>
              <w:jc w:val="center"/>
              <w:rPr>
                <w:b/>
                <w:sz w:val="20"/>
                <w:szCs w:val="20"/>
                <w:lang w:val="bs-Latn-BA"/>
              </w:rPr>
            </w:pPr>
            <w:r w:rsidRPr="00190B34">
              <w:rPr>
                <w:b/>
                <w:sz w:val="20"/>
                <w:szCs w:val="20"/>
                <w:lang w:val="bs-Latn-BA"/>
              </w:rPr>
              <w:t xml:space="preserve">Finansijski, akcioni i monitoring plan - Cilj 1 "Prevencija i redukcija" </w:t>
            </w:r>
          </w:p>
        </w:tc>
      </w:tr>
      <w:tr w:rsidR="00D3382B" w:rsidRPr="008D2CD9" w14:paraId="26F57DCB" w14:textId="77777777" w:rsidTr="00F05FF9">
        <w:trPr>
          <w:trHeight w:val="262"/>
        </w:trPr>
        <w:tc>
          <w:tcPr>
            <w:tcW w:w="1602" w:type="pct"/>
            <w:vMerge w:val="restart"/>
            <w:shd w:val="clear" w:color="auto" w:fill="auto"/>
            <w:vAlign w:val="center"/>
          </w:tcPr>
          <w:p w14:paraId="54B9C203" w14:textId="13FC4E5E" w:rsidR="00D3382B" w:rsidRPr="00190B34" w:rsidRDefault="00E304AA" w:rsidP="00F05FF9">
            <w:pPr>
              <w:rPr>
                <w:sz w:val="20"/>
                <w:szCs w:val="20"/>
                <w:lang w:val="bs-Latn-BA"/>
              </w:rPr>
            </w:pPr>
            <w:r w:rsidRPr="00190B34">
              <w:rPr>
                <w:sz w:val="20"/>
                <w:szCs w:val="20"/>
                <w:lang w:val="bs-Latn-BA"/>
              </w:rPr>
              <w:t>Mere i aktivnosti</w:t>
            </w:r>
            <w:r w:rsidR="00D3382B" w:rsidRPr="00190B34">
              <w:rPr>
                <w:sz w:val="20"/>
                <w:szCs w:val="20"/>
                <w:lang w:val="bs-Latn-BA"/>
              </w:rPr>
              <w:t xml:space="preserve"> </w:t>
            </w:r>
          </w:p>
        </w:tc>
        <w:tc>
          <w:tcPr>
            <w:tcW w:w="395" w:type="pct"/>
            <w:vMerge w:val="restart"/>
            <w:vAlign w:val="center"/>
          </w:tcPr>
          <w:p w14:paraId="7554C8B9" w14:textId="55906A8E" w:rsidR="00D3382B" w:rsidRPr="00190B34" w:rsidRDefault="00E304AA" w:rsidP="00F05FF9">
            <w:pPr>
              <w:jc w:val="center"/>
              <w:rPr>
                <w:sz w:val="20"/>
                <w:szCs w:val="20"/>
                <w:lang w:val="bs-Latn-BA"/>
              </w:rPr>
            </w:pPr>
            <w:r w:rsidRPr="00190B34">
              <w:rPr>
                <w:sz w:val="20"/>
                <w:szCs w:val="20"/>
                <w:lang w:val="bs-Latn-BA"/>
              </w:rPr>
              <w:t>Odgovorne jedinice</w:t>
            </w:r>
          </w:p>
        </w:tc>
        <w:tc>
          <w:tcPr>
            <w:tcW w:w="1942" w:type="pct"/>
            <w:gridSpan w:val="5"/>
            <w:shd w:val="clear" w:color="auto" w:fill="auto"/>
            <w:vAlign w:val="center"/>
          </w:tcPr>
          <w:p w14:paraId="50A56707" w14:textId="580ACA19" w:rsidR="00D3382B" w:rsidRPr="00190B34" w:rsidRDefault="00E304AA" w:rsidP="00F05FF9">
            <w:pPr>
              <w:jc w:val="center"/>
              <w:rPr>
                <w:sz w:val="20"/>
                <w:szCs w:val="20"/>
                <w:lang w:val="bs-Latn-BA"/>
              </w:rPr>
            </w:pPr>
            <w:r w:rsidRPr="00190B34">
              <w:rPr>
                <w:sz w:val="20"/>
                <w:szCs w:val="20"/>
                <w:lang w:val="bs-Latn-BA"/>
              </w:rPr>
              <w:t>Rok implementacije budzeta</w:t>
            </w:r>
          </w:p>
        </w:tc>
        <w:tc>
          <w:tcPr>
            <w:tcW w:w="436" w:type="pct"/>
            <w:vMerge w:val="restart"/>
            <w:vAlign w:val="center"/>
          </w:tcPr>
          <w:p w14:paraId="746E6144" w14:textId="77777777" w:rsidR="00D3382B" w:rsidRPr="00190B34" w:rsidRDefault="00D3382B" w:rsidP="00F05FF9">
            <w:pPr>
              <w:jc w:val="center"/>
              <w:rPr>
                <w:sz w:val="20"/>
                <w:szCs w:val="20"/>
                <w:lang w:val="bs-Latn-BA"/>
              </w:rPr>
            </w:pPr>
            <w:r w:rsidRPr="00190B34">
              <w:rPr>
                <w:sz w:val="20"/>
                <w:szCs w:val="20"/>
                <w:lang w:val="bs-Latn-BA"/>
              </w:rPr>
              <w:t>2023 - 2027</w:t>
            </w:r>
          </w:p>
        </w:tc>
        <w:tc>
          <w:tcPr>
            <w:tcW w:w="625" w:type="pct"/>
            <w:vMerge w:val="restart"/>
            <w:vAlign w:val="center"/>
          </w:tcPr>
          <w:p w14:paraId="499652DB" w14:textId="5501FBB5" w:rsidR="00D3382B" w:rsidRPr="00190B34" w:rsidRDefault="00E304AA" w:rsidP="00E304AA">
            <w:pPr>
              <w:jc w:val="center"/>
              <w:rPr>
                <w:sz w:val="20"/>
                <w:szCs w:val="20"/>
                <w:lang w:val="bs-Latn-BA"/>
              </w:rPr>
            </w:pPr>
            <w:r w:rsidRPr="00190B34">
              <w:rPr>
                <w:sz w:val="20"/>
                <w:szCs w:val="20"/>
                <w:lang w:val="bs-Latn-BA"/>
              </w:rPr>
              <w:t>Izvor finansiranja</w:t>
            </w:r>
          </w:p>
        </w:tc>
      </w:tr>
      <w:tr w:rsidR="00D3382B" w:rsidRPr="008D2CD9" w14:paraId="1AC7345D" w14:textId="77777777" w:rsidTr="00F05FF9">
        <w:trPr>
          <w:trHeight w:val="281"/>
        </w:trPr>
        <w:tc>
          <w:tcPr>
            <w:tcW w:w="1602" w:type="pct"/>
            <w:vMerge/>
            <w:shd w:val="clear" w:color="auto" w:fill="auto"/>
            <w:vAlign w:val="center"/>
          </w:tcPr>
          <w:p w14:paraId="32E78D3E" w14:textId="77777777" w:rsidR="00D3382B" w:rsidRPr="00190B34" w:rsidRDefault="00D3382B" w:rsidP="00F05FF9">
            <w:pPr>
              <w:jc w:val="center"/>
              <w:rPr>
                <w:sz w:val="20"/>
                <w:szCs w:val="20"/>
                <w:lang w:val="bs-Latn-BA"/>
              </w:rPr>
            </w:pPr>
          </w:p>
        </w:tc>
        <w:tc>
          <w:tcPr>
            <w:tcW w:w="395" w:type="pct"/>
            <w:vMerge/>
            <w:vAlign w:val="center"/>
          </w:tcPr>
          <w:p w14:paraId="78225BB6" w14:textId="77777777" w:rsidR="00D3382B" w:rsidRPr="00190B34" w:rsidRDefault="00D3382B" w:rsidP="00F05FF9">
            <w:pPr>
              <w:jc w:val="center"/>
              <w:rPr>
                <w:sz w:val="20"/>
                <w:szCs w:val="20"/>
                <w:lang w:val="bs-Latn-BA"/>
              </w:rPr>
            </w:pPr>
          </w:p>
        </w:tc>
        <w:tc>
          <w:tcPr>
            <w:tcW w:w="389" w:type="pct"/>
            <w:shd w:val="clear" w:color="auto" w:fill="auto"/>
            <w:vAlign w:val="center"/>
          </w:tcPr>
          <w:p w14:paraId="59254D4D" w14:textId="77777777" w:rsidR="00D3382B" w:rsidRPr="00190B34" w:rsidRDefault="00D3382B" w:rsidP="00F05FF9">
            <w:pPr>
              <w:jc w:val="center"/>
              <w:rPr>
                <w:sz w:val="20"/>
                <w:szCs w:val="20"/>
                <w:lang w:val="bs-Latn-BA"/>
              </w:rPr>
            </w:pPr>
            <w:r w:rsidRPr="00190B34">
              <w:rPr>
                <w:sz w:val="20"/>
                <w:szCs w:val="20"/>
                <w:lang w:val="bs-Latn-BA"/>
              </w:rPr>
              <w:t>2023</w:t>
            </w:r>
          </w:p>
        </w:tc>
        <w:tc>
          <w:tcPr>
            <w:tcW w:w="388" w:type="pct"/>
            <w:vAlign w:val="center"/>
          </w:tcPr>
          <w:p w14:paraId="07136A4D" w14:textId="77777777" w:rsidR="00D3382B" w:rsidRPr="00190B34" w:rsidRDefault="00D3382B" w:rsidP="00F05FF9">
            <w:pPr>
              <w:jc w:val="center"/>
              <w:rPr>
                <w:sz w:val="20"/>
                <w:szCs w:val="20"/>
                <w:lang w:val="bs-Latn-BA"/>
              </w:rPr>
            </w:pPr>
            <w:r w:rsidRPr="00190B34">
              <w:rPr>
                <w:sz w:val="20"/>
                <w:szCs w:val="20"/>
                <w:lang w:val="bs-Latn-BA"/>
              </w:rPr>
              <w:t>2024</w:t>
            </w:r>
          </w:p>
        </w:tc>
        <w:tc>
          <w:tcPr>
            <w:tcW w:w="387" w:type="pct"/>
            <w:vAlign w:val="center"/>
          </w:tcPr>
          <w:p w14:paraId="0EE1D1F6" w14:textId="77777777" w:rsidR="00D3382B" w:rsidRPr="00190B34" w:rsidRDefault="00D3382B" w:rsidP="00F05FF9">
            <w:pPr>
              <w:jc w:val="center"/>
              <w:rPr>
                <w:sz w:val="20"/>
                <w:szCs w:val="20"/>
                <w:lang w:val="bs-Latn-BA"/>
              </w:rPr>
            </w:pPr>
            <w:r w:rsidRPr="00190B34">
              <w:rPr>
                <w:sz w:val="20"/>
                <w:szCs w:val="20"/>
                <w:lang w:val="bs-Latn-BA"/>
              </w:rPr>
              <w:t>2025</w:t>
            </w:r>
          </w:p>
        </w:tc>
        <w:tc>
          <w:tcPr>
            <w:tcW w:w="388" w:type="pct"/>
            <w:vAlign w:val="center"/>
          </w:tcPr>
          <w:p w14:paraId="08407082" w14:textId="77777777" w:rsidR="00D3382B" w:rsidRPr="00190B34" w:rsidRDefault="00D3382B" w:rsidP="00F05FF9">
            <w:pPr>
              <w:jc w:val="center"/>
              <w:rPr>
                <w:sz w:val="20"/>
                <w:szCs w:val="20"/>
                <w:lang w:val="bs-Latn-BA"/>
              </w:rPr>
            </w:pPr>
            <w:r w:rsidRPr="00190B34">
              <w:rPr>
                <w:sz w:val="20"/>
                <w:szCs w:val="20"/>
                <w:lang w:val="bs-Latn-BA"/>
              </w:rPr>
              <w:t>2026</w:t>
            </w:r>
          </w:p>
        </w:tc>
        <w:tc>
          <w:tcPr>
            <w:tcW w:w="390" w:type="pct"/>
            <w:vAlign w:val="center"/>
          </w:tcPr>
          <w:p w14:paraId="2B28F02A" w14:textId="77777777" w:rsidR="00D3382B" w:rsidRPr="00190B34" w:rsidRDefault="00D3382B" w:rsidP="00F05FF9">
            <w:pPr>
              <w:jc w:val="center"/>
              <w:rPr>
                <w:sz w:val="20"/>
                <w:szCs w:val="20"/>
                <w:lang w:val="bs-Latn-BA"/>
              </w:rPr>
            </w:pPr>
            <w:r w:rsidRPr="00190B34">
              <w:rPr>
                <w:sz w:val="20"/>
                <w:szCs w:val="20"/>
                <w:lang w:val="bs-Latn-BA"/>
              </w:rPr>
              <w:t>2027</w:t>
            </w:r>
          </w:p>
        </w:tc>
        <w:tc>
          <w:tcPr>
            <w:tcW w:w="436" w:type="pct"/>
            <w:vMerge/>
          </w:tcPr>
          <w:p w14:paraId="5C9232EE" w14:textId="77777777" w:rsidR="00D3382B" w:rsidRPr="00190B34" w:rsidRDefault="00D3382B" w:rsidP="00F05FF9">
            <w:pPr>
              <w:jc w:val="center"/>
              <w:rPr>
                <w:sz w:val="20"/>
                <w:szCs w:val="20"/>
                <w:lang w:val="bs-Latn-BA"/>
              </w:rPr>
            </w:pPr>
          </w:p>
        </w:tc>
        <w:tc>
          <w:tcPr>
            <w:tcW w:w="625" w:type="pct"/>
            <w:vMerge/>
            <w:vAlign w:val="center"/>
          </w:tcPr>
          <w:p w14:paraId="6FB8ACB9" w14:textId="77777777" w:rsidR="00D3382B" w:rsidRPr="00190B34" w:rsidRDefault="00D3382B" w:rsidP="00F05FF9">
            <w:pPr>
              <w:jc w:val="center"/>
              <w:rPr>
                <w:sz w:val="20"/>
                <w:szCs w:val="20"/>
                <w:lang w:val="bs-Latn-BA"/>
              </w:rPr>
            </w:pPr>
          </w:p>
        </w:tc>
      </w:tr>
      <w:tr w:rsidR="00A90E47" w:rsidRPr="008D2CD9" w14:paraId="34758C09" w14:textId="77777777" w:rsidTr="00FD0B83">
        <w:trPr>
          <w:trHeight w:val="275"/>
        </w:trPr>
        <w:tc>
          <w:tcPr>
            <w:tcW w:w="1602" w:type="pct"/>
            <w:shd w:val="clear" w:color="auto" w:fill="auto"/>
          </w:tcPr>
          <w:p w14:paraId="673090B3" w14:textId="7AC1A0A4" w:rsidR="00A90E47" w:rsidRPr="00190B34" w:rsidRDefault="00A90E47" w:rsidP="00A90E47">
            <w:pPr>
              <w:rPr>
                <w:color w:val="000000" w:themeColor="text1"/>
                <w:sz w:val="20"/>
                <w:szCs w:val="20"/>
                <w:lang w:val="bs-Latn-BA"/>
              </w:rPr>
            </w:pPr>
            <w:r w:rsidRPr="00190B34">
              <w:rPr>
                <w:sz w:val="20"/>
                <w:szCs w:val="20"/>
              </w:rPr>
              <w:t>Reorganizacija službe</w:t>
            </w:r>
          </w:p>
        </w:tc>
        <w:tc>
          <w:tcPr>
            <w:tcW w:w="395" w:type="pct"/>
          </w:tcPr>
          <w:p w14:paraId="4D2C16B7" w14:textId="77777777" w:rsidR="00A90E47" w:rsidRPr="00190B34" w:rsidRDefault="00A90E47" w:rsidP="00A90E47">
            <w:pPr>
              <w:jc w:val="both"/>
              <w:rPr>
                <w:sz w:val="20"/>
                <w:szCs w:val="20"/>
                <w:lang w:val="bs-Latn-BA"/>
              </w:rPr>
            </w:pPr>
          </w:p>
        </w:tc>
        <w:tc>
          <w:tcPr>
            <w:tcW w:w="389" w:type="pct"/>
            <w:shd w:val="clear" w:color="auto" w:fill="auto"/>
            <w:vAlign w:val="center"/>
          </w:tcPr>
          <w:p w14:paraId="2F7055B4" w14:textId="77777777" w:rsidR="00A90E47" w:rsidRPr="00190B34" w:rsidRDefault="00A90E47" w:rsidP="00A90E47">
            <w:pPr>
              <w:jc w:val="right"/>
              <w:rPr>
                <w:color w:val="FF0000"/>
                <w:sz w:val="20"/>
                <w:szCs w:val="20"/>
                <w:lang w:val="bs-Latn-BA"/>
              </w:rPr>
            </w:pPr>
          </w:p>
        </w:tc>
        <w:tc>
          <w:tcPr>
            <w:tcW w:w="388" w:type="pct"/>
            <w:vAlign w:val="center"/>
          </w:tcPr>
          <w:p w14:paraId="0394B176" w14:textId="77777777" w:rsidR="00A90E47" w:rsidRPr="00190B34" w:rsidRDefault="00A90E47" w:rsidP="00A90E47">
            <w:pPr>
              <w:jc w:val="right"/>
              <w:rPr>
                <w:color w:val="FF0000"/>
                <w:sz w:val="20"/>
                <w:szCs w:val="20"/>
                <w:lang w:val="bs-Latn-BA"/>
              </w:rPr>
            </w:pPr>
          </w:p>
        </w:tc>
        <w:tc>
          <w:tcPr>
            <w:tcW w:w="387" w:type="pct"/>
            <w:vAlign w:val="center"/>
          </w:tcPr>
          <w:p w14:paraId="7A68B1E3" w14:textId="0ABBA5E9" w:rsidR="00A90E47" w:rsidRPr="00190B34" w:rsidRDefault="00A90E47" w:rsidP="00A90E47">
            <w:pPr>
              <w:jc w:val="right"/>
              <w:rPr>
                <w:color w:val="FF0000"/>
                <w:sz w:val="20"/>
                <w:szCs w:val="20"/>
                <w:lang w:val="bs-Latn-BA"/>
              </w:rPr>
            </w:pPr>
            <w:r w:rsidRPr="00190B34">
              <w:rPr>
                <w:color w:val="FF0000"/>
                <w:sz w:val="20"/>
                <w:szCs w:val="20"/>
                <w:lang w:val="bs-Latn-BA"/>
              </w:rPr>
              <w:t>95,000 €</w:t>
            </w:r>
          </w:p>
        </w:tc>
        <w:tc>
          <w:tcPr>
            <w:tcW w:w="388" w:type="pct"/>
            <w:vAlign w:val="center"/>
          </w:tcPr>
          <w:p w14:paraId="1D7D503F" w14:textId="77777777" w:rsidR="00A90E47" w:rsidRPr="00190B34" w:rsidRDefault="00A90E47" w:rsidP="00A90E47">
            <w:pPr>
              <w:jc w:val="right"/>
              <w:rPr>
                <w:color w:val="FF0000"/>
                <w:sz w:val="20"/>
                <w:szCs w:val="20"/>
                <w:lang w:val="bs-Latn-BA"/>
              </w:rPr>
            </w:pPr>
          </w:p>
        </w:tc>
        <w:tc>
          <w:tcPr>
            <w:tcW w:w="390" w:type="pct"/>
            <w:vAlign w:val="center"/>
          </w:tcPr>
          <w:p w14:paraId="6B7C413F" w14:textId="77777777" w:rsidR="00A90E47" w:rsidRPr="00190B34" w:rsidRDefault="00A90E47" w:rsidP="00A90E47">
            <w:pPr>
              <w:jc w:val="right"/>
              <w:rPr>
                <w:color w:val="FF0000"/>
                <w:sz w:val="20"/>
                <w:szCs w:val="20"/>
                <w:lang w:val="bs-Latn-BA"/>
              </w:rPr>
            </w:pPr>
          </w:p>
        </w:tc>
        <w:tc>
          <w:tcPr>
            <w:tcW w:w="436" w:type="pct"/>
            <w:vAlign w:val="center"/>
          </w:tcPr>
          <w:p w14:paraId="18E00F37" w14:textId="214763C9" w:rsidR="00A90E47" w:rsidRPr="00190B34" w:rsidRDefault="00A90E47" w:rsidP="00A90E47">
            <w:pPr>
              <w:jc w:val="right"/>
              <w:rPr>
                <w:b/>
                <w:bCs/>
                <w:color w:val="FF0000"/>
                <w:sz w:val="20"/>
                <w:szCs w:val="20"/>
                <w:lang w:val="bs-Latn-BA"/>
              </w:rPr>
            </w:pPr>
            <w:r w:rsidRPr="00190B34">
              <w:rPr>
                <w:b/>
                <w:bCs/>
                <w:color w:val="FF0000"/>
                <w:sz w:val="20"/>
                <w:szCs w:val="20"/>
                <w:lang w:val="bs-Latn-BA"/>
              </w:rPr>
              <w:t xml:space="preserve">95,000 € </w:t>
            </w:r>
          </w:p>
        </w:tc>
        <w:tc>
          <w:tcPr>
            <w:tcW w:w="625" w:type="pct"/>
          </w:tcPr>
          <w:p w14:paraId="66B4783C" w14:textId="77777777" w:rsidR="00A90E47" w:rsidRPr="00190B34" w:rsidRDefault="00A90E47" w:rsidP="00A90E47">
            <w:pPr>
              <w:rPr>
                <w:sz w:val="20"/>
                <w:szCs w:val="20"/>
                <w:lang w:val="bs-Latn-BA"/>
              </w:rPr>
            </w:pPr>
          </w:p>
        </w:tc>
      </w:tr>
      <w:tr w:rsidR="00A90E47" w:rsidRPr="008D2CD9" w14:paraId="2BAA330C" w14:textId="77777777" w:rsidTr="00FD0B83">
        <w:trPr>
          <w:trHeight w:val="275"/>
        </w:trPr>
        <w:tc>
          <w:tcPr>
            <w:tcW w:w="1602" w:type="pct"/>
            <w:shd w:val="clear" w:color="auto" w:fill="auto"/>
          </w:tcPr>
          <w:p w14:paraId="1C8A00E0" w14:textId="4AA2DCB8" w:rsidR="00A90E47" w:rsidRPr="00190B34" w:rsidRDefault="00A90E47" w:rsidP="00A90E47">
            <w:pPr>
              <w:pStyle w:val="ListParagraph"/>
              <w:numPr>
                <w:ilvl w:val="0"/>
                <w:numId w:val="23"/>
              </w:numPr>
              <w:jc w:val="left"/>
              <w:rPr>
                <w:rFonts w:ascii="Times New Roman" w:hAnsi="Times New Roman"/>
                <w:sz w:val="20"/>
                <w:szCs w:val="20"/>
                <w:lang w:val="bs-Latn-BA"/>
              </w:rPr>
            </w:pPr>
            <w:r w:rsidRPr="00190B34">
              <w:rPr>
                <w:rFonts w:ascii="Times New Roman" w:hAnsi="Times New Roman"/>
                <w:sz w:val="20"/>
                <w:szCs w:val="20"/>
              </w:rPr>
              <w:t xml:space="preserve"> Plan reorganizacije usluga</w:t>
            </w:r>
          </w:p>
        </w:tc>
        <w:tc>
          <w:tcPr>
            <w:tcW w:w="395" w:type="pct"/>
          </w:tcPr>
          <w:p w14:paraId="75504F6A" w14:textId="003AFE6A" w:rsidR="00A90E47" w:rsidRPr="00190B34" w:rsidRDefault="00190B34" w:rsidP="00190B34">
            <w:pPr>
              <w:jc w:val="center"/>
              <w:rPr>
                <w:sz w:val="20"/>
                <w:szCs w:val="20"/>
                <w:lang w:val="bs-Latn-BA"/>
              </w:rPr>
            </w:pPr>
            <w:r w:rsidRPr="00190B34">
              <w:rPr>
                <w:sz w:val="20"/>
                <w:szCs w:val="20"/>
                <w:lang w:val="bs-Latn-BA"/>
              </w:rPr>
              <w:t>UJU</w:t>
            </w:r>
          </w:p>
        </w:tc>
        <w:tc>
          <w:tcPr>
            <w:tcW w:w="389" w:type="pct"/>
            <w:shd w:val="clear" w:color="auto" w:fill="auto"/>
            <w:vAlign w:val="center"/>
          </w:tcPr>
          <w:p w14:paraId="25037EA2" w14:textId="77777777" w:rsidR="00A90E47" w:rsidRPr="00190B34" w:rsidRDefault="00A90E47" w:rsidP="00A90E47">
            <w:pPr>
              <w:jc w:val="right"/>
              <w:rPr>
                <w:sz w:val="20"/>
                <w:szCs w:val="20"/>
                <w:lang w:val="bs-Latn-BA"/>
              </w:rPr>
            </w:pPr>
          </w:p>
        </w:tc>
        <w:tc>
          <w:tcPr>
            <w:tcW w:w="388" w:type="pct"/>
            <w:vAlign w:val="center"/>
          </w:tcPr>
          <w:p w14:paraId="121DE0B3" w14:textId="77777777" w:rsidR="00A90E47" w:rsidRPr="00190B34" w:rsidRDefault="00A90E47" w:rsidP="00A90E47">
            <w:pPr>
              <w:jc w:val="right"/>
              <w:rPr>
                <w:i/>
                <w:iCs/>
                <w:sz w:val="20"/>
                <w:szCs w:val="20"/>
                <w:lang w:val="bs-Latn-BA"/>
              </w:rPr>
            </w:pPr>
          </w:p>
        </w:tc>
        <w:tc>
          <w:tcPr>
            <w:tcW w:w="387" w:type="pct"/>
            <w:vAlign w:val="center"/>
          </w:tcPr>
          <w:p w14:paraId="1F41F052" w14:textId="011798EE" w:rsidR="00A90E47" w:rsidRPr="00190B34" w:rsidRDefault="00A90E47" w:rsidP="00A90E47">
            <w:pPr>
              <w:jc w:val="right"/>
              <w:rPr>
                <w:sz w:val="20"/>
                <w:szCs w:val="20"/>
                <w:lang w:val="bs-Latn-BA"/>
              </w:rPr>
            </w:pPr>
            <w:r w:rsidRPr="00190B34">
              <w:rPr>
                <w:i/>
                <w:iCs/>
                <w:sz w:val="20"/>
                <w:szCs w:val="20"/>
                <w:lang w:val="bs-Latn-BA"/>
              </w:rPr>
              <w:t>20,000 €</w:t>
            </w:r>
          </w:p>
        </w:tc>
        <w:tc>
          <w:tcPr>
            <w:tcW w:w="388" w:type="pct"/>
            <w:vAlign w:val="center"/>
          </w:tcPr>
          <w:p w14:paraId="3FAD4398" w14:textId="77777777" w:rsidR="00A90E47" w:rsidRPr="00190B34" w:rsidRDefault="00A90E47" w:rsidP="00A90E47">
            <w:pPr>
              <w:jc w:val="right"/>
              <w:rPr>
                <w:sz w:val="20"/>
                <w:szCs w:val="20"/>
                <w:lang w:val="bs-Latn-BA"/>
              </w:rPr>
            </w:pPr>
          </w:p>
        </w:tc>
        <w:tc>
          <w:tcPr>
            <w:tcW w:w="390" w:type="pct"/>
            <w:vAlign w:val="center"/>
          </w:tcPr>
          <w:p w14:paraId="7506F4D5" w14:textId="77777777" w:rsidR="00A90E47" w:rsidRPr="00190B34" w:rsidRDefault="00A90E47" w:rsidP="00A90E47">
            <w:pPr>
              <w:jc w:val="right"/>
              <w:rPr>
                <w:sz w:val="20"/>
                <w:szCs w:val="20"/>
                <w:lang w:val="bs-Latn-BA"/>
              </w:rPr>
            </w:pPr>
          </w:p>
        </w:tc>
        <w:tc>
          <w:tcPr>
            <w:tcW w:w="436" w:type="pct"/>
            <w:vAlign w:val="center"/>
          </w:tcPr>
          <w:p w14:paraId="26EB8EAF" w14:textId="2E1CDE9F" w:rsidR="00A90E47" w:rsidRPr="00190B34" w:rsidRDefault="00A90E47" w:rsidP="00A90E47">
            <w:pPr>
              <w:jc w:val="right"/>
              <w:rPr>
                <w:b/>
                <w:bCs/>
                <w:sz w:val="20"/>
                <w:szCs w:val="20"/>
                <w:lang w:val="bs-Latn-BA"/>
              </w:rPr>
            </w:pPr>
            <w:r w:rsidRPr="00190B34">
              <w:rPr>
                <w:b/>
                <w:bCs/>
                <w:i/>
                <w:iCs/>
                <w:sz w:val="20"/>
                <w:szCs w:val="20"/>
                <w:lang w:val="bs-Latn-BA"/>
              </w:rPr>
              <w:t>20,000 €</w:t>
            </w:r>
          </w:p>
        </w:tc>
        <w:tc>
          <w:tcPr>
            <w:tcW w:w="625" w:type="pct"/>
            <w:vAlign w:val="center"/>
          </w:tcPr>
          <w:p w14:paraId="35CD9A6E" w14:textId="77A9DDAF" w:rsidR="00A90E47" w:rsidRPr="00190B34" w:rsidRDefault="00A90E47" w:rsidP="00A90E47">
            <w:pPr>
              <w:jc w:val="center"/>
              <w:rPr>
                <w:sz w:val="20"/>
                <w:szCs w:val="20"/>
                <w:lang w:val="bs-Latn-BA"/>
              </w:rPr>
            </w:pPr>
            <w:r w:rsidRPr="00190B34">
              <w:rPr>
                <w:sz w:val="20"/>
                <w:szCs w:val="20"/>
                <w:lang w:val="bs-Latn-BA"/>
              </w:rPr>
              <w:t>Opstina</w:t>
            </w:r>
          </w:p>
        </w:tc>
      </w:tr>
      <w:tr w:rsidR="00A90E47" w:rsidRPr="008D2CD9" w14:paraId="3A978C08" w14:textId="77777777" w:rsidTr="00FD0B83">
        <w:trPr>
          <w:trHeight w:val="275"/>
        </w:trPr>
        <w:tc>
          <w:tcPr>
            <w:tcW w:w="1602" w:type="pct"/>
            <w:shd w:val="clear" w:color="auto" w:fill="auto"/>
          </w:tcPr>
          <w:p w14:paraId="3B7518F8" w14:textId="46B6CF68" w:rsidR="00A90E47" w:rsidRPr="00190B34" w:rsidRDefault="00A90E47" w:rsidP="00A90E47">
            <w:pPr>
              <w:pStyle w:val="ListParagraph"/>
              <w:numPr>
                <w:ilvl w:val="0"/>
                <w:numId w:val="23"/>
              </w:numPr>
              <w:jc w:val="left"/>
              <w:rPr>
                <w:rFonts w:ascii="Times New Roman" w:hAnsi="Times New Roman"/>
                <w:sz w:val="20"/>
                <w:szCs w:val="20"/>
                <w:lang w:val="bs-Latn-BA"/>
              </w:rPr>
            </w:pPr>
            <w:r w:rsidRPr="00190B34">
              <w:rPr>
                <w:rFonts w:ascii="Times New Roman" w:hAnsi="Times New Roman"/>
                <w:sz w:val="20"/>
                <w:szCs w:val="20"/>
              </w:rPr>
              <w:t xml:space="preserve">Obezbeđivanje merne </w:t>
            </w:r>
            <w:r w:rsidR="00AC1966">
              <w:rPr>
                <w:rFonts w:ascii="Times New Roman" w:hAnsi="Times New Roman"/>
                <w:sz w:val="20"/>
                <w:szCs w:val="20"/>
              </w:rPr>
              <w:t>infrastructure</w:t>
            </w:r>
          </w:p>
        </w:tc>
        <w:tc>
          <w:tcPr>
            <w:tcW w:w="395" w:type="pct"/>
          </w:tcPr>
          <w:p w14:paraId="164BB21F" w14:textId="5335CAC6" w:rsidR="00A90E47" w:rsidRPr="00190B34" w:rsidRDefault="00190B34" w:rsidP="00190B34">
            <w:pPr>
              <w:jc w:val="center"/>
              <w:rPr>
                <w:sz w:val="20"/>
                <w:szCs w:val="20"/>
                <w:lang w:val="bs-Latn-BA"/>
              </w:rPr>
            </w:pPr>
            <w:r w:rsidRPr="00190B34">
              <w:rPr>
                <w:sz w:val="20"/>
                <w:szCs w:val="20"/>
                <w:lang w:val="bs-Latn-BA"/>
              </w:rPr>
              <w:t>UJU</w:t>
            </w:r>
          </w:p>
        </w:tc>
        <w:tc>
          <w:tcPr>
            <w:tcW w:w="389" w:type="pct"/>
            <w:shd w:val="clear" w:color="auto" w:fill="auto"/>
            <w:vAlign w:val="center"/>
          </w:tcPr>
          <w:p w14:paraId="70FD026F" w14:textId="77777777" w:rsidR="00A90E47" w:rsidRPr="00190B34" w:rsidRDefault="00A90E47" w:rsidP="00A90E47">
            <w:pPr>
              <w:jc w:val="right"/>
              <w:rPr>
                <w:sz w:val="20"/>
                <w:szCs w:val="20"/>
                <w:lang w:val="bs-Latn-BA"/>
              </w:rPr>
            </w:pPr>
          </w:p>
        </w:tc>
        <w:tc>
          <w:tcPr>
            <w:tcW w:w="388" w:type="pct"/>
            <w:vAlign w:val="center"/>
          </w:tcPr>
          <w:p w14:paraId="35535EDA" w14:textId="77777777" w:rsidR="00A90E47" w:rsidRPr="00190B34" w:rsidRDefault="00A90E47" w:rsidP="00A90E47">
            <w:pPr>
              <w:jc w:val="right"/>
              <w:rPr>
                <w:i/>
                <w:iCs/>
                <w:sz w:val="20"/>
                <w:szCs w:val="20"/>
                <w:lang w:val="bs-Latn-BA"/>
              </w:rPr>
            </w:pPr>
          </w:p>
        </w:tc>
        <w:tc>
          <w:tcPr>
            <w:tcW w:w="387" w:type="pct"/>
            <w:vAlign w:val="center"/>
          </w:tcPr>
          <w:p w14:paraId="5A6A94DB" w14:textId="5BE861E6" w:rsidR="00A90E47" w:rsidRPr="00190B34" w:rsidRDefault="00A90E47" w:rsidP="00A90E47">
            <w:pPr>
              <w:jc w:val="right"/>
              <w:rPr>
                <w:sz w:val="20"/>
                <w:szCs w:val="20"/>
                <w:lang w:val="bs-Latn-BA"/>
              </w:rPr>
            </w:pPr>
            <w:r w:rsidRPr="00190B34">
              <w:rPr>
                <w:i/>
                <w:iCs/>
                <w:sz w:val="20"/>
                <w:szCs w:val="20"/>
                <w:lang w:val="bs-Latn-BA"/>
              </w:rPr>
              <w:t>75,000</w:t>
            </w:r>
            <w:r w:rsidRPr="00190B34">
              <w:rPr>
                <w:sz w:val="20"/>
                <w:szCs w:val="20"/>
                <w:lang w:val="bs-Latn-BA"/>
              </w:rPr>
              <w:t xml:space="preserve"> </w:t>
            </w:r>
            <w:r w:rsidRPr="00190B34">
              <w:rPr>
                <w:i/>
                <w:iCs/>
                <w:sz w:val="20"/>
                <w:szCs w:val="20"/>
                <w:lang w:val="bs-Latn-BA"/>
              </w:rPr>
              <w:t>€</w:t>
            </w:r>
          </w:p>
        </w:tc>
        <w:tc>
          <w:tcPr>
            <w:tcW w:w="388" w:type="pct"/>
            <w:vAlign w:val="center"/>
          </w:tcPr>
          <w:p w14:paraId="45DD7039" w14:textId="77777777" w:rsidR="00A90E47" w:rsidRPr="00190B34" w:rsidRDefault="00A90E47" w:rsidP="00A90E47">
            <w:pPr>
              <w:jc w:val="right"/>
              <w:rPr>
                <w:sz w:val="20"/>
                <w:szCs w:val="20"/>
                <w:lang w:val="bs-Latn-BA"/>
              </w:rPr>
            </w:pPr>
          </w:p>
        </w:tc>
        <w:tc>
          <w:tcPr>
            <w:tcW w:w="390" w:type="pct"/>
            <w:vAlign w:val="center"/>
          </w:tcPr>
          <w:p w14:paraId="5B270C4D" w14:textId="77777777" w:rsidR="00A90E47" w:rsidRPr="00190B34" w:rsidRDefault="00A90E47" w:rsidP="00A90E47">
            <w:pPr>
              <w:jc w:val="right"/>
              <w:rPr>
                <w:sz w:val="20"/>
                <w:szCs w:val="20"/>
                <w:lang w:val="bs-Latn-BA"/>
              </w:rPr>
            </w:pPr>
          </w:p>
        </w:tc>
        <w:tc>
          <w:tcPr>
            <w:tcW w:w="436" w:type="pct"/>
            <w:vAlign w:val="center"/>
          </w:tcPr>
          <w:p w14:paraId="040FDEC3" w14:textId="2C28DDFE" w:rsidR="00A90E47" w:rsidRPr="00190B34" w:rsidRDefault="00A90E47" w:rsidP="00A90E47">
            <w:pPr>
              <w:jc w:val="right"/>
              <w:rPr>
                <w:b/>
                <w:bCs/>
                <w:sz w:val="20"/>
                <w:szCs w:val="20"/>
                <w:lang w:val="bs-Latn-BA"/>
              </w:rPr>
            </w:pPr>
            <w:r w:rsidRPr="00190B34">
              <w:rPr>
                <w:b/>
                <w:bCs/>
                <w:i/>
                <w:iCs/>
                <w:sz w:val="20"/>
                <w:szCs w:val="20"/>
                <w:lang w:val="bs-Latn-BA"/>
              </w:rPr>
              <w:t>75,000</w:t>
            </w:r>
            <w:r w:rsidRPr="00190B34">
              <w:rPr>
                <w:b/>
                <w:bCs/>
                <w:sz w:val="20"/>
                <w:szCs w:val="20"/>
                <w:lang w:val="bs-Latn-BA"/>
              </w:rPr>
              <w:t xml:space="preserve"> </w:t>
            </w:r>
            <w:r w:rsidRPr="00190B34">
              <w:rPr>
                <w:b/>
                <w:bCs/>
                <w:i/>
                <w:iCs/>
                <w:sz w:val="20"/>
                <w:szCs w:val="20"/>
                <w:lang w:val="bs-Latn-BA"/>
              </w:rPr>
              <w:t>€</w:t>
            </w:r>
          </w:p>
        </w:tc>
        <w:tc>
          <w:tcPr>
            <w:tcW w:w="625" w:type="pct"/>
            <w:vAlign w:val="center"/>
          </w:tcPr>
          <w:p w14:paraId="6FE18AD2" w14:textId="4FD0A794" w:rsidR="00A90E47" w:rsidRPr="00190B34" w:rsidRDefault="00A90E47" w:rsidP="00A90E47">
            <w:pPr>
              <w:jc w:val="center"/>
              <w:rPr>
                <w:sz w:val="20"/>
                <w:szCs w:val="20"/>
                <w:lang w:val="bs-Latn-BA"/>
              </w:rPr>
            </w:pPr>
            <w:r w:rsidRPr="00190B34">
              <w:rPr>
                <w:sz w:val="20"/>
                <w:szCs w:val="20"/>
                <w:lang w:val="bs-Latn-BA"/>
              </w:rPr>
              <w:t>Donacija, Opstina</w:t>
            </w:r>
          </w:p>
        </w:tc>
      </w:tr>
      <w:tr w:rsidR="00A90E47" w:rsidRPr="008D2CD9" w14:paraId="5348C148" w14:textId="77777777" w:rsidTr="00FD0B83">
        <w:trPr>
          <w:trHeight w:val="258"/>
        </w:trPr>
        <w:tc>
          <w:tcPr>
            <w:tcW w:w="1602" w:type="pct"/>
            <w:shd w:val="clear" w:color="auto" w:fill="auto"/>
          </w:tcPr>
          <w:p w14:paraId="62E3DE8E" w14:textId="14023299" w:rsidR="00A90E47" w:rsidRPr="00190B34" w:rsidRDefault="00190B34" w:rsidP="00A90E47">
            <w:pPr>
              <w:rPr>
                <w:sz w:val="20"/>
                <w:szCs w:val="20"/>
                <w:lang w:val="bs-Latn-BA"/>
              </w:rPr>
            </w:pPr>
            <w:r w:rsidRPr="00190B34">
              <w:rPr>
                <w:sz w:val="20"/>
                <w:szCs w:val="20"/>
              </w:rPr>
              <w:t>Prim</w:t>
            </w:r>
            <w:r w:rsidR="00A90E47" w:rsidRPr="00190B34">
              <w:rPr>
                <w:sz w:val="20"/>
                <w:szCs w:val="20"/>
              </w:rPr>
              <w:t>ena volumetrijskih tarifa</w:t>
            </w:r>
          </w:p>
        </w:tc>
        <w:tc>
          <w:tcPr>
            <w:tcW w:w="395" w:type="pct"/>
          </w:tcPr>
          <w:p w14:paraId="5ADDCAA5" w14:textId="77777777" w:rsidR="00A90E47" w:rsidRPr="00190B34" w:rsidRDefault="00A90E47" w:rsidP="00A90E47">
            <w:pPr>
              <w:jc w:val="center"/>
              <w:rPr>
                <w:sz w:val="20"/>
                <w:szCs w:val="20"/>
                <w:lang w:val="bs-Latn-BA"/>
              </w:rPr>
            </w:pPr>
          </w:p>
        </w:tc>
        <w:tc>
          <w:tcPr>
            <w:tcW w:w="389" w:type="pct"/>
            <w:shd w:val="clear" w:color="auto" w:fill="auto"/>
            <w:vAlign w:val="center"/>
          </w:tcPr>
          <w:p w14:paraId="09B40CB6" w14:textId="77777777" w:rsidR="00A90E47" w:rsidRPr="00190B34" w:rsidRDefault="00A90E47" w:rsidP="00A90E47">
            <w:pPr>
              <w:jc w:val="right"/>
              <w:rPr>
                <w:color w:val="FF0000"/>
                <w:sz w:val="20"/>
                <w:szCs w:val="20"/>
                <w:lang w:val="bs-Latn-BA"/>
              </w:rPr>
            </w:pPr>
          </w:p>
        </w:tc>
        <w:tc>
          <w:tcPr>
            <w:tcW w:w="388" w:type="pct"/>
            <w:vAlign w:val="center"/>
          </w:tcPr>
          <w:p w14:paraId="5B5863C1" w14:textId="5DD9290E" w:rsidR="00A90E47" w:rsidRPr="00190B34" w:rsidRDefault="00A90E47" w:rsidP="00A90E47">
            <w:pPr>
              <w:jc w:val="right"/>
              <w:rPr>
                <w:i/>
                <w:iCs/>
                <w:color w:val="FF0000"/>
                <w:sz w:val="20"/>
                <w:szCs w:val="20"/>
                <w:lang w:val="bs-Latn-BA"/>
              </w:rPr>
            </w:pPr>
            <w:r w:rsidRPr="00190B34">
              <w:rPr>
                <w:color w:val="FF0000"/>
                <w:sz w:val="20"/>
                <w:szCs w:val="20"/>
                <w:lang w:val="bs-Latn-BA"/>
              </w:rPr>
              <w:t>17,500 €</w:t>
            </w:r>
          </w:p>
        </w:tc>
        <w:tc>
          <w:tcPr>
            <w:tcW w:w="387" w:type="pct"/>
            <w:vAlign w:val="center"/>
          </w:tcPr>
          <w:p w14:paraId="68F7C172" w14:textId="77777777" w:rsidR="00A90E47" w:rsidRPr="00190B34" w:rsidRDefault="00A90E47" w:rsidP="00A90E47">
            <w:pPr>
              <w:jc w:val="right"/>
              <w:rPr>
                <w:color w:val="FF0000"/>
                <w:sz w:val="20"/>
                <w:szCs w:val="20"/>
                <w:lang w:val="bs-Latn-BA"/>
              </w:rPr>
            </w:pPr>
          </w:p>
        </w:tc>
        <w:tc>
          <w:tcPr>
            <w:tcW w:w="388" w:type="pct"/>
            <w:vAlign w:val="center"/>
          </w:tcPr>
          <w:p w14:paraId="03C5268F" w14:textId="77777777" w:rsidR="00A90E47" w:rsidRPr="00190B34" w:rsidRDefault="00A90E47" w:rsidP="00A90E47">
            <w:pPr>
              <w:jc w:val="right"/>
              <w:rPr>
                <w:color w:val="FF0000"/>
                <w:sz w:val="20"/>
                <w:szCs w:val="20"/>
                <w:lang w:val="bs-Latn-BA"/>
              </w:rPr>
            </w:pPr>
          </w:p>
        </w:tc>
        <w:tc>
          <w:tcPr>
            <w:tcW w:w="390" w:type="pct"/>
            <w:vAlign w:val="center"/>
          </w:tcPr>
          <w:p w14:paraId="3D64DDE4" w14:textId="77777777" w:rsidR="00A90E47" w:rsidRPr="00190B34" w:rsidRDefault="00A90E47" w:rsidP="00A90E47">
            <w:pPr>
              <w:jc w:val="right"/>
              <w:rPr>
                <w:color w:val="FF0000"/>
                <w:sz w:val="20"/>
                <w:szCs w:val="20"/>
                <w:lang w:val="bs-Latn-BA"/>
              </w:rPr>
            </w:pPr>
          </w:p>
        </w:tc>
        <w:tc>
          <w:tcPr>
            <w:tcW w:w="436" w:type="pct"/>
            <w:vAlign w:val="center"/>
          </w:tcPr>
          <w:p w14:paraId="61A15888" w14:textId="53CB4F2C" w:rsidR="00A90E47" w:rsidRPr="00190B34" w:rsidRDefault="00A90E47" w:rsidP="00A90E47">
            <w:pPr>
              <w:jc w:val="right"/>
              <w:rPr>
                <w:b/>
                <w:bCs/>
                <w:color w:val="FF0000"/>
                <w:sz w:val="20"/>
                <w:szCs w:val="20"/>
                <w:lang w:val="bs-Latn-BA"/>
              </w:rPr>
            </w:pPr>
            <w:r w:rsidRPr="00190B34">
              <w:rPr>
                <w:b/>
                <w:bCs/>
                <w:color w:val="FF0000"/>
                <w:sz w:val="20"/>
                <w:szCs w:val="20"/>
                <w:lang w:val="bs-Latn-BA"/>
              </w:rPr>
              <w:t>17,500 €</w:t>
            </w:r>
          </w:p>
        </w:tc>
        <w:tc>
          <w:tcPr>
            <w:tcW w:w="625" w:type="pct"/>
            <w:vAlign w:val="center"/>
          </w:tcPr>
          <w:p w14:paraId="05CE380B" w14:textId="77777777" w:rsidR="00A90E47" w:rsidRPr="00190B34" w:rsidRDefault="00A90E47" w:rsidP="00A90E47">
            <w:pPr>
              <w:jc w:val="center"/>
              <w:rPr>
                <w:sz w:val="20"/>
                <w:szCs w:val="20"/>
                <w:lang w:val="bs-Latn-BA"/>
              </w:rPr>
            </w:pPr>
          </w:p>
        </w:tc>
      </w:tr>
      <w:tr w:rsidR="00A90E47" w:rsidRPr="008D2CD9" w14:paraId="332A1C56" w14:textId="77777777" w:rsidTr="00FD0B83">
        <w:trPr>
          <w:trHeight w:val="258"/>
        </w:trPr>
        <w:tc>
          <w:tcPr>
            <w:tcW w:w="1602" w:type="pct"/>
            <w:shd w:val="clear" w:color="auto" w:fill="auto"/>
          </w:tcPr>
          <w:p w14:paraId="292BC558" w14:textId="4404F9BB" w:rsidR="00A90E47" w:rsidRPr="00190B34" w:rsidRDefault="00A90E47" w:rsidP="00A90E47">
            <w:pPr>
              <w:pStyle w:val="ListParagraph"/>
              <w:numPr>
                <w:ilvl w:val="0"/>
                <w:numId w:val="23"/>
              </w:numPr>
              <w:rPr>
                <w:rFonts w:ascii="Times New Roman" w:hAnsi="Times New Roman"/>
                <w:sz w:val="20"/>
                <w:szCs w:val="20"/>
                <w:lang w:val="bs-Latn-BA"/>
              </w:rPr>
            </w:pPr>
            <w:r w:rsidRPr="00190B34">
              <w:rPr>
                <w:rFonts w:ascii="Times New Roman" w:hAnsi="Times New Roman"/>
                <w:sz w:val="20"/>
                <w:szCs w:val="20"/>
              </w:rPr>
              <w:t xml:space="preserve"> Prenošenje PAYT naknada (proces)</w:t>
            </w:r>
          </w:p>
        </w:tc>
        <w:tc>
          <w:tcPr>
            <w:tcW w:w="395" w:type="pct"/>
          </w:tcPr>
          <w:p w14:paraId="0F3E80D0" w14:textId="612EB337" w:rsidR="00A90E47" w:rsidRPr="00190B34" w:rsidRDefault="00190B34" w:rsidP="00190B34">
            <w:pPr>
              <w:jc w:val="center"/>
              <w:rPr>
                <w:sz w:val="20"/>
                <w:szCs w:val="20"/>
                <w:lang w:val="bs-Latn-BA"/>
              </w:rPr>
            </w:pPr>
            <w:r w:rsidRPr="00190B34">
              <w:rPr>
                <w:sz w:val="20"/>
                <w:szCs w:val="20"/>
                <w:lang w:val="bs-Latn-BA"/>
              </w:rPr>
              <w:t>UJU</w:t>
            </w:r>
          </w:p>
        </w:tc>
        <w:tc>
          <w:tcPr>
            <w:tcW w:w="389" w:type="pct"/>
            <w:shd w:val="clear" w:color="auto" w:fill="auto"/>
            <w:vAlign w:val="center"/>
          </w:tcPr>
          <w:p w14:paraId="6BE055BF" w14:textId="77777777" w:rsidR="00A90E47" w:rsidRPr="00190B34" w:rsidRDefault="00A90E47" w:rsidP="00A90E47">
            <w:pPr>
              <w:jc w:val="right"/>
              <w:rPr>
                <w:sz w:val="20"/>
                <w:szCs w:val="20"/>
                <w:lang w:val="bs-Latn-BA"/>
              </w:rPr>
            </w:pPr>
          </w:p>
        </w:tc>
        <w:tc>
          <w:tcPr>
            <w:tcW w:w="388" w:type="pct"/>
            <w:vAlign w:val="center"/>
          </w:tcPr>
          <w:p w14:paraId="18466458" w14:textId="6ABA53E6" w:rsidR="00A90E47" w:rsidRPr="00190B34" w:rsidRDefault="00A90E47" w:rsidP="00A90E47">
            <w:pPr>
              <w:jc w:val="right"/>
              <w:rPr>
                <w:i/>
                <w:iCs/>
                <w:sz w:val="20"/>
                <w:szCs w:val="20"/>
                <w:lang w:val="bs-Latn-BA"/>
              </w:rPr>
            </w:pPr>
            <w:r w:rsidRPr="00190B34">
              <w:rPr>
                <w:i/>
                <w:iCs/>
                <w:sz w:val="20"/>
                <w:szCs w:val="20"/>
                <w:lang w:val="bs-Latn-BA"/>
              </w:rPr>
              <w:t>7,500 €</w:t>
            </w:r>
          </w:p>
        </w:tc>
        <w:tc>
          <w:tcPr>
            <w:tcW w:w="387" w:type="pct"/>
            <w:vAlign w:val="center"/>
          </w:tcPr>
          <w:p w14:paraId="5F84436E" w14:textId="77777777" w:rsidR="00A90E47" w:rsidRPr="00190B34" w:rsidRDefault="00A90E47" w:rsidP="00A90E47">
            <w:pPr>
              <w:jc w:val="right"/>
              <w:rPr>
                <w:sz w:val="20"/>
                <w:szCs w:val="20"/>
                <w:lang w:val="bs-Latn-BA"/>
              </w:rPr>
            </w:pPr>
          </w:p>
        </w:tc>
        <w:tc>
          <w:tcPr>
            <w:tcW w:w="388" w:type="pct"/>
            <w:vAlign w:val="center"/>
          </w:tcPr>
          <w:p w14:paraId="701BCD64" w14:textId="77777777" w:rsidR="00A90E47" w:rsidRPr="00190B34" w:rsidRDefault="00A90E47" w:rsidP="00A90E47">
            <w:pPr>
              <w:jc w:val="right"/>
              <w:rPr>
                <w:sz w:val="20"/>
                <w:szCs w:val="20"/>
                <w:lang w:val="bs-Latn-BA"/>
              </w:rPr>
            </w:pPr>
          </w:p>
        </w:tc>
        <w:tc>
          <w:tcPr>
            <w:tcW w:w="390" w:type="pct"/>
            <w:vAlign w:val="center"/>
          </w:tcPr>
          <w:p w14:paraId="75A36DE3" w14:textId="77777777" w:rsidR="00A90E47" w:rsidRPr="00190B34" w:rsidRDefault="00A90E47" w:rsidP="00A90E47">
            <w:pPr>
              <w:jc w:val="right"/>
              <w:rPr>
                <w:sz w:val="20"/>
                <w:szCs w:val="20"/>
                <w:lang w:val="bs-Latn-BA"/>
              </w:rPr>
            </w:pPr>
          </w:p>
        </w:tc>
        <w:tc>
          <w:tcPr>
            <w:tcW w:w="436" w:type="pct"/>
            <w:vAlign w:val="center"/>
          </w:tcPr>
          <w:p w14:paraId="19BB8159" w14:textId="2DC4763F" w:rsidR="00A90E47" w:rsidRPr="00190B34" w:rsidRDefault="00A90E47" w:rsidP="00A90E47">
            <w:pPr>
              <w:jc w:val="right"/>
              <w:rPr>
                <w:b/>
                <w:bCs/>
                <w:sz w:val="20"/>
                <w:szCs w:val="20"/>
                <w:lang w:val="bs-Latn-BA"/>
              </w:rPr>
            </w:pPr>
            <w:r w:rsidRPr="00190B34">
              <w:rPr>
                <w:b/>
                <w:bCs/>
                <w:i/>
                <w:iCs/>
                <w:sz w:val="20"/>
                <w:szCs w:val="20"/>
                <w:lang w:val="bs-Latn-BA"/>
              </w:rPr>
              <w:t>7,500 €</w:t>
            </w:r>
          </w:p>
        </w:tc>
        <w:tc>
          <w:tcPr>
            <w:tcW w:w="625" w:type="pct"/>
            <w:vAlign w:val="center"/>
          </w:tcPr>
          <w:p w14:paraId="495DEBC1" w14:textId="58C4D035" w:rsidR="00A90E47" w:rsidRPr="00190B34" w:rsidRDefault="00A90E47" w:rsidP="00A90E47">
            <w:pPr>
              <w:jc w:val="center"/>
              <w:rPr>
                <w:sz w:val="20"/>
                <w:szCs w:val="20"/>
                <w:lang w:val="bs-Latn-BA"/>
              </w:rPr>
            </w:pPr>
            <w:r w:rsidRPr="00190B34">
              <w:rPr>
                <w:sz w:val="20"/>
                <w:szCs w:val="20"/>
                <w:lang w:val="bs-Latn-BA"/>
              </w:rPr>
              <w:t>Opstina</w:t>
            </w:r>
          </w:p>
        </w:tc>
      </w:tr>
      <w:tr w:rsidR="00A90E47" w:rsidRPr="008D2CD9" w14:paraId="2C060D15" w14:textId="77777777" w:rsidTr="00FD0B83">
        <w:trPr>
          <w:trHeight w:val="275"/>
        </w:trPr>
        <w:tc>
          <w:tcPr>
            <w:tcW w:w="1602" w:type="pct"/>
            <w:shd w:val="clear" w:color="auto" w:fill="auto"/>
          </w:tcPr>
          <w:p w14:paraId="718DE52F" w14:textId="231D9192" w:rsidR="00A90E47" w:rsidRPr="00190B34" w:rsidRDefault="00A90E47" w:rsidP="00A90E47">
            <w:pPr>
              <w:pStyle w:val="ListParagraph"/>
              <w:numPr>
                <w:ilvl w:val="0"/>
                <w:numId w:val="23"/>
              </w:numPr>
              <w:rPr>
                <w:rFonts w:ascii="Times New Roman" w:hAnsi="Times New Roman"/>
                <w:sz w:val="20"/>
                <w:szCs w:val="20"/>
                <w:lang w:val="bs-Latn-BA"/>
              </w:rPr>
            </w:pPr>
            <w:r w:rsidRPr="00190B34">
              <w:rPr>
                <w:rFonts w:ascii="Times New Roman" w:hAnsi="Times New Roman"/>
                <w:sz w:val="20"/>
                <w:szCs w:val="20"/>
              </w:rPr>
              <w:t xml:space="preserve"> Ažuriranje softvera za naplatu</w:t>
            </w:r>
          </w:p>
        </w:tc>
        <w:tc>
          <w:tcPr>
            <w:tcW w:w="395" w:type="pct"/>
          </w:tcPr>
          <w:p w14:paraId="6B9E2306" w14:textId="58507B00" w:rsidR="00A90E47" w:rsidRPr="00190B34" w:rsidRDefault="00190B34" w:rsidP="00190B34">
            <w:pPr>
              <w:jc w:val="center"/>
              <w:rPr>
                <w:sz w:val="20"/>
                <w:szCs w:val="20"/>
                <w:lang w:val="bs-Latn-BA"/>
              </w:rPr>
            </w:pPr>
            <w:r w:rsidRPr="00190B34">
              <w:rPr>
                <w:sz w:val="20"/>
                <w:szCs w:val="20"/>
                <w:lang w:val="bs-Latn-BA"/>
              </w:rPr>
              <w:t>UJU</w:t>
            </w:r>
          </w:p>
        </w:tc>
        <w:tc>
          <w:tcPr>
            <w:tcW w:w="389" w:type="pct"/>
            <w:shd w:val="clear" w:color="auto" w:fill="auto"/>
            <w:vAlign w:val="center"/>
          </w:tcPr>
          <w:p w14:paraId="2CB28D33" w14:textId="77777777" w:rsidR="00A90E47" w:rsidRPr="00190B34" w:rsidRDefault="00A90E47" w:rsidP="00A90E47">
            <w:pPr>
              <w:jc w:val="right"/>
              <w:rPr>
                <w:sz w:val="20"/>
                <w:szCs w:val="20"/>
                <w:lang w:val="bs-Latn-BA"/>
              </w:rPr>
            </w:pPr>
          </w:p>
        </w:tc>
        <w:tc>
          <w:tcPr>
            <w:tcW w:w="388" w:type="pct"/>
            <w:vAlign w:val="center"/>
          </w:tcPr>
          <w:p w14:paraId="58DFA648" w14:textId="4ACBD4F5" w:rsidR="00A90E47" w:rsidRPr="00190B34" w:rsidRDefault="00A90E47" w:rsidP="00A90E47">
            <w:pPr>
              <w:jc w:val="right"/>
              <w:rPr>
                <w:i/>
                <w:iCs/>
                <w:sz w:val="20"/>
                <w:szCs w:val="20"/>
                <w:lang w:val="bs-Latn-BA"/>
              </w:rPr>
            </w:pPr>
            <w:r w:rsidRPr="00190B34">
              <w:rPr>
                <w:i/>
                <w:iCs/>
                <w:sz w:val="20"/>
                <w:szCs w:val="20"/>
                <w:lang w:val="bs-Latn-BA"/>
              </w:rPr>
              <w:t>10,000 €</w:t>
            </w:r>
          </w:p>
        </w:tc>
        <w:tc>
          <w:tcPr>
            <w:tcW w:w="387" w:type="pct"/>
            <w:vAlign w:val="center"/>
          </w:tcPr>
          <w:p w14:paraId="16FB004F" w14:textId="77777777" w:rsidR="00A90E47" w:rsidRPr="00190B34" w:rsidRDefault="00A90E47" w:rsidP="00A90E47">
            <w:pPr>
              <w:jc w:val="right"/>
              <w:rPr>
                <w:sz w:val="20"/>
                <w:szCs w:val="20"/>
                <w:lang w:val="bs-Latn-BA"/>
              </w:rPr>
            </w:pPr>
          </w:p>
        </w:tc>
        <w:tc>
          <w:tcPr>
            <w:tcW w:w="388" w:type="pct"/>
            <w:vAlign w:val="center"/>
          </w:tcPr>
          <w:p w14:paraId="36479C9C" w14:textId="77777777" w:rsidR="00A90E47" w:rsidRPr="00190B34" w:rsidRDefault="00A90E47" w:rsidP="00A90E47">
            <w:pPr>
              <w:jc w:val="right"/>
              <w:rPr>
                <w:sz w:val="20"/>
                <w:szCs w:val="20"/>
                <w:lang w:val="bs-Latn-BA"/>
              </w:rPr>
            </w:pPr>
          </w:p>
        </w:tc>
        <w:tc>
          <w:tcPr>
            <w:tcW w:w="390" w:type="pct"/>
            <w:vAlign w:val="center"/>
          </w:tcPr>
          <w:p w14:paraId="744FD234" w14:textId="77777777" w:rsidR="00A90E47" w:rsidRPr="00190B34" w:rsidRDefault="00A90E47" w:rsidP="00A90E47">
            <w:pPr>
              <w:jc w:val="right"/>
              <w:rPr>
                <w:sz w:val="20"/>
                <w:szCs w:val="20"/>
                <w:lang w:val="bs-Latn-BA"/>
              </w:rPr>
            </w:pPr>
          </w:p>
        </w:tc>
        <w:tc>
          <w:tcPr>
            <w:tcW w:w="436" w:type="pct"/>
            <w:vAlign w:val="center"/>
          </w:tcPr>
          <w:p w14:paraId="3540044F" w14:textId="17AB0C29" w:rsidR="00A90E47" w:rsidRPr="00190B34" w:rsidRDefault="00A90E47" w:rsidP="00A90E47">
            <w:pPr>
              <w:jc w:val="right"/>
              <w:rPr>
                <w:b/>
                <w:bCs/>
                <w:sz w:val="20"/>
                <w:szCs w:val="20"/>
                <w:lang w:val="bs-Latn-BA"/>
              </w:rPr>
            </w:pPr>
            <w:r w:rsidRPr="00190B34">
              <w:rPr>
                <w:b/>
                <w:bCs/>
                <w:i/>
                <w:iCs/>
                <w:sz w:val="20"/>
                <w:szCs w:val="20"/>
                <w:lang w:val="bs-Latn-BA"/>
              </w:rPr>
              <w:t>10,000 €</w:t>
            </w:r>
          </w:p>
        </w:tc>
        <w:tc>
          <w:tcPr>
            <w:tcW w:w="625" w:type="pct"/>
            <w:vAlign w:val="center"/>
          </w:tcPr>
          <w:p w14:paraId="73F2286F" w14:textId="5BA147D7" w:rsidR="00A90E47" w:rsidRPr="00190B34" w:rsidRDefault="00A90E47" w:rsidP="00A90E47">
            <w:pPr>
              <w:jc w:val="center"/>
              <w:rPr>
                <w:sz w:val="20"/>
                <w:szCs w:val="20"/>
                <w:lang w:val="bs-Latn-BA"/>
              </w:rPr>
            </w:pPr>
            <w:r w:rsidRPr="00190B34">
              <w:rPr>
                <w:sz w:val="20"/>
                <w:szCs w:val="20"/>
                <w:lang w:val="bs-Latn-BA"/>
              </w:rPr>
              <w:t>Opstina</w:t>
            </w:r>
          </w:p>
        </w:tc>
      </w:tr>
      <w:tr w:rsidR="00A90E47" w:rsidRPr="008D2CD9" w14:paraId="36B43098" w14:textId="77777777" w:rsidTr="00FD0B83">
        <w:trPr>
          <w:trHeight w:val="275"/>
        </w:trPr>
        <w:tc>
          <w:tcPr>
            <w:tcW w:w="1602" w:type="pct"/>
            <w:shd w:val="clear" w:color="auto" w:fill="auto"/>
          </w:tcPr>
          <w:p w14:paraId="7F30A1B0" w14:textId="5C5BAD58" w:rsidR="00A90E47" w:rsidRPr="00190B34" w:rsidRDefault="00E3023B" w:rsidP="00A90E47">
            <w:pPr>
              <w:pStyle w:val="ListParagraph"/>
              <w:numPr>
                <w:ilvl w:val="0"/>
                <w:numId w:val="23"/>
              </w:numPr>
              <w:rPr>
                <w:rFonts w:ascii="Times New Roman" w:hAnsi="Times New Roman"/>
                <w:sz w:val="20"/>
                <w:szCs w:val="20"/>
                <w:lang w:val="bs-Latn-BA"/>
              </w:rPr>
            </w:pPr>
            <w:r w:rsidRPr="00190B34">
              <w:rPr>
                <w:rFonts w:ascii="Times New Roman" w:hAnsi="Times New Roman"/>
                <w:sz w:val="20"/>
                <w:szCs w:val="20"/>
              </w:rPr>
              <w:t xml:space="preserve"> Prim</w:t>
            </w:r>
            <w:r w:rsidR="00A90E47" w:rsidRPr="00190B34">
              <w:rPr>
                <w:rFonts w:ascii="Times New Roman" w:hAnsi="Times New Roman"/>
                <w:sz w:val="20"/>
                <w:szCs w:val="20"/>
              </w:rPr>
              <w:t>ena PAYT naknada</w:t>
            </w:r>
          </w:p>
        </w:tc>
        <w:tc>
          <w:tcPr>
            <w:tcW w:w="395" w:type="pct"/>
          </w:tcPr>
          <w:p w14:paraId="07B7CC96" w14:textId="23DAD6FD" w:rsidR="00A90E47" w:rsidRPr="00190B34" w:rsidRDefault="00190B34" w:rsidP="00190B34">
            <w:pPr>
              <w:jc w:val="center"/>
              <w:rPr>
                <w:sz w:val="20"/>
                <w:szCs w:val="20"/>
                <w:lang w:val="bs-Latn-BA"/>
              </w:rPr>
            </w:pPr>
            <w:r w:rsidRPr="00190B34">
              <w:rPr>
                <w:sz w:val="20"/>
                <w:szCs w:val="20"/>
                <w:lang w:val="bs-Latn-BA"/>
              </w:rPr>
              <w:t>RKO</w:t>
            </w:r>
          </w:p>
        </w:tc>
        <w:tc>
          <w:tcPr>
            <w:tcW w:w="389" w:type="pct"/>
            <w:shd w:val="clear" w:color="auto" w:fill="auto"/>
            <w:vAlign w:val="center"/>
          </w:tcPr>
          <w:p w14:paraId="31303C7B" w14:textId="77777777" w:rsidR="00A90E47" w:rsidRPr="00190B34" w:rsidRDefault="00A90E47" w:rsidP="00A90E47">
            <w:pPr>
              <w:jc w:val="right"/>
              <w:rPr>
                <w:sz w:val="20"/>
                <w:szCs w:val="20"/>
                <w:lang w:val="bs-Latn-BA"/>
              </w:rPr>
            </w:pPr>
          </w:p>
        </w:tc>
        <w:tc>
          <w:tcPr>
            <w:tcW w:w="388" w:type="pct"/>
            <w:vAlign w:val="center"/>
          </w:tcPr>
          <w:p w14:paraId="228D180C" w14:textId="77777777" w:rsidR="00A90E47" w:rsidRPr="00190B34" w:rsidRDefault="00A90E47" w:rsidP="00A90E47">
            <w:pPr>
              <w:jc w:val="right"/>
              <w:rPr>
                <w:i/>
                <w:iCs/>
                <w:sz w:val="20"/>
                <w:szCs w:val="20"/>
                <w:lang w:val="bs-Latn-BA"/>
              </w:rPr>
            </w:pPr>
          </w:p>
        </w:tc>
        <w:tc>
          <w:tcPr>
            <w:tcW w:w="387" w:type="pct"/>
            <w:vAlign w:val="center"/>
          </w:tcPr>
          <w:p w14:paraId="19E04447" w14:textId="77777777" w:rsidR="00A90E47" w:rsidRPr="00190B34" w:rsidRDefault="00A90E47" w:rsidP="00A90E47">
            <w:pPr>
              <w:jc w:val="right"/>
              <w:rPr>
                <w:sz w:val="20"/>
                <w:szCs w:val="20"/>
                <w:lang w:val="bs-Latn-BA"/>
              </w:rPr>
            </w:pPr>
            <w:r w:rsidRPr="00190B34">
              <w:rPr>
                <w:sz w:val="20"/>
                <w:szCs w:val="20"/>
                <w:lang w:val="bs-Latn-BA"/>
              </w:rPr>
              <w:t>x</w:t>
            </w:r>
          </w:p>
        </w:tc>
        <w:tc>
          <w:tcPr>
            <w:tcW w:w="388" w:type="pct"/>
            <w:vAlign w:val="center"/>
          </w:tcPr>
          <w:p w14:paraId="4BA808F2" w14:textId="77777777" w:rsidR="00A90E47" w:rsidRPr="00190B34" w:rsidRDefault="00A90E47" w:rsidP="00A90E47">
            <w:pPr>
              <w:jc w:val="right"/>
              <w:rPr>
                <w:sz w:val="20"/>
                <w:szCs w:val="20"/>
                <w:lang w:val="bs-Latn-BA"/>
              </w:rPr>
            </w:pPr>
          </w:p>
        </w:tc>
        <w:tc>
          <w:tcPr>
            <w:tcW w:w="390" w:type="pct"/>
            <w:vAlign w:val="center"/>
          </w:tcPr>
          <w:p w14:paraId="086C0BC0" w14:textId="77777777" w:rsidR="00A90E47" w:rsidRPr="00190B34" w:rsidRDefault="00A90E47" w:rsidP="00A90E47">
            <w:pPr>
              <w:jc w:val="right"/>
              <w:rPr>
                <w:sz w:val="20"/>
                <w:szCs w:val="20"/>
                <w:lang w:val="bs-Latn-BA"/>
              </w:rPr>
            </w:pPr>
          </w:p>
        </w:tc>
        <w:tc>
          <w:tcPr>
            <w:tcW w:w="436" w:type="pct"/>
            <w:vAlign w:val="center"/>
          </w:tcPr>
          <w:p w14:paraId="340B8471" w14:textId="77777777" w:rsidR="00A90E47" w:rsidRPr="00190B34" w:rsidRDefault="00A90E47" w:rsidP="00A90E47">
            <w:pPr>
              <w:jc w:val="right"/>
              <w:rPr>
                <w:b/>
                <w:bCs/>
                <w:sz w:val="20"/>
                <w:szCs w:val="20"/>
                <w:lang w:val="bs-Latn-BA"/>
              </w:rPr>
            </w:pPr>
          </w:p>
        </w:tc>
        <w:tc>
          <w:tcPr>
            <w:tcW w:w="625" w:type="pct"/>
            <w:vAlign w:val="center"/>
          </w:tcPr>
          <w:p w14:paraId="38E4A5AA" w14:textId="1D6262D3" w:rsidR="00A90E47" w:rsidRPr="00190B34" w:rsidRDefault="00A90E47" w:rsidP="00A90E47">
            <w:pPr>
              <w:jc w:val="center"/>
              <w:rPr>
                <w:sz w:val="20"/>
                <w:szCs w:val="20"/>
                <w:lang w:val="bs-Latn-BA"/>
              </w:rPr>
            </w:pPr>
            <w:r w:rsidRPr="00190B34">
              <w:rPr>
                <w:sz w:val="20"/>
                <w:szCs w:val="20"/>
                <w:lang w:val="bs-Latn-BA"/>
              </w:rPr>
              <w:t>RKO</w:t>
            </w:r>
          </w:p>
        </w:tc>
      </w:tr>
      <w:tr w:rsidR="00A90E47" w:rsidRPr="008D2CD9" w14:paraId="13DFFA1B" w14:textId="77777777" w:rsidTr="00FD0B83">
        <w:trPr>
          <w:trHeight w:val="275"/>
        </w:trPr>
        <w:tc>
          <w:tcPr>
            <w:tcW w:w="1602" w:type="pct"/>
            <w:shd w:val="clear" w:color="auto" w:fill="auto"/>
          </w:tcPr>
          <w:p w14:paraId="39B8F5C9" w14:textId="071E5E89" w:rsidR="00A90E47" w:rsidRPr="00190B34" w:rsidRDefault="00A90E47" w:rsidP="00A90E47">
            <w:pPr>
              <w:rPr>
                <w:sz w:val="20"/>
                <w:szCs w:val="20"/>
                <w:lang w:val="bs-Latn-BA"/>
              </w:rPr>
            </w:pPr>
            <w:r w:rsidRPr="00190B34">
              <w:rPr>
                <w:sz w:val="20"/>
                <w:szCs w:val="20"/>
              </w:rPr>
              <w:t>Izdavanje stimulativnog paketa za privredu</w:t>
            </w:r>
          </w:p>
        </w:tc>
        <w:tc>
          <w:tcPr>
            <w:tcW w:w="395" w:type="pct"/>
          </w:tcPr>
          <w:p w14:paraId="07B9ED33" w14:textId="77777777" w:rsidR="00A90E47" w:rsidRPr="00190B34" w:rsidRDefault="00A90E47" w:rsidP="00A90E47">
            <w:pPr>
              <w:jc w:val="center"/>
              <w:rPr>
                <w:sz w:val="20"/>
                <w:szCs w:val="20"/>
                <w:lang w:val="bs-Latn-BA"/>
              </w:rPr>
            </w:pPr>
          </w:p>
        </w:tc>
        <w:tc>
          <w:tcPr>
            <w:tcW w:w="389" w:type="pct"/>
            <w:shd w:val="clear" w:color="auto" w:fill="auto"/>
            <w:vAlign w:val="center"/>
          </w:tcPr>
          <w:p w14:paraId="02CD7474" w14:textId="77777777" w:rsidR="00A90E47" w:rsidRPr="00190B34" w:rsidRDefault="00A90E47" w:rsidP="00A90E47">
            <w:pPr>
              <w:jc w:val="right"/>
              <w:rPr>
                <w:color w:val="FF0000"/>
                <w:sz w:val="20"/>
                <w:szCs w:val="20"/>
                <w:lang w:val="bs-Latn-BA"/>
              </w:rPr>
            </w:pPr>
          </w:p>
        </w:tc>
        <w:tc>
          <w:tcPr>
            <w:tcW w:w="388" w:type="pct"/>
            <w:vAlign w:val="center"/>
          </w:tcPr>
          <w:p w14:paraId="1EF93F17" w14:textId="77777777" w:rsidR="00A90E47" w:rsidRPr="00190B34" w:rsidRDefault="00A90E47" w:rsidP="00A90E47">
            <w:pPr>
              <w:jc w:val="right"/>
              <w:rPr>
                <w:color w:val="FF0000"/>
                <w:sz w:val="20"/>
                <w:szCs w:val="20"/>
                <w:lang w:val="bs-Latn-BA"/>
              </w:rPr>
            </w:pPr>
          </w:p>
        </w:tc>
        <w:tc>
          <w:tcPr>
            <w:tcW w:w="387" w:type="pct"/>
            <w:vAlign w:val="center"/>
          </w:tcPr>
          <w:p w14:paraId="5AF60AA1" w14:textId="7F25AD02" w:rsidR="00A90E47" w:rsidRPr="00190B34" w:rsidRDefault="00A90E47" w:rsidP="00A90E47">
            <w:pPr>
              <w:jc w:val="right"/>
              <w:rPr>
                <w:color w:val="FF0000"/>
                <w:sz w:val="20"/>
                <w:szCs w:val="20"/>
                <w:lang w:val="bs-Latn-BA"/>
              </w:rPr>
            </w:pPr>
            <w:r w:rsidRPr="00190B34">
              <w:rPr>
                <w:color w:val="FF0000"/>
                <w:sz w:val="20"/>
                <w:szCs w:val="20"/>
                <w:lang w:val="bs-Latn-BA"/>
              </w:rPr>
              <w:t>5,000 €</w:t>
            </w:r>
          </w:p>
        </w:tc>
        <w:tc>
          <w:tcPr>
            <w:tcW w:w="388" w:type="pct"/>
            <w:vAlign w:val="center"/>
          </w:tcPr>
          <w:p w14:paraId="2C02B8F4" w14:textId="77777777" w:rsidR="00A90E47" w:rsidRPr="00190B34" w:rsidRDefault="00A90E47" w:rsidP="00A90E47">
            <w:pPr>
              <w:jc w:val="right"/>
              <w:rPr>
                <w:color w:val="FF0000"/>
                <w:sz w:val="20"/>
                <w:szCs w:val="20"/>
                <w:lang w:val="bs-Latn-BA"/>
              </w:rPr>
            </w:pPr>
          </w:p>
        </w:tc>
        <w:tc>
          <w:tcPr>
            <w:tcW w:w="390" w:type="pct"/>
            <w:vAlign w:val="center"/>
          </w:tcPr>
          <w:p w14:paraId="7F7E22C8" w14:textId="77777777" w:rsidR="00A90E47" w:rsidRPr="00190B34" w:rsidRDefault="00A90E47" w:rsidP="00A90E47">
            <w:pPr>
              <w:jc w:val="right"/>
              <w:rPr>
                <w:color w:val="FF0000"/>
                <w:sz w:val="20"/>
                <w:szCs w:val="20"/>
                <w:lang w:val="bs-Latn-BA"/>
              </w:rPr>
            </w:pPr>
          </w:p>
        </w:tc>
        <w:tc>
          <w:tcPr>
            <w:tcW w:w="436" w:type="pct"/>
            <w:vAlign w:val="center"/>
          </w:tcPr>
          <w:p w14:paraId="25095110" w14:textId="2108284C" w:rsidR="00A90E47" w:rsidRPr="00190B34" w:rsidRDefault="00A90E47" w:rsidP="00A90E47">
            <w:pPr>
              <w:jc w:val="right"/>
              <w:rPr>
                <w:b/>
                <w:bCs/>
                <w:color w:val="FF0000"/>
                <w:sz w:val="20"/>
                <w:szCs w:val="20"/>
                <w:lang w:val="bs-Latn-BA"/>
              </w:rPr>
            </w:pPr>
            <w:r w:rsidRPr="00190B34">
              <w:rPr>
                <w:b/>
                <w:bCs/>
                <w:color w:val="FF0000"/>
                <w:sz w:val="20"/>
                <w:szCs w:val="20"/>
                <w:lang w:val="bs-Latn-BA"/>
              </w:rPr>
              <w:t>5,000 €</w:t>
            </w:r>
          </w:p>
        </w:tc>
        <w:tc>
          <w:tcPr>
            <w:tcW w:w="625" w:type="pct"/>
            <w:vAlign w:val="center"/>
          </w:tcPr>
          <w:p w14:paraId="717796C5" w14:textId="77777777" w:rsidR="00A90E47" w:rsidRPr="00190B34" w:rsidRDefault="00A90E47" w:rsidP="00A90E47">
            <w:pPr>
              <w:jc w:val="center"/>
              <w:rPr>
                <w:sz w:val="20"/>
                <w:szCs w:val="20"/>
                <w:lang w:val="bs-Latn-BA"/>
              </w:rPr>
            </w:pPr>
          </w:p>
        </w:tc>
      </w:tr>
      <w:tr w:rsidR="00A90E47" w:rsidRPr="008D2CD9" w14:paraId="3C49A53B" w14:textId="77777777" w:rsidTr="00FD0B83">
        <w:trPr>
          <w:trHeight w:val="275"/>
        </w:trPr>
        <w:tc>
          <w:tcPr>
            <w:tcW w:w="1602" w:type="pct"/>
            <w:shd w:val="clear" w:color="auto" w:fill="auto"/>
          </w:tcPr>
          <w:p w14:paraId="128A9F13" w14:textId="30EF4445" w:rsidR="00A90E47" w:rsidRPr="00190B34" w:rsidRDefault="00A90E47" w:rsidP="00877669">
            <w:pPr>
              <w:pStyle w:val="ListParagraph"/>
              <w:rPr>
                <w:rFonts w:ascii="Times New Roman" w:hAnsi="Times New Roman"/>
                <w:sz w:val="20"/>
                <w:szCs w:val="20"/>
                <w:lang w:val="bs-Latn-BA"/>
              </w:rPr>
            </w:pPr>
            <w:r w:rsidRPr="00190B34">
              <w:rPr>
                <w:rFonts w:ascii="Times New Roman" w:hAnsi="Times New Roman"/>
                <w:sz w:val="20"/>
                <w:szCs w:val="20"/>
              </w:rPr>
              <w:t xml:space="preserve"> Proučavanje načina uvođenja fiskalnih podsticaja</w:t>
            </w:r>
          </w:p>
        </w:tc>
        <w:tc>
          <w:tcPr>
            <w:tcW w:w="395" w:type="pct"/>
          </w:tcPr>
          <w:p w14:paraId="6B055765" w14:textId="7FF4FE12" w:rsidR="00A90E47" w:rsidRPr="00190B34" w:rsidRDefault="00190B34" w:rsidP="00190B34">
            <w:pPr>
              <w:jc w:val="center"/>
              <w:rPr>
                <w:sz w:val="20"/>
                <w:szCs w:val="20"/>
                <w:lang w:val="bs-Latn-BA"/>
              </w:rPr>
            </w:pPr>
            <w:r w:rsidRPr="00190B34">
              <w:rPr>
                <w:sz w:val="20"/>
                <w:szCs w:val="20"/>
                <w:lang w:val="bs-Latn-BA"/>
              </w:rPr>
              <w:t>UJU</w:t>
            </w:r>
          </w:p>
        </w:tc>
        <w:tc>
          <w:tcPr>
            <w:tcW w:w="389" w:type="pct"/>
            <w:shd w:val="clear" w:color="auto" w:fill="auto"/>
            <w:vAlign w:val="center"/>
          </w:tcPr>
          <w:p w14:paraId="46F6A012" w14:textId="77777777" w:rsidR="00A90E47" w:rsidRPr="00190B34" w:rsidRDefault="00A90E47" w:rsidP="00A90E47">
            <w:pPr>
              <w:jc w:val="right"/>
              <w:rPr>
                <w:sz w:val="20"/>
                <w:szCs w:val="20"/>
                <w:lang w:val="bs-Latn-BA"/>
              </w:rPr>
            </w:pPr>
          </w:p>
        </w:tc>
        <w:tc>
          <w:tcPr>
            <w:tcW w:w="388" w:type="pct"/>
            <w:vAlign w:val="center"/>
          </w:tcPr>
          <w:p w14:paraId="7E67BF68" w14:textId="77777777" w:rsidR="00A90E47" w:rsidRPr="00190B34" w:rsidRDefault="00A90E47" w:rsidP="00A90E47">
            <w:pPr>
              <w:jc w:val="right"/>
              <w:rPr>
                <w:sz w:val="20"/>
                <w:szCs w:val="20"/>
                <w:lang w:val="bs-Latn-BA"/>
              </w:rPr>
            </w:pPr>
          </w:p>
        </w:tc>
        <w:tc>
          <w:tcPr>
            <w:tcW w:w="387" w:type="pct"/>
            <w:vAlign w:val="center"/>
          </w:tcPr>
          <w:p w14:paraId="6D26F60F" w14:textId="2C941AAF" w:rsidR="00A90E47" w:rsidRPr="00190B34" w:rsidRDefault="00A90E47" w:rsidP="00A90E47">
            <w:pPr>
              <w:jc w:val="right"/>
              <w:rPr>
                <w:sz w:val="20"/>
                <w:szCs w:val="20"/>
                <w:lang w:val="bs-Latn-BA"/>
              </w:rPr>
            </w:pPr>
            <w:r w:rsidRPr="00190B34">
              <w:rPr>
                <w:i/>
                <w:iCs/>
                <w:sz w:val="20"/>
                <w:szCs w:val="20"/>
                <w:lang w:val="bs-Latn-BA"/>
              </w:rPr>
              <w:t>5,000 €</w:t>
            </w:r>
          </w:p>
        </w:tc>
        <w:tc>
          <w:tcPr>
            <w:tcW w:w="388" w:type="pct"/>
            <w:vAlign w:val="center"/>
          </w:tcPr>
          <w:p w14:paraId="0ABA9244" w14:textId="77777777" w:rsidR="00A90E47" w:rsidRPr="00190B34" w:rsidRDefault="00A90E47" w:rsidP="00A90E47">
            <w:pPr>
              <w:jc w:val="right"/>
              <w:rPr>
                <w:sz w:val="20"/>
                <w:szCs w:val="20"/>
                <w:lang w:val="bs-Latn-BA"/>
              </w:rPr>
            </w:pPr>
          </w:p>
        </w:tc>
        <w:tc>
          <w:tcPr>
            <w:tcW w:w="390" w:type="pct"/>
            <w:vAlign w:val="center"/>
          </w:tcPr>
          <w:p w14:paraId="3289F513" w14:textId="77777777" w:rsidR="00A90E47" w:rsidRPr="00190B34" w:rsidRDefault="00A90E47" w:rsidP="00A90E47">
            <w:pPr>
              <w:jc w:val="right"/>
              <w:rPr>
                <w:sz w:val="20"/>
                <w:szCs w:val="20"/>
                <w:lang w:val="bs-Latn-BA"/>
              </w:rPr>
            </w:pPr>
          </w:p>
        </w:tc>
        <w:tc>
          <w:tcPr>
            <w:tcW w:w="436" w:type="pct"/>
            <w:vAlign w:val="center"/>
          </w:tcPr>
          <w:p w14:paraId="718BA07B" w14:textId="53AB3AD8" w:rsidR="00A90E47" w:rsidRPr="00190B34" w:rsidRDefault="00A90E47" w:rsidP="00A90E47">
            <w:pPr>
              <w:jc w:val="right"/>
              <w:rPr>
                <w:b/>
                <w:bCs/>
                <w:sz w:val="20"/>
                <w:szCs w:val="20"/>
                <w:lang w:val="bs-Latn-BA"/>
              </w:rPr>
            </w:pPr>
            <w:r w:rsidRPr="00190B34">
              <w:rPr>
                <w:b/>
                <w:bCs/>
                <w:i/>
                <w:iCs/>
                <w:sz w:val="20"/>
                <w:szCs w:val="20"/>
                <w:lang w:val="bs-Latn-BA"/>
              </w:rPr>
              <w:t>5,000 €</w:t>
            </w:r>
          </w:p>
        </w:tc>
        <w:tc>
          <w:tcPr>
            <w:tcW w:w="625" w:type="pct"/>
          </w:tcPr>
          <w:p w14:paraId="149892EF" w14:textId="0D7055BA" w:rsidR="00A90E47" w:rsidRPr="00190B34" w:rsidRDefault="00A90E47" w:rsidP="00A90E47">
            <w:pPr>
              <w:jc w:val="center"/>
              <w:rPr>
                <w:sz w:val="20"/>
                <w:szCs w:val="20"/>
                <w:lang w:val="bs-Latn-BA"/>
              </w:rPr>
            </w:pPr>
            <w:r w:rsidRPr="00190B34">
              <w:rPr>
                <w:sz w:val="20"/>
                <w:szCs w:val="20"/>
                <w:lang w:val="bs-Latn-BA"/>
              </w:rPr>
              <w:t>Opstina</w:t>
            </w:r>
          </w:p>
        </w:tc>
      </w:tr>
      <w:tr w:rsidR="00A90E47" w:rsidRPr="008D2CD9" w14:paraId="166AE095" w14:textId="77777777" w:rsidTr="00FD0B83">
        <w:trPr>
          <w:trHeight w:val="275"/>
        </w:trPr>
        <w:tc>
          <w:tcPr>
            <w:tcW w:w="1602" w:type="pct"/>
            <w:shd w:val="clear" w:color="auto" w:fill="auto"/>
          </w:tcPr>
          <w:p w14:paraId="70548A11" w14:textId="7C4957DD" w:rsidR="00A90E47" w:rsidRPr="00190B34" w:rsidRDefault="00A90E47" w:rsidP="00A90E47">
            <w:pPr>
              <w:pStyle w:val="ListParagraph"/>
              <w:numPr>
                <w:ilvl w:val="0"/>
                <w:numId w:val="23"/>
              </w:numPr>
              <w:rPr>
                <w:rFonts w:ascii="Times New Roman" w:hAnsi="Times New Roman"/>
                <w:sz w:val="20"/>
                <w:szCs w:val="20"/>
                <w:lang w:val="bs-Latn-BA"/>
              </w:rPr>
            </w:pPr>
            <w:r w:rsidRPr="00190B34">
              <w:rPr>
                <w:rFonts w:ascii="Times New Roman" w:hAnsi="Times New Roman"/>
                <w:sz w:val="20"/>
                <w:szCs w:val="20"/>
              </w:rPr>
              <w:t xml:space="preserve"> Paket fiskalnih olakšica</w:t>
            </w:r>
          </w:p>
        </w:tc>
        <w:tc>
          <w:tcPr>
            <w:tcW w:w="395" w:type="pct"/>
          </w:tcPr>
          <w:p w14:paraId="7641B2DF" w14:textId="59993134" w:rsidR="00A90E47" w:rsidRPr="00190B34" w:rsidRDefault="00190B34" w:rsidP="00190B34">
            <w:pPr>
              <w:jc w:val="center"/>
              <w:rPr>
                <w:sz w:val="20"/>
                <w:szCs w:val="20"/>
                <w:lang w:val="bs-Latn-BA"/>
              </w:rPr>
            </w:pPr>
            <w:r w:rsidRPr="00190B34">
              <w:rPr>
                <w:sz w:val="20"/>
                <w:szCs w:val="20"/>
                <w:lang w:val="bs-Latn-BA"/>
              </w:rPr>
              <w:t>UJU</w:t>
            </w:r>
          </w:p>
        </w:tc>
        <w:tc>
          <w:tcPr>
            <w:tcW w:w="389" w:type="pct"/>
            <w:shd w:val="clear" w:color="auto" w:fill="auto"/>
            <w:vAlign w:val="center"/>
          </w:tcPr>
          <w:p w14:paraId="5178093A" w14:textId="77777777" w:rsidR="00A90E47" w:rsidRPr="00190B34" w:rsidRDefault="00A90E47" w:rsidP="00A90E47">
            <w:pPr>
              <w:jc w:val="right"/>
              <w:rPr>
                <w:sz w:val="20"/>
                <w:szCs w:val="20"/>
                <w:lang w:val="bs-Latn-BA"/>
              </w:rPr>
            </w:pPr>
          </w:p>
        </w:tc>
        <w:tc>
          <w:tcPr>
            <w:tcW w:w="388" w:type="pct"/>
            <w:vAlign w:val="center"/>
          </w:tcPr>
          <w:p w14:paraId="0506C56C" w14:textId="77777777" w:rsidR="00A90E47" w:rsidRPr="00190B34" w:rsidRDefault="00A90E47" w:rsidP="00A90E47">
            <w:pPr>
              <w:jc w:val="right"/>
              <w:rPr>
                <w:sz w:val="20"/>
                <w:szCs w:val="20"/>
                <w:lang w:val="bs-Latn-BA"/>
              </w:rPr>
            </w:pPr>
          </w:p>
        </w:tc>
        <w:tc>
          <w:tcPr>
            <w:tcW w:w="387" w:type="pct"/>
            <w:vAlign w:val="center"/>
          </w:tcPr>
          <w:p w14:paraId="6FD0816B" w14:textId="77777777" w:rsidR="00A90E47" w:rsidRPr="00190B34" w:rsidRDefault="00A90E47" w:rsidP="00A90E47">
            <w:pPr>
              <w:jc w:val="right"/>
              <w:rPr>
                <w:sz w:val="20"/>
                <w:szCs w:val="20"/>
                <w:lang w:val="bs-Latn-BA"/>
              </w:rPr>
            </w:pPr>
            <w:r w:rsidRPr="00190B34">
              <w:rPr>
                <w:sz w:val="20"/>
                <w:szCs w:val="20"/>
                <w:lang w:val="bs-Latn-BA"/>
              </w:rPr>
              <w:t>x</w:t>
            </w:r>
          </w:p>
        </w:tc>
        <w:tc>
          <w:tcPr>
            <w:tcW w:w="388" w:type="pct"/>
            <w:vAlign w:val="center"/>
          </w:tcPr>
          <w:p w14:paraId="2D01E720" w14:textId="77777777" w:rsidR="00A90E47" w:rsidRPr="00190B34" w:rsidRDefault="00A90E47" w:rsidP="00A90E47">
            <w:pPr>
              <w:jc w:val="right"/>
              <w:rPr>
                <w:sz w:val="20"/>
                <w:szCs w:val="20"/>
                <w:lang w:val="bs-Latn-BA"/>
              </w:rPr>
            </w:pPr>
          </w:p>
        </w:tc>
        <w:tc>
          <w:tcPr>
            <w:tcW w:w="390" w:type="pct"/>
            <w:vAlign w:val="center"/>
          </w:tcPr>
          <w:p w14:paraId="3D0C76D7" w14:textId="77777777" w:rsidR="00A90E47" w:rsidRPr="00190B34" w:rsidRDefault="00A90E47" w:rsidP="00A90E47">
            <w:pPr>
              <w:jc w:val="right"/>
              <w:rPr>
                <w:sz w:val="20"/>
                <w:szCs w:val="20"/>
                <w:lang w:val="bs-Latn-BA"/>
              </w:rPr>
            </w:pPr>
          </w:p>
        </w:tc>
        <w:tc>
          <w:tcPr>
            <w:tcW w:w="436" w:type="pct"/>
            <w:vAlign w:val="center"/>
          </w:tcPr>
          <w:p w14:paraId="2237E322" w14:textId="77777777" w:rsidR="00A90E47" w:rsidRPr="00190B34" w:rsidRDefault="00A90E47" w:rsidP="00A90E47">
            <w:pPr>
              <w:jc w:val="right"/>
              <w:rPr>
                <w:b/>
                <w:bCs/>
                <w:sz w:val="20"/>
                <w:szCs w:val="20"/>
                <w:lang w:val="bs-Latn-BA"/>
              </w:rPr>
            </w:pPr>
          </w:p>
        </w:tc>
        <w:tc>
          <w:tcPr>
            <w:tcW w:w="625" w:type="pct"/>
          </w:tcPr>
          <w:p w14:paraId="55115EB3" w14:textId="48F5B279" w:rsidR="00A90E47" w:rsidRPr="00190B34" w:rsidRDefault="00A90E47" w:rsidP="00A90E47">
            <w:pPr>
              <w:jc w:val="center"/>
              <w:rPr>
                <w:sz w:val="20"/>
                <w:szCs w:val="20"/>
                <w:lang w:val="bs-Latn-BA"/>
              </w:rPr>
            </w:pPr>
            <w:r w:rsidRPr="00190B34">
              <w:rPr>
                <w:sz w:val="20"/>
                <w:szCs w:val="20"/>
                <w:lang w:val="bs-Latn-BA"/>
              </w:rPr>
              <w:t>Opstina</w:t>
            </w:r>
          </w:p>
        </w:tc>
      </w:tr>
      <w:tr w:rsidR="00A90E47" w:rsidRPr="008D2CD9" w14:paraId="1E921E73" w14:textId="77777777" w:rsidTr="00FD0B83">
        <w:trPr>
          <w:trHeight w:val="275"/>
        </w:trPr>
        <w:tc>
          <w:tcPr>
            <w:tcW w:w="1602" w:type="pct"/>
            <w:shd w:val="clear" w:color="auto" w:fill="auto"/>
          </w:tcPr>
          <w:p w14:paraId="1D3668A8" w14:textId="19F92EC7" w:rsidR="00A90E47" w:rsidRPr="00190B34" w:rsidRDefault="00A90E47" w:rsidP="00A90E47">
            <w:pPr>
              <w:rPr>
                <w:sz w:val="20"/>
                <w:szCs w:val="20"/>
                <w:lang w:val="bs-Latn-BA"/>
              </w:rPr>
            </w:pPr>
            <w:r w:rsidRPr="00190B34">
              <w:rPr>
                <w:sz w:val="20"/>
                <w:szCs w:val="20"/>
              </w:rPr>
              <w:t>Distribucija kompostera za EF i restorane</w:t>
            </w:r>
          </w:p>
        </w:tc>
        <w:tc>
          <w:tcPr>
            <w:tcW w:w="395" w:type="pct"/>
          </w:tcPr>
          <w:p w14:paraId="4B59B52B" w14:textId="3068DF11" w:rsidR="00A90E47" w:rsidRPr="00190B34" w:rsidRDefault="00190B34" w:rsidP="00190B34">
            <w:pPr>
              <w:jc w:val="center"/>
              <w:rPr>
                <w:sz w:val="20"/>
                <w:szCs w:val="20"/>
                <w:lang w:val="bs-Latn-BA"/>
              </w:rPr>
            </w:pPr>
            <w:r w:rsidRPr="00190B34">
              <w:rPr>
                <w:sz w:val="20"/>
                <w:szCs w:val="20"/>
                <w:lang w:val="bs-Latn-BA"/>
              </w:rPr>
              <w:t>UJU</w:t>
            </w:r>
          </w:p>
        </w:tc>
        <w:tc>
          <w:tcPr>
            <w:tcW w:w="389" w:type="pct"/>
            <w:shd w:val="clear" w:color="auto" w:fill="auto"/>
            <w:vAlign w:val="center"/>
          </w:tcPr>
          <w:p w14:paraId="4B881F0B" w14:textId="1EEEEF39" w:rsidR="00A90E47" w:rsidRPr="00190B34" w:rsidRDefault="00A90E47" w:rsidP="00A90E47">
            <w:pPr>
              <w:jc w:val="right"/>
              <w:rPr>
                <w:color w:val="FF0000"/>
                <w:sz w:val="20"/>
                <w:szCs w:val="20"/>
                <w:lang w:val="bs-Latn-BA"/>
              </w:rPr>
            </w:pPr>
            <w:r w:rsidRPr="00190B34">
              <w:rPr>
                <w:color w:val="FF0000"/>
                <w:sz w:val="20"/>
                <w:szCs w:val="20"/>
                <w:lang w:val="bs-Latn-BA"/>
              </w:rPr>
              <w:t>-</w:t>
            </w:r>
          </w:p>
        </w:tc>
        <w:tc>
          <w:tcPr>
            <w:tcW w:w="388" w:type="pct"/>
            <w:vAlign w:val="center"/>
          </w:tcPr>
          <w:p w14:paraId="401BBC77" w14:textId="1A42A74B" w:rsidR="00A90E47" w:rsidRPr="00190B34" w:rsidRDefault="00A90E47" w:rsidP="00A90E47">
            <w:pPr>
              <w:jc w:val="right"/>
              <w:rPr>
                <w:color w:val="FF0000"/>
                <w:sz w:val="20"/>
                <w:szCs w:val="20"/>
                <w:lang w:val="bs-Latn-BA"/>
              </w:rPr>
            </w:pPr>
            <w:r w:rsidRPr="00190B34">
              <w:rPr>
                <w:color w:val="FF0000"/>
                <w:sz w:val="20"/>
                <w:szCs w:val="20"/>
                <w:lang w:val="bs-Latn-BA"/>
              </w:rPr>
              <w:t>-</w:t>
            </w:r>
          </w:p>
        </w:tc>
        <w:tc>
          <w:tcPr>
            <w:tcW w:w="387" w:type="pct"/>
            <w:vAlign w:val="center"/>
          </w:tcPr>
          <w:p w14:paraId="031A0869" w14:textId="77777777" w:rsidR="00A90E47" w:rsidRPr="00190B34" w:rsidRDefault="00A90E47" w:rsidP="00A90E47">
            <w:pPr>
              <w:jc w:val="right"/>
              <w:rPr>
                <w:color w:val="FF0000"/>
                <w:sz w:val="20"/>
                <w:szCs w:val="20"/>
                <w:lang w:val="bs-Latn-BA"/>
              </w:rPr>
            </w:pPr>
            <w:r w:rsidRPr="00190B34">
              <w:rPr>
                <w:color w:val="FF0000"/>
                <w:sz w:val="20"/>
                <w:szCs w:val="20"/>
                <w:lang w:val="bs-Latn-BA"/>
              </w:rPr>
              <w:t>6,000 €</w:t>
            </w:r>
          </w:p>
        </w:tc>
        <w:tc>
          <w:tcPr>
            <w:tcW w:w="388" w:type="pct"/>
            <w:vAlign w:val="center"/>
          </w:tcPr>
          <w:p w14:paraId="18C15C32" w14:textId="77777777" w:rsidR="00A90E47" w:rsidRPr="00190B34" w:rsidRDefault="00A90E47" w:rsidP="00A90E47">
            <w:pPr>
              <w:jc w:val="right"/>
              <w:rPr>
                <w:color w:val="FF0000"/>
                <w:sz w:val="20"/>
                <w:szCs w:val="20"/>
                <w:lang w:val="bs-Latn-BA"/>
              </w:rPr>
            </w:pPr>
            <w:r w:rsidRPr="00190B34">
              <w:rPr>
                <w:color w:val="FF0000"/>
                <w:sz w:val="20"/>
                <w:szCs w:val="20"/>
                <w:lang w:val="bs-Latn-BA"/>
              </w:rPr>
              <w:t>6,000 €</w:t>
            </w:r>
          </w:p>
        </w:tc>
        <w:tc>
          <w:tcPr>
            <w:tcW w:w="390" w:type="pct"/>
            <w:vAlign w:val="center"/>
          </w:tcPr>
          <w:p w14:paraId="4CFA988C" w14:textId="054BA94B" w:rsidR="00A90E47" w:rsidRPr="00190B34" w:rsidRDefault="00A90E47" w:rsidP="00A90E47">
            <w:pPr>
              <w:jc w:val="right"/>
              <w:rPr>
                <w:color w:val="FF0000"/>
                <w:sz w:val="20"/>
                <w:szCs w:val="20"/>
                <w:lang w:val="bs-Latn-BA"/>
              </w:rPr>
            </w:pPr>
            <w:r w:rsidRPr="00190B34">
              <w:rPr>
                <w:color w:val="FF0000"/>
                <w:sz w:val="20"/>
                <w:szCs w:val="20"/>
                <w:lang w:val="bs-Latn-BA"/>
              </w:rPr>
              <w:t>6,000 €</w:t>
            </w:r>
          </w:p>
        </w:tc>
        <w:tc>
          <w:tcPr>
            <w:tcW w:w="436" w:type="pct"/>
            <w:vAlign w:val="center"/>
          </w:tcPr>
          <w:p w14:paraId="44BB0E0C" w14:textId="6EBF58E3" w:rsidR="00A90E47" w:rsidRPr="00190B34" w:rsidRDefault="00A90E47" w:rsidP="00A90E47">
            <w:pPr>
              <w:jc w:val="right"/>
              <w:rPr>
                <w:b/>
                <w:bCs/>
                <w:color w:val="FF0000"/>
                <w:sz w:val="20"/>
                <w:szCs w:val="20"/>
                <w:lang w:val="bs-Latn-BA"/>
              </w:rPr>
            </w:pPr>
            <w:r w:rsidRPr="00190B34">
              <w:rPr>
                <w:b/>
                <w:bCs/>
                <w:color w:val="FF0000"/>
                <w:sz w:val="20"/>
                <w:szCs w:val="20"/>
                <w:lang w:val="bs-Latn-BA"/>
              </w:rPr>
              <w:t>18,000 €</w:t>
            </w:r>
          </w:p>
        </w:tc>
        <w:tc>
          <w:tcPr>
            <w:tcW w:w="625" w:type="pct"/>
            <w:vAlign w:val="center"/>
          </w:tcPr>
          <w:p w14:paraId="5716BE5F" w14:textId="4509F63C" w:rsidR="00A90E47" w:rsidRPr="00190B34" w:rsidRDefault="00A90E47" w:rsidP="00A90E47">
            <w:pPr>
              <w:jc w:val="center"/>
              <w:rPr>
                <w:sz w:val="20"/>
                <w:szCs w:val="20"/>
                <w:lang w:val="bs-Latn-BA"/>
              </w:rPr>
            </w:pPr>
            <w:r w:rsidRPr="00190B34">
              <w:rPr>
                <w:sz w:val="20"/>
                <w:szCs w:val="20"/>
                <w:lang w:val="bs-Latn-BA"/>
              </w:rPr>
              <w:t>Opstina, Donacija</w:t>
            </w:r>
          </w:p>
        </w:tc>
      </w:tr>
      <w:tr w:rsidR="00A90E47" w:rsidRPr="008D2CD9" w14:paraId="4AF9125B" w14:textId="77777777" w:rsidTr="00FD0B83">
        <w:trPr>
          <w:trHeight w:val="275"/>
        </w:trPr>
        <w:tc>
          <w:tcPr>
            <w:tcW w:w="1602" w:type="pct"/>
            <w:shd w:val="clear" w:color="auto" w:fill="auto"/>
          </w:tcPr>
          <w:p w14:paraId="66A6F6BE" w14:textId="1121FC1B" w:rsidR="00A90E47" w:rsidRPr="00190B34" w:rsidRDefault="00E3023B" w:rsidP="00E3023B">
            <w:pPr>
              <w:rPr>
                <w:sz w:val="20"/>
                <w:szCs w:val="20"/>
                <w:lang w:val="bs-Latn-BA"/>
              </w:rPr>
            </w:pPr>
            <w:r w:rsidRPr="00190B34">
              <w:rPr>
                <w:sz w:val="20"/>
                <w:szCs w:val="20"/>
              </w:rPr>
              <w:t>Podizanje</w:t>
            </w:r>
            <w:r w:rsidR="00A90E47" w:rsidRPr="00190B34">
              <w:rPr>
                <w:sz w:val="20"/>
                <w:szCs w:val="20"/>
              </w:rPr>
              <w:t xml:space="preserve"> sv</w:t>
            </w:r>
            <w:r w:rsidRPr="00190B34">
              <w:rPr>
                <w:sz w:val="20"/>
                <w:szCs w:val="20"/>
              </w:rPr>
              <w:t>esti</w:t>
            </w:r>
            <w:r w:rsidR="00A90E47" w:rsidRPr="00190B34">
              <w:rPr>
                <w:sz w:val="20"/>
                <w:szCs w:val="20"/>
              </w:rPr>
              <w:t xml:space="preserve"> o problemima minimizacije</w:t>
            </w:r>
          </w:p>
        </w:tc>
        <w:tc>
          <w:tcPr>
            <w:tcW w:w="395" w:type="pct"/>
          </w:tcPr>
          <w:p w14:paraId="2E54D67A" w14:textId="77777777" w:rsidR="00A90E47" w:rsidRPr="00190B34" w:rsidRDefault="00A90E47" w:rsidP="00A90E47">
            <w:pPr>
              <w:jc w:val="center"/>
              <w:rPr>
                <w:sz w:val="20"/>
                <w:szCs w:val="20"/>
                <w:lang w:val="bs-Latn-BA"/>
              </w:rPr>
            </w:pPr>
          </w:p>
        </w:tc>
        <w:tc>
          <w:tcPr>
            <w:tcW w:w="389" w:type="pct"/>
            <w:shd w:val="clear" w:color="auto" w:fill="auto"/>
            <w:vAlign w:val="center"/>
          </w:tcPr>
          <w:p w14:paraId="07B4DF0A" w14:textId="46DA0708" w:rsidR="00A90E47" w:rsidRPr="00190B34" w:rsidRDefault="00A90E47" w:rsidP="00A90E47">
            <w:pPr>
              <w:jc w:val="right"/>
              <w:rPr>
                <w:color w:val="FF0000"/>
                <w:sz w:val="20"/>
                <w:szCs w:val="20"/>
                <w:lang w:val="bs-Latn-BA"/>
              </w:rPr>
            </w:pPr>
            <w:r w:rsidRPr="00190B34">
              <w:rPr>
                <w:color w:val="FF0000"/>
                <w:sz w:val="20"/>
                <w:szCs w:val="20"/>
                <w:lang w:val="bs-Latn-BA"/>
              </w:rPr>
              <w:t xml:space="preserve">1,000 € </w:t>
            </w:r>
          </w:p>
        </w:tc>
        <w:tc>
          <w:tcPr>
            <w:tcW w:w="388" w:type="pct"/>
            <w:vAlign w:val="center"/>
          </w:tcPr>
          <w:p w14:paraId="40DD3882" w14:textId="2BD063AF" w:rsidR="00A90E47" w:rsidRPr="00190B34" w:rsidRDefault="00A90E47" w:rsidP="00A90E47">
            <w:pPr>
              <w:jc w:val="right"/>
              <w:rPr>
                <w:color w:val="FF0000"/>
                <w:sz w:val="20"/>
                <w:szCs w:val="20"/>
                <w:lang w:val="bs-Latn-BA"/>
              </w:rPr>
            </w:pPr>
            <w:r w:rsidRPr="00190B34">
              <w:rPr>
                <w:color w:val="FF0000"/>
                <w:sz w:val="20"/>
                <w:szCs w:val="20"/>
                <w:lang w:val="bs-Latn-BA"/>
              </w:rPr>
              <w:t xml:space="preserve">1,000 € </w:t>
            </w:r>
          </w:p>
        </w:tc>
        <w:tc>
          <w:tcPr>
            <w:tcW w:w="387" w:type="pct"/>
            <w:vAlign w:val="center"/>
          </w:tcPr>
          <w:p w14:paraId="01CD9DB6" w14:textId="2260CC19" w:rsidR="00A90E47" w:rsidRPr="00190B34" w:rsidRDefault="00A90E47" w:rsidP="00A90E47">
            <w:pPr>
              <w:jc w:val="right"/>
              <w:rPr>
                <w:color w:val="FF0000"/>
                <w:sz w:val="20"/>
                <w:szCs w:val="20"/>
                <w:lang w:val="bs-Latn-BA"/>
              </w:rPr>
            </w:pPr>
            <w:r w:rsidRPr="00190B34">
              <w:rPr>
                <w:color w:val="FF0000"/>
                <w:sz w:val="20"/>
                <w:szCs w:val="20"/>
                <w:lang w:val="bs-Latn-BA"/>
              </w:rPr>
              <w:t xml:space="preserve">1,000 € </w:t>
            </w:r>
          </w:p>
        </w:tc>
        <w:tc>
          <w:tcPr>
            <w:tcW w:w="388" w:type="pct"/>
            <w:vAlign w:val="center"/>
          </w:tcPr>
          <w:p w14:paraId="4827F15C" w14:textId="6B1A450E" w:rsidR="00A90E47" w:rsidRPr="00190B34" w:rsidRDefault="00A90E47" w:rsidP="00A90E47">
            <w:pPr>
              <w:jc w:val="right"/>
              <w:rPr>
                <w:color w:val="FF0000"/>
                <w:sz w:val="20"/>
                <w:szCs w:val="20"/>
                <w:lang w:val="bs-Latn-BA"/>
              </w:rPr>
            </w:pPr>
            <w:r w:rsidRPr="00190B34">
              <w:rPr>
                <w:color w:val="FF0000"/>
                <w:sz w:val="20"/>
                <w:szCs w:val="20"/>
                <w:lang w:val="bs-Latn-BA"/>
              </w:rPr>
              <w:t xml:space="preserve">1,000 € </w:t>
            </w:r>
          </w:p>
        </w:tc>
        <w:tc>
          <w:tcPr>
            <w:tcW w:w="390" w:type="pct"/>
            <w:vAlign w:val="center"/>
          </w:tcPr>
          <w:p w14:paraId="3F6330A3" w14:textId="70E8A874" w:rsidR="00A90E47" w:rsidRPr="00190B34" w:rsidRDefault="00A90E47" w:rsidP="00A90E47">
            <w:pPr>
              <w:jc w:val="right"/>
              <w:rPr>
                <w:color w:val="FF0000"/>
                <w:sz w:val="20"/>
                <w:szCs w:val="20"/>
                <w:lang w:val="bs-Latn-BA"/>
              </w:rPr>
            </w:pPr>
            <w:r w:rsidRPr="00190B34">
              <w:rPr>
                <w:color w:val="FF0000"/>
                <w:sz w:val="20"/>
                <w:szCs w:val="20"/>
                <w:lang w:val="bs-Latn-BA"/>
              </w:rPr>
              <w:t xml:space="preserve">1,000 € </w:t>
            </w:r>
          </w:p>
        </w:tc>
        <w:tc>
          <w:tcPr>
            <w:tcW w:w="436" w:type="pct"/>
            <w:vAlign w:val="center"/>
          </w:tcPr>
          <w:p w14:paraId="5B4DC25E" w14:textId="56E141DD" w:rsidR="00A90E47" w:rsidRPr="00190B34" w:rsidRDefault="00A90E47" w:rsidP="00A90E47">
            <w:pPr>
              <w:jc w:val="right"/>
              <w:rPr>
                <w:b/>
                <w:bCs/>
                <w:color w:val="FF0000"/>
                <w:sz w:val="20"/>
                <w:szCs w:val="20"/>
                <w:lang w:val="bs-Latn-BA"/>
              </w:rPr>
            </w:pPr>
            <w:r w:rsidRPr="00190B34">
              <w:rPr>
                <w:b/>
                <w:bCs/>
                <w:color w:val="FF0000"/>
                <w:sz w:val="20"/>
                <w:szCs w:val="20"/>
                <w:lang w:val="bs-Latn-BA"/>
              </w:rPr>
              <w:t xml:space="preserve">5,000 € </w:t>
            </w:r>
          </w:p>
        </w:tc>
        <w:tc>
          <w:tcPr>
            <w:tcW w:w="625" w:type="pct"/>
          </w:tcPr>
          <w:p w14:paraId="5126723B" w14:textId="3A51CBB2" w:rsidR="00A90E47" w:rsidRPr="00190B34" w:rsidRDefault="00A90E47" w:rsidP="00A90E47">
            <w:pPr>
              <w:jc w:val="center"/>
              <w:rPr>
                <w:sz w:val="20"/>
                <w:szCs w:val="20"/>
                <w:lang w:val="bs-Latn-BA"/>
              </w:rPr>
            </w:pPr>
            <w:r w:rsidRPr="00190B34">
              <w:rPr>
                <w:sz w:val="20"/>
                <w:szCs w:val="20"/>
                <w:lang w:val="bs-Latn-BA"/>
              </w:rPr>
              <w:t>Opstina</w:t>
            </w:r>
          </w:p>
        </w:tc>
      </w:tr>
      <w:tr w:rsidR="00A90E47" w:rsidRPr="008D2CD9" w14:paraId="14648CD2" w14:textId="77777777" w:rsidTr="00FD0B83">
        <w:trPr>
          <w:trHeight w:val="275"/>
        </w:trPr>
        <w:tc>
          <w:tcPr>
            <w:tcW w:w="1602" w:type="pct"/>
            <w:shd w:val="clear" w:color="auto" w:fill="auto"/>
          </w:tcPr>
          <w:p w14:paraId="50420D7E" w14:textId="4EF4C393" w:rsidR="00A90E47" w:rsidRPr="00190B34" w:rsidRDefault="00E3023B" w:rsidP="00A90E47">
            <w:pPr>
              <w:pStyle w:val="ListParagraph"/>
              <w:numPr>
                <w:ilvl w:val="0"/>
                <w:numId w:val="23"/>
              </w:numPr>
              <w:rPr>
                <w:rFonts w:ascii="Times New Roman" w:hAnsi="Times New Roman"/>
                <w:sz w:val="20"/>
                <w:szCs w:val="20"/>
                <w:lang w:val="bs-Latn-BA"/>
              </w:rPr>
            </w:pPr>
            <w:r w:rsidRPr="00190B34">
              <w:rPr>
                <w:rFonts w:ascii="Times New Roman" w:hAnsi="Times New Roman"/>
                <w:sz w:val="20"/>
                <w:szCs w:val="20"/>
              </w:rPr>
              <w:t xml:space="preserve"> Kampanja podizanja sv</w:t>
            </w:r>
            <w:r w:rsidR="00A90E47" w:rsidRPr="00190B34">
              <w:rPr>
                <w:rFonts w:ascii="Times New Roman" w:hAnsi="Times New Roman"/>
                <w:sz w:val="20"/>
                <w:szCs w:val="20"/>
              </w:rPr>
              <w:t>esti</w:t>
            </w:r>
          </w:p>
        </w:tc>
        <w:tc>
          <w:tcPr>
            <w:tcW w:w="395" w:type="pct"/>
          </w:tcPr>
          <w:p w14:paraId="110C6BD9" w14:textId="147C0807" w:rsidR="00A90E47" w:rsidRPr="00190B34" w:rsidRDefault="00190B34" w:rsidP="00190B34">
            <w:pPr>
              <w:jc w:val="center"/>
              <w:rPr>
                <w:sz w:val="20"/>
                <w:szCs w:val="20"/>
                <w:lang w:val="bs-Latn-BA"/>
              </w:rPr>
            </w:pPr>
            <w:r w:rsidRPr="00190B34">
              <w:rPr>
                <w:sz w:val="20"/>
                <w:szCs w:val="20"/>
                <w:lang w:val="bs-Latn-BA"/>
              </w:rPr>
              <w:t>UJU</w:t>
            </w:r>
          </w:p>
        </w:tc>
        <w:tc>
          <w:tcPr>
            <w:tcW w:w="389" w:type="pct"/>
            <w:shd w:val="clear" w:color="auto" w:fill="auto"/>
            <w:vAlign w:val="center"/>
          </w:tcPr>
          <w:p w14:paraId="24922BD7" w14:textId="0B6246B9" w:rsidR="00A90E47" w:rsidRPr="00190B34" w:rsidRDefault="00A90E47" w:rsidP="00A90E47">
            <w:pPr>
              <w:jc w:val="right"/>
              <w:rPr>
                <w:sz w:val="20"/>
                <w:szCs w:val="20"/>
                <w:lang w:val="bs-Latn-BA"/>
              </w:rPr>
            </w:pPr>
            <w:r w:rsidRPr="00190B34">
              <w:rPr>
                <w:i/>
                <w:iCs/>
                <w:sz w:val="20"/>
                <w:szCs w:val="20"/>
                <w:lang w:val="bs-Latn-BA"/>
              </w:rPr>
              <w:t>1,000</w:t>
            </w:r>
            <w:r w:rsidRPr="00190B34">
              <w:rPr>
                <w:sz w:val="20"/>
                <w:szCs w:val="20"/>
                <w:lang w:val="bs-Latn-BA"/>
              </w:rPr>
              <w:t xml:space="preserve"> </w:t>
            </w:r>
            <w:r w:rsidRPr="00190B34">
              <w:rPr>
                <w:i/>
                <w:iCs/>
                <w:sz w:val="20"/>
                <w:szCs w:val="20"/>
                <w:lang w:val="bs-Latn-BA"/>
              </w:rPr>
              <w:t>€</w:t>
            </w:r>
            <w:r w:rsidRPr="00190B34">
              <w:rPr>
                <w:sz w:val="20"/>
                <w:szCs w:val="20"/>
                <w:lang w:val="bs-Latn-BA"/>
              </w:rPr>
              <w:t xml:space="preserve"> </w:t>
            </w:r>
          </w:p>
        </w:tc>
        <w:tc>
          <w:tcPr>
            <w:tcW w:w="388" w:type="pct"/>
            <w:vAlign w:val="center"/>
          </w:tcPr>
          <w:p w14:paraId="16A89FF0" w14:textId="61A47860" w:rsidR="00A90E47" w:rsidRPr="00190B34" w:rsidRDefault="00A90E47" w:rsidP="00A90E47">
            <w:pPr>
              <w:jc w:val="right"/>
              <w:rPr>
                <w:sz w:val="20"/>
                <w:szCs w:val="20"/>
                <w:lang w:val="bs-Latn-BA"/>
              </w:rPr>
            </w:pPr>
            <w:r w:rsidRPr="00190B34">
              <w:rPr>
                <w:i/>
                <w:iCs/>
                <w:sz w:val="20"/>
                <w:szCs w:val="20"/>
                <w:lang w:val="bs-Latn-BA"/>
              </w:rPr>
              <w:t>1,000</w:t>
            </w:r>
            <w:r w:rsidRPr="00190B34">
              <w:rPr>
                <w:sz w:val="20"/>
                <w:szCs w:val="20"/>
                <w:lang w:val="bs-Latn-BA"/>
              </w:rPr>
              <w:t xml:space="preserve"> </w:t>
            </w:r>
            <w:r w:rsidRPr="00190B34">
              <w:rPr>
                <w:i/>
                <w:iCs/>
                <w:sz w:val="20"/>
                <w:szCs w:val="20"/>
                <w:lang w:val="bs-Latn-BA"/>
              </w:rPr>
              <w:t>€</w:t>
            </w:r>
            <w:r w:rsidRPr="00190B34">
              <w:rPr>
                <w:sz w:val="20"/>
                <w:szCs w:val="20"/>
                <w:lang w:val="bs-Latn-BA"/>
              </w:rPr>
              <w:t xml:space="preserve"> </w:t>
            </w:r>
          </w:p>
        </w:tc>
        <w:tc>
          <w:tcPr>
            <w:tcW w:w="387" w:type="pct"/>
            <w:vAlign w:val="center"/>
          </w:tcPr>
          <w:p w14:paraId="5E0C82F1" w14:textId="0A224FEF" w:rsidR="00A90E47" w:rsidRPr="00190B34" w:rsidRDefault="00A90E47" w:rsidP="00A90E47">
            <w:pPr>
              <w:jc w:val="right"/>
              <w:rPr>
                <w:sz w:val="20"/>
                <w:szCs w:val="20"/>
                <w:lang w:val="bs-Latn-BA"/>
              </w:rPr>
            </w:pPr>
            <w:r w:rsidRPr="00190B34">
              <w:rPr>
                <w:i/>
                <w:iCs/>
                <w:sz w:val="20"/>
                <w:szCs w:val="20"/>
                <w:lang w:val="bs-Latn-BA"/>
              </w:rPr>
              <w:t>1,000</w:t>
            </w:r>
            <w:r w:rsidRPr="00190B34">
              <w:rPr>
                <w:sz w:val="20"/>
                <w:szCs w:val="20"/>
                <w:lang w:val="bs-Latn-BA"/>
              </w:rPr>
              <w:t xml:space="preserve"> </w:t>
            </w:r>
            <w:r w:rsidRPr="00190B34">
              <w:rPr>
                <w:i/>
                <w:iCs/>
                <w:sz w:val="20"/>
                <w:szCs w:val="20"/>
                <w:lang w:val="bs-Latn-BA"/>
              </w:rPr>
              <w:t>€</w:t>
            </w:r>
            <w:r w:rsidRPr="00190B34">
              <w:rPr>
                <w:sz w:val="20"/>
                <w:szCs w:val="20"/>
                <w:lang w:val="bs-Latn-BA"/>
              </w:rPr>
              <w:t xml:space="preserve"> </w:t>
            </w:r>
          </w:p>
        </w:tc>
        <w:tc>
          <w:tcPr>
            <w:tcW w:w="388" w:type="pct"/>
            <w:vAlign w:val="center"/>
          </w:tcPr>
          <w:p w14:paraId="21083FB4" w14:textId="214913C2" w:rsidR="00A90E47" w:rsidRPr="00190B34" w:rsidRDefault="00A90E47" w:rsidP="00A90E47">
            <w:pPr>
              <w:jc w:val="right"/>
              <w:rPr>
                <w:sz w:val="20"/>
                <w:szCs w:val="20"/>
                <w:lang w:val="bs-Latn-BA"/>
              </w:rPr>
            </w:pPr>
            <w:r w:rsidRPr="00190B34">
              <w:rPr>
                <w:i/>
                <w:iCs/>
                <w:sz w:val="20"/>
                <w:szCs w:val="20"/>
                <w:lang w:val="bs-Latn-BA"/>
              </w:rPr>
              <w:t>1,000</w:t>
            </w:r>
            <w:r w:rsidRPr="00190B34">
              <w:rPr>
                <w:sz w:val="20"/>
                <w:szCs w:val="20"/>
                <w:lang w:val="bs-Latn-BA"/>
              </w:rPr>
              <w:t xml:space="preserve"> </w:t>
            </w:r>
            <w:r w:rsidRPr="00190B34">
              <w:rPr>
                <w:i/>
                <w:iCs/>
                <w:sz w:val="20"/>
                <w:szCs w:val="20"/>
                <w:lang w:val="bs-Latn-BA"/>
              </w:rPr>
              <w:t>€</w:t>
            </w:r>
            <w:r w:rsidRPr="00190B34">
              <w:rPr>
                <w:sz w:val="20"/>
                <w:szCs w:val="20"/>
                <w:lang w:val="bs-Latn-BA"/>
              </w:rPr>
              <w:t xml:space="preserve"> </w:t>
            </w:r>
          </w:p>
        </w:tc>
        <w:tc>
          <w:tcPr>
            <w:tcW w:w="390" w:type="pct"/>
            <w:vAlign w:val="center"/>
          </w:tcPr>
          <w:p w14:paraId="5480A24C" w14:textId="396F2EC9" w:rsidR="00A90E47" w:rsidRPr="00190B34" w:rsidRDefault="00A90E47" w:rsidP="00A90E47">
            <w:pPr>
              <w:jc w:val="right"/>
              <w:rPr>
                <w:sz w:val="20"/>
                <w:szCs w:val="20"/>
                <w:lang w:val="bs-Latn-BA"/>
              </w:rPr>
            </w:pPr>
            <w:r w:rsidRPr="00190B34">
              <w:rPr>
                <w:i/>
                <w:iCs/>
                <w:sz w:val="20"/>
                <w:szCs w:val="20"/>
                <w:lang w:val="bs-Latn-BA"/>
              </w:rPr>
              <w:t>1,000</w:t>
            </w:r>
            <w:r w:rsidRPr="00190B34">
              <w:rPr>
                <w:sz w:val="20"/>
                <w:szCs w:val="20"/>
                <w:lang w:val="bs-Latn-BA"/>
              </w:rPr>
              <w:t xml:space="preserve"> </w:t>
            </w:r>
            <w:r w:rsidRPr="00190B34">
              <w:rPr>
                <w:i/>
                <w:iCs/>
                <w:sz w:val="20"/>
                <w:szCs w:val="20"/>
                <w:lang w:val="bs-Latn-BA"/>
              </w:rPr>
              <w:t>€</w:t>
            </w:r>
            <w:r w:rsidRPr="00190B34">
              <w:rPr>
                <w:sz w:val="20"/>
                <w:szCs w:val="20"/>
                <w:lang w:val="bs-Latn-BA"/>
              </w:rPr>
              <w:t xml:space="preserve"> </w:t>
            </w:r>
          </w:p>
        </w:tc>
        <w:tc>
          <w:tcPr>
            <w:tcW w:w="436" w:type="pct"/>
            <w:vAlign w:val="center"/>
          </w:tcPr>
          <w:p w14:paraId="65DF2981" w14:textId="530E6009" w:rsidR="00A90E47" w:rsidRPr="00190B34" w:rsidRDefault="00A90E47" w:rsidP="00A90E47">
            <w:pPr>
              <w:jc w:val="right"/>
              <w:rPr>
                <w:b/>
                <w:bCs/>
                <w:sz w:val="20"/>
                <w:szCs w:val="20"/>
                <w:lang w:val="bs-Latn-BA"/>
              </w:rPr>
            </w:pPr>
            <w:r w:rsidRPr="00190B34">
              <w:rPr>
                <w:b/>
                <w:bCs/>
                <w:i/>
                <w:iCs/>
                <w:sz w:val="20"/>
                <w:szCs w:val="20"/>
                <w:lang w:val="bs-Latn-BA"/>
              </w:rPr>
              <w:t>5,000</w:t>
            </w:r>
            <w:r w:rsidRPr="00190B34">
              <w:rPr>
                <w:b/>
                <w:bCs/>
                <w:sz w:val="20"/>
                <w:szCs w:val="20"/>
                <w:lang w:val="bs-Latn-BA"/>
              </w:rPr>
              <w:t xml:space="preserve"> </w:t>
            </w:r>
            <w:r w:rsidRPr="00190B34">
              <w:rPr>
                <w:b/>
                <w:bCs/>
                <w:i/>
                <w:iCs/>
                <w:sz w:val="20"/>
                <w:szCs w:val="20"/>
                <w:lang w:val="bs-Latn-BA"/>
              </w:rPr>
              <w:t>€</w:t>
            </w:r>
            <w:r w:rsidRPr="00190B34">
              <w:rPr>
                <w:b/>
                <w:bCs/>
                <w:sz w:val="20"/>
                <w:szCs w:val="20"/>
                <w:lang w:val="bs-Latn-BA"/>
              </w:rPr>
              <w:t xml:space="preserve"> </w:t>
            </w:r>
          </w:p>
        </w:tc>
        <w:tc>
          <w:tcPr>
            <w:tcW w:w="625" w:type="pct"/>
          </w:tcPr>
          <w:p w14:paraId="3D482948" w14:textId="2E7EB821" w:rsidR="00A90E47" w:rsidRPr="00190B34" w:rsidRDefault="00A90E47" w:rsidP="00A90E47">
            <w:pPr>
              <w:jc w:val="center"/>
              <w:rPr>
                <w:sz w:val="20"/>
                <w:szCs w:val="20"/>
                <w:lang w:val="bs-Latn-BA"/>
              </w:rPr>
            </w:pPr>
            <w:r w:rsidRPr="00190B34">
              <w:rPr>
                <w:sz w:val="20"/>
                <w:szCs w:val="20"/>
                <w:lang w:val="bs-Latn-BA"/>
              </w:rPr>
              <w:t>Opstina</w:t>
            </w:r>
          </w:p>
        </w:tc>
      </w:tr>
      <w:tr w:rsidR="00D3382B" w:rsidRPr="009777EA" w14:paraId="628B5D6F" w14:textId="77777777" w:rsidTr="00F05FF9">
        <w:trPr>
          <w:trHeight w:val="258"/>
        </w:trPr>
        <w:tc>
          <w:tcPr>
            <w:tcW w:w="1997" w:type="pct"/>
            <w:gridSpan w:val="2"/>
            <w:shd w:val="clear" w:color="auto" w:fill="auto"/>
            <w:vAlign w:val="center"/>
          </w:tcPr>
          <w:p w14:paraId="707B09B6" w14:textId="04DEEA14" w:rsidR="00D3382B" w:rsidRPr="00190B34" w:rsidRDefault="0041790E" w:rsidP="0041790E">
            <w:pPr>
              <w:rPr>
                <w:b/>
                <w:bCs/>
                <w:sz w:val="20"/>
                <w:szCs w:val="20"/>
                <w:lang w:val="bs-Latn-BA"/>
              </w:rPr>
            </w:pPr>
            <w:r>
              <w:rPr>
                <w:b/>
                <w:bCs/>
                <w:sz w:val="20"/>
                <w:szCs w:val="20"/>
                <w:lang w:val="bs-Latn-BA"/>
              </w:rPr>
              <w:t>Total I.cilja</w:t>
            </w:r>
            <w:r w:rsidR="00E3023B" w:rsidRPr="00190B34">
              <w:rPr>
                <w:b/>
                <w:bCs/>
                <w:sz w:val="20"/>
                <w:szCs w:val="20"/>
                <w:lang w:val="bs-Latn-BA"/>
              </w:rPr>
              <w:t xml:space="preserve"> - Sprečavanje i smanjenje stvaranja otpada</w:t>
            </w:r>
          </w:p>
        </w:tc>
        <w:tc>
          <w:tcPr>
            <w:tcW w:w="389" w:type="pct"/>
            <w:shd w:val="clear" w:color="auto" w:fill="auto"/>
          </w:tcPr>
          <w:p w14:paraId="3B307883" w14:textId="5F1F224F" w:rsidR="00D3382B" w:rsidRPr="00190B34" w:rsidRDefault="00A16736" w:rsidP="00F05FF9">
            <w:pPr>
              <w:jc w:val="right"/>
              <w:rPr>
                <w:b/>
                <w:bCs/>
                <w:color w:val="002060"/>
                <w:sz w:val="20"/>
                <w:szCs w:val="20"/>
                <w:lang w:val="bs-Latn-BA"/>
              </w:rPr>
            </w:pPr>
            <w:r w:rsidRPr="00190B34">
              <w:rPr>
                <w:b/>
                <w:bCs/>
                <w:color w:val="002060"/>
                <w:sz w:val="20"/>
                <w:szCs w:val="20"/>
                <w:lang w:val="bs-Latn-BA"/>
              </w:rPr>
              <w:t>1,0</w:t>
            </w:r>
            <w:r w:rsidR="00D3382B" w:rsidRPr="00190B34">
              <w:rPr>
                <w:b/>
                <w:bCs/>
                <w:color w:val="002060"/>
                <w:sz w:val="20"/>
                <w:szCs w:val="20"/>
                <w:lang w:val="bs-Latn-BA"/>
              </w:rPr>
              <w:t>00 €</w:t>
            </w:r>
          </w:p>
        </w:tc>
        <w:tc>
          <w:tcPr>
            <w:tcW w:w="388" w:type="pct"/>
            <w:vAlign w:val="center"/>
          </w:tcPr>
          <w:p w14:paraId="4D8C1AEC" w14:textId="022AABD1" w:rsidR="00D3382B" w:rsidRPr="00190B34" w:rsidRDefault="00D3382B" w:rsidP="00F05FF9">
            <w:pPr>
              <w:jc w:val="right"/>
              <w:rPr>
                <w:b/>
                <w:bCs/>
                <w:color w:val="002060"/>
                <w:sz w:val="20"/>
                <w:szCs w:val="20"/>
                <w:lang w:val="bs-Latn-BA"/>
              </w:rPr>
            </w:pPr>
            <w:r w:rsidRPr="00190B34">
              <w:rPr>
                <w:b/>
                <w:bCs/>
                <w:color w:val="002060"/>
                <w:sz w:val="20"/>
                <w:szCs w:val="20"/>
                <w:lang w:val="bs-Latn-BA"/>
              </w:rPr>
              <w:t>1</w:t>
            </w:r>
            <w:r w:rsidR="00A16736" w:rsidRPr="00190B34">
              <w:rPr>
                <w:b/>
                <w:bCs/>
                <w:color w:val="002060"/>
                <w:sz w:val="20"/>
                <w:szCs w:val="20"/>
                <w:lang w:val="bs-Latn-BA"/>
              </w:rPr>
              <w:t>8</w:t>
            </w:r>
            <w:r w:rsidRPr="00190B34">
              <w:rPr>
                <w:b/>
                <w:bCs/>
                <w:color w:val="002060"/>
                <w:sz w:val="20"/>
                <w:szCs w:val="20"/>
                <w:lang w:val="bs-Latn-BA"/>
              </w:rPr>
              <w:t>,</w:t>
            </w:r>
            <w:r w:rsidR="00A16736" w:rsidRPr="00190B34">
              <w:rPr>
                <w:b/>
                <w:bCs/>
                <w:color w:val="002060"/>
                <w:sz w:val="20"/>
                <w:szCs w:val="20"/>
                <w:lang w:val="bs-Latn-BA"/>
              </w:rPr>
              <w:t>5</w:t>
            </w:r>
            <w:r w:rsidRPr="00190B34">
              <w:rPr>
                <w:b/>
                <w:bCs/>
                <w:color w:val="002060"/>
                <w:sz w:val="20"/>
                <w:szCs w:val="20"/>
                <w:lang w:val="bs-Latn-BA"/>
              </w:rPr>
              <w:t>00 €</w:t>
            </w:r>
          </w:p>
        </w:tc>
        <w:tc>
          <w:tcPr>
            <w:tcW w:w="387" w:type="pct"/>
            <w:vAlign w:val="center"/>
          </w:tcPr>
          <w:p w14:paraId="12F1A7B4" w14:textId="4E95FC36" w:rsidR="00D3382B" w:rsidRPr="00190B34" w:rsidRDefault="00A16736" w:rsidP="00F05FF9">
            <w:pPr>
              <w:jc w:val="right"/>
              <w:rPr>
                <w:b/>
                <w:bCs/>
                <w:color w:val="002060"/>
                <w:sz w:val="20"/>
                <w:szCs w:val="20"/>
                <w:lang w:val="bs-Latn-BA"/>
              </w:rPr>
            </w:pPr>
            <w:r w:rsidRPr="00190B34">
              <w:rPr>
                <w:b/>
                <w:bCs/>
                <w:color w:val="002060"/>
                <w:sz w:val="20"/>
                <w:szCs w:val="20"/>
                <w:lang w:val="bs-Latn-BA"/>
              </w:rPr>
              <w:t>107</w:t>
            </w:r>
            <w:r w:rsidR="00D3382B" w:rsidRPr="00190B34">
              <w:rPr>
                <w:b/>
                <w:bCs/>
                <w:color w:val="002060"/>
                <w:sz w:val="20"/>
                <w:szCs w:val="20"/>
                <w:lang w:val="bs-Latn-BA"/>
              </w:rPr>
              <w:t>,</w:t>
            </w:r>
            <w:r w:rsidRPr="00190B34">
              <w:rPr>
                <w:b/>
                <w:bCs/>
                <w:color w:val="002060"/>
                <w:sz w:val="20"/>
                <w:szCs w:val="20"/>
                <w:lang w:val="bs-Latn-BA"/>
              </w:rPr>
              <w:t>0</w:t>
            </w:r>
            <w:r w:rsidR="00D3382B" w:rsidRPr="00190B34">
              <w:rPr>
                <w:b/>
                <w:bCs/>
                <w:color w:val="002060"/>
                <w:sz w:val="20"/>
                <w:szCs w:val="20"/>
                <w:lang w:val="bs-Latn-BA"/>
              </w:rPr>
              <w:t>00 €</w:t>
            </w:r>
          </w:p>
        </w:tc>
        <w:tc>
          <w:tcPr>
            <w:tcW w:w="388" w:type="pct"/>
            <w:vAlign w:val="center"/>
          </w:tcPr>
          <w:p w14:paraId="5BBB614E" w14:textId="534AB75D" w:rsidR="00D3382B" w:rsidRPr="00190B34" w:rsidRDefault="00A16736" w:rsidP="00F05FF9">
            <w:pPr>
              <w:jc w:val="right"/>
              <w:rPr>
                <w:b/>
                <w:bCs/>
                <w:color w:val="002060"/>
                <w:sz w:val="20"/>
                <w:szCs w:val="20"/>
                <w:lang w:val="bs-Latn-BA"/>
              </w:rPr>
            </w:pPr>
            <w:r w:rsidRPr="00190B34">
              <w:rPr>
                <w:b/>
                <w:bCs/>
                <w:color w:val="002060"/>
                <w:sz w:val="20"/>
                <w:szCs w:val="20"/>
                <w:lang w:val="bs-Latn-BA"/>
              </w:rPr>
              <w:t>7</w:t>
            </w:r>
            <w:r w:rsidR="00D3382B" w:rsidRPr="00190B34">
              <w:rPr>
                <w:b/>
                <w:bCs/>
                <w:color w:val="002060"/>
                <w:sz w:val="20"/>
                <w:szCs w:val="20"/>
                <w:lang w:val="bs-Latn-BA"/>
              </w:rPr>
              <w:t>,</w:t>
            </w:r>
            <w:r w:rsidRPr="00190B34">
              <w:rPr>
                <w:b/>
                <w:bCs/>
                <w:color w:val="002060"/>
                <w:sz w:val="20"/>
                <w:szCs w:val="20"/>
                <w:lang w:val="bs-Latn-BA"/>
              </w:rPr>
              <w:t>0</w:t>
            </w:r>
            <w:r w:rsidR="00D3382B" w:rsidRPr="00190B34">
              <w:rPr>
                <w:b/>
                <w:bCs/>
                <w:color w:val="002060"/>
                <w:sz w:val="20"/>
                <w:szCs w:val="20"/>
                <w:lang w:val="bs-Latn-BA"/>
              </w:rPr>
              <w:t>00 €</w:t>
            </w:r>
          </w:p>
        </w:tc>
        <w:tc>
          <w:tcPr>
            <w:tcW w:w="390" w:type="pct"/>
            <w:vAlign w:val="center"/>
          </w:tcPr>
          <w:p w14:paraId="3E90E107" w14:textId="5317608D" w:rsidR="00D3382B" w:rsidRPr="00190B34" w:rsidRDefault="00A16736" w:rsidP="00F05FF9">
            <w:pPr>
              <w:jc w:val="right"/>
              <w:rPr>
                <w:b/>
                <w:bCs/>
                <w:color w:val="002060"/>
                <w:sz w:val="20"/>
                <w:szCs w:val="20"/>
                <w:lang w:val="bs-Latn-BA"/>
              </w:rPr>
            </w:pPr>
            <w:r w:rsidRPr="00190B34">
              <w:rPr>
                <w:b/>
                <w:bCs/>
                <w:color w:val="002060"/>
                <w:sz w:val="20"/>
                <w:szCs w:val="20"/>
                <w:lang w:val="bs-Latn-BA"/>
              </w:rPr>
              <w:t>7</w:t>
            </w:r>
            <w:r w:rsidR="00D3382B" w:rsidRPr="00190B34">
              <w:rPr>
                <w:b/>
                <w:bCs/>
                <w:color w:val="002060"/>
                <w:sz w:val="20"/>
                <w:szCs w:val="20"/>
                <w:lang w:val="bs-Latn-BA"/>
              </w:rPr>
              <w:t>,</w:t>
            </w:r>
            <w:r w:rsidRPr="00190B34">
              <w:rPr>
                <w:b/>
                <w:bCs/>
                <w:color w:val="002060"/>
                <w:sz w:val="20"/>
                <w:szCs w:val="20"/>
                <w:lang w:val="bs-Latn-BA"/>
              </w:rPr>
              <w:t>0</w:t>
            </w:r>
            <w:r w:rsidR="00D3382B" w:rsidRPr="00190B34">
              <w:rPr>
                <w:b/>
                <w:bCs/>
                <w:color w:val="002060"/>
                <w:sz w:val="20"/>
                <w:szCs w:val="20"/>
                <w:lang w:val="bs-Latn-BA"/>
              </w:rPr>
              <w:t>00 €</w:t>
            </w:r>
          </w:p>
        </w:tc>
        <w:tc>
          <w:tcPr>
            <w:tcW w:w="436" w:type="pct"/>
            <w:vAlign w:val="center"/>
          </w:tcPr>
          <w:p w14:paraId="57158E67" w14:textId="0159E82F" w:rsidR="00D3382B" w:rsidRPr="00190B34" w:rsidRDefault="00D3382B" w:rsidP="00F05FF9">
            <w:pPr>
              <w:jc w:val="right"/>
              <w:rPr>
                <w:b/>
                <w:bCs/>
                <w:color w:val="002060"/>
                <w:sz w:val="20"/>
                <w:szCs w:val="20"/>
                <w:lang w:val="bs-Latn-BA"/>
              </w:rPr>
            </w:pPr>
            <w:r w:rsidRPr="00190B34">
              <w:rPr>
                <w:b/>
                <w:bCs/>
                <w:color w:val="002060"/>
                <w:sz w:val="20"/>
                <w:szCs w:val="20"/>
                <w:lang w:val="bs-Latn-BA"/>
              </w:rPr>
              <w:t>1</w:t>
            </w:r>
            <w:r w:rsidR="00A16736" w:rsidRPr="00190B34">
              <w:rPr>
                <w:b/>
                <w:bCs/>
                <w:color w:val="002060"/>
                <w:sz w:val="20"/>
                <w:szCs w:val="20"/>
                <w:lang w:val="bs-Latn-BA"/>
              </w:rPr>
              <w:t>40</w:t>
            </w:r>
            <w:r w:rsidRPr="00190B34">
              <w:rPr>
                <w:b/>
                <w:bCs/>
                <w:color w:val="002060"/>
                <w:sz w:val="20"/>
                <w:szCs w:val="20"/>
                <w:lang w:val="bs-Latn-BA"/>
              </w:rPr>
              <w:t>,</w:t>
            </w:r>
            <w:r w:rsidR="00A16736" w:rsidRPr="00190B34">
              <w:rPr>
                <w:b/>
                <w:bCs/>
                <w:color w:val="002060"/>
                <w:sz w:val="20"/>
                <w:szCs w:val="20"/>
                <w:lang w:val="bs-Latn-BA"/>
              </w:rPr>
              <w:t>5</w:t>
            </w:r>
            <w:r w:rsidRPr="00190B34">
              <w:rPr>
                <w:b/>
                <w:bCs/>
                <w:color w:val="002060"/>
                <w:sz w:val="20"/>
                <w:szCs w:val="20"/>
                <w:lang w:val="bs-Latn-BA"/>
              </w:rPr>
              <w:t>00 €</w:t>
            </w:r>
          </w:p>
        </w:tc>
        <w:tc>
          <w:tcPr>
            <w:tcW w:w="625" w:type="pct"/>
          </w:tcPr>
          <w:p w14:paraId="7104DC7B" w14:textId="77777777" w:rsidR="00D3382B" w:rsidRPr="00190B34" w:rsidRDefault="00D3382B" w:rsidP="00F05FF9">
            <w:pPr>
              <w:rPr>
                <w:b/>
                <w:bCs/>
                <w:sz w:val="20"/>
                <w:szCs w:val="20"/>
                <w:lang w:val="bs-Latn-BA"/>
              </w:rPr>
            </w:pPr>
          </w:p>
        </w:tc>
      </w:tr>
    </w:tbl>
    <w:p w14:paraId="178C43D1" w14:textId="61E57780" w:rsidR="00D3382B" w:rsidRDefault="00D3382B" w:rsidP="00D3382B">
      <w:pPr>
        <w:spacing w:before="120" w:after="120"/>
        <w:jc w:val="both"/>
        <w:rPr>
          <w:rFonts w:asciiTheme="minorHAnsi" w:hAnsiTheme="minorHAnsi" w:cstheme="minorHAnsi"/>
          <w:color w:val="FF0000"/>
          <w:lang w:val="bs-Latn-BA"/>
        </w:rPr>
      </w:pPr>
    </w:p>
    <w:p w14:paraId="3B26570C" w14:textId="3AEB8407" w:rsidR="001642E4" w:rsidRDefault="001642E4" w:rsidP="00D3382B">
      <w:pPr>
        <w:spacing w:before="120" w:after="120"/>
        <w:jc w:val="both"/>
        <w:rPr>
          <w:rFonts w:asciiTheme="minorHAnsi" w:hAnsiTheme="minorHAnsi" w:cstheme="minorHAnsi"/>
          <w:color w:val="FF0000"/>
          <w:lang w:val="bs-Latn-BA"/>
        </w:rPr>
      </w:pPr>
    </w:p>
    <w:p w14:paraId="7834E22C" w14:textId="1774AF15" w:rsidR="001642E4" w:rsidRDefault="001642E4" w:rsidP="00D3382B">
      <w:pPr>
        <w:spacing w:before="120" w:after="120"/>
        <w:jc w:val="both"/>
        <w:rPr>
          <w:rFonts w:asciiTheme="minorHAnsi" w:hAnsiTheme="minorHAnsi" w:cstheme="minorHAnsi"/>
          <w:color w:val="FF0000"/>
          <w:lang w:val="bs-Latn-BA"/>
        </w:rPr>
      </w:pPr>
    </w:p>
    <w:p w14:paraId="726D8221" w14:textId="70FE19CC" w:rsidR="001642E4" w:rsidRDefault="001642E4" w:rsidP="00D3382B">
      <w:pPr>
        <w:spacing w:before="120" w:after="120"/>
        <w:jc w:val="both"/>
        <w:rPr>
          <w:rFonts w:asciiTheme="minorHAnsi" w:hAnsiTheme="minorHAnsi" w:cstheme="minorHAnsi"/>
          <w:color w:val="FF0000"/>
          <w:lang w:val="bs-Latn-BA"/>
        </w:rPr>
      </w:pPr>
    </w:p>
    <w:p w14:paraId="5F30A1B1" w14:textId="35CC40EF" w:rsidR="001642E4" w:rsidRDefault="001642E4" w:rsidP="00D3382B">
      <w:pPr>
        <w:spacing w:before="120" w:after="120"/>
        <w:jc w:val="both"/>
        <w:rPr>
          <w:rFonts w:asciiTheme="minorHAnsi" w:hAnsiTheme="minorHAnsi" w:cstheme="minorHAnsi"/>
          <w:color w:val="FF0000"/>
          <w:lang w:val="bs-Latn-BA"/>
        </w:rPr>
      </w:pPr>
    </w:p>
    <w:p w14:paraId="77E3D0CF" w14:textId="4737774C" w:rsidR="001642E4" w:rsidRDefault="001642E4" w:rsidP="00D3382B">
      <w:pPr>
        <w:spacing w:before="120" w:after="120"/>
        <w:jc w:val="both"/>
        <w:rPr>
          <w:rFonts w:asciiTheme="minorHAnsi" w:hAnsiTheme="minorHAnsi" w:cstheme="minorHAnsi"/>
          <w:color w:val="FF0000"/>
          <w:lang w:val="bs-Latn-BA"/>
        </w:rPr>
      </w:pPr>
    </w:p>
    <w:p w14:paraId="35E88736" w14:textId="77777777" w:rsidR="00E04376" w:rsidRDefault="00E04376" w:rsidP="00D3382B">
      <w:pPr>
        <w:spacing w:before="120" w:after="120"/>
        <w:jc w:val="both"/>
        <w:rPr>
          <w:rFonts w:asciiTheme="minorHAnsi" w:hAnsiTheme="minorHAnsi" w:cstheme="minorHAnsi"/>
          <w:color w:val="FF0000"/>
          <w:lang w:val="bs-Latn-BA"/>
        </w:rPr>
      </w:pPr>
    </w:p>
    <w:p w14:paraId="248F4233" w14:textId="77777777" w:rsidR="001642E4" w:rsidRDefault="001642E4" w:rsidP="00D3382B">
      <w:pPr>
        <w:spacing w:before="120" w:after="120"/>
        <w:jc w:val="both"/>
        <w:rPr>
          <w:rFonts w:asciiTheme="minorHAnsi" w:hAnsiTheme="minorHAnsi" w:cstheme="minorHAnsi"/>
          <w:color w:val="FF0000"/>
          <w:lang w:val="bs-Latn-BA"/>
        </w:rPr>
      </w:pPr>
    </w:p>
    <w:tbl>
      <w:tblPr>
        <w:tblW w:w="5121"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344"/>
        <w:gridCol w:w="1175"/>
        <w:gridCol w:w="1154"/>
        <w:gridCol w:w="1157"/>
        <w:gridCol w:w="1157"/>
        <w:gridCol w:w="1089"/>
        <w:gridCol w:w="1110"/>
        <w:gridCol w:w="1270"/>
        <w:gridCol w:w="1419"/>
      </w:tblGrid>
      <w:tr w:rsidR="00D3382B" w:rsidRPr="008D2CD9" w14:paraId="0D696AD2" w14:textId="77777777" w:rsidTr="00FE5921">
        <w:trPr>
          <w:trHeight w:val="469"/>
        </w:trPr>
        <w:tc>
          <w:tcPr>
            <w:tcW w:w="5000" w:type="pct"/>
            <w:gridSpan w:val="9"/>
            <w:vAlign w:val="center"/>
          </w:tcPr>
          <w:p w14:paraId="7B127041" w14:textId="04AF16D6" w:rsidR="00D3382B" w:rsidRPr="009D5335" w:rsidRDefault="00FC66CD" w:rsidP="00FC66CD">
            <w:pPr>
              <w:rPr>
                <w:b/>
                <w:sz w:val="20"/>
                <w:szCs w:val="20"/>
                <w:lang w:val="bs-Latn-BA"/>
              </w:rPr>
            </w:pPr>
            <w:r>
              <w:rPr>
                <w:b/>
                <w:sz w:val="20"/>
                <w:szCs w:val="20"/>
                <w:lang w:val="bs-Latn-BA"/>
              </w:rPr>
              <w:lastRenderedPageBreak/>
              <w:t xml:space="preserve">                                                                </w:t>
            </w:r>
            <w:r w:rsidR="00E0332E" w:rsidRPr="009D5335">
              <w:rPr>
                <w:b/>
                <w:sz w:val="20"/>
                <w:szCs w:val="20"/>
                <w:lang w:val="bs-Latn-BA"/>
              </w:rPr>
              <w:t>Tabela 2</w:t>
            </w:r>
            <w:r w:rsidR="00D3382B" w:rsidRPr="009D5335">
              <w:rPr>
                <w:b/>
                <w:sz w:val="20"/>
                <w:szCs w:val="20"/>
                <w:lang w:val="bs-Latn-BA"/>
              </w:rPr>
              <w:t xml:space="preserve">9: </w:t>
            </w:r>
            <w:r w:rsidR="00864D54" w:rsidRPr="009D5335">
              <w:rPr>
                <w:b/>
                <w:sz w:val="20"/>
                <w:szCs w:val="20"/>
                <w:lang w:val="bs-Latn-BA"/>
              </w:rPr>
              <w:t>Finansijski, akcioni i plan praćenja - Cilj 2 "Ponovna upotreba i reciklaža"</w:t>
            </w:r>
          </w:p>
        </w:tc>
      </w:tr>
      <w:tr w:rsidR="00E5756D" w:rsidRPr="008D2CD9" w14:paraId="395C3846" w14:textId="77777777" w:rsidTr="00FE5921">
        <w:trPr>
          <w:trHeight w:val="244"/>
        </w:trPr>
        <w:tc>
          <w:tcPr>
            <w:tcW w:w="1796" w:type="pct"/>
            <w:vMerge w:val="restart"/>
            <w:shd w:val="clear" w:color="auto" w:fill="auto"/>
            <w:vAlign w:val="center"/>
          </w:tcPr>
          <w:p w14:paraId="2033C1D9" w14:textId="65970B30" w:rsidR="00E5756D" w:rsidRPr="009D5335" w:rsidRDefault="00E5756D" w:rsidP="00E5756D">
            <w:pPr>
              <w:rPr>
                <w:sz w:val="20"/>
                <w:szCs w:val="20"/>
                <w:lang w:val="bs-Latn-BA"/>
              </w:rPr>
            </w:pPr>
            <w:r w:rsidRPr="009D5335">
              <w:rPr>
                <w:sz w:val="20"/>
                <w:szCs w:val="20"/>
                <w:lang w:val="bs-Latn-BA"/>
              </w:rPr>
              <w:t xml:space="preserve">Mere i aktivnosti </w:t>
            </w:r>
          </w:p>
        </w:tc>
        <w:tc>
          <w:tcPr>
            <w:tcW w:w="395" w:type="pct"/>
            <w:vMerge w:val="restart"/>
            <w:vAlign w:val="center"/>
          </w:tcPr>
          <w:p w14:paraId="7CA06736" w14:textId="68A68138" w:rsidR="00E5756D" w:rsidRPr="009D5335" w:rsidRDefault="00E5756D" w:rsidP="00E5756D">
            <w:pPr>
              <w:jc w:val="center"/>
              <w:rPr>
                <w:sz w:val="20"/>
                <w:szCs w:val="20"/>
                <w:lang w:val="bs-Latn-BA"/>
              </w:rPr>
            </w:pPr>
            <w:r w:rsidRPr="009D5335">
              <w:rPr>
                <w:sz w:val="20"/>
                <w:szCs w:val="20"/>
                <w:lang w:val="bs-Latn-BA"/>
              </w:rPr>
              <w:t>Odgovorne jedinice</w:t>
            </w:r>
          </w:p>
        </w:tc>
        <w:tc>
          <w:tcPr>
            <w:tcW w:w="1904" w:type="pct"/>
            <w:gridSpan w:val="5"/>
            <w:shd w:val="clear" w:color="auto" w:fill="auto"/>
            <w:vAlign w:val="center"/>
          </w:tcPr>
          <w:p w14:paraId="30A48A77" w14:textId="72EE899A" w:rsidR="00E5756D" w:rsidRPr="009D5335" w:rsidRDefault="00E5756D" w:rsidP="00E5756D">
            <w:pPr>
              <w:jc w:val="center"/>
              <w:rPr>
                <w:sz w:val="20"/>
                <w:szCs w:val="20"/>
                <w:lang w:val="bs-Latn-BA"/>
              </w:rPr>
            </w:pPr>
            <w:r w:rsidRPr="009D5335">
              <w:rPr>
                <w:sz w:val="20"/>
                <w:szCs w:val="20"/>
                <w:lang w:val="bs-Latn-BA"/>
              </w:rPr>
              <w:t>Rok implementacije budzeta</w:t>
            </w:r>
          </w:p>
        </w:tc>
        <w:tc>
          <w:tcPr>
            <w:tcW w:w="427" w:type="pct"/>
            <w:vMerge w:val="restart"/>
            <w:vAlign w:val="center"/>
          </w:tcPr>
          <w:p w14:paraId="3360B6D8" w14:textId="5F72311F" w:rsidR="00E5756D" w:rsidRPr="009D5335" w:rsidRDefault="00E5756D" w:rsidP="00E5756D">
            <w:pPr>
              <w:jc w:val="center"/>
              <w:rPr>
                <w:sz w:val="20"/>
                <w:szCs w:val="20"/>
                <w:lang w:val="bs-Latn-BA"/>
              </w:rPr>
            </w:pPr>
            <w:r w:rsidRPr="009D5335">
              <w:rPr>
                <w:sz w:val="20"/>
                <w:szCs w:val="20"/>
                <w:lang w:val="bs-Latn-BA"/>
              </w:rPr>
              <w:t>2023 - 2027</w:t>
            </w:r>
          </w:p>
        </w:tc>
        <w:tc>
          <w:tcPr>
            <w:tcW w:w="477" w:type="pct"/>
            <w:vMerge w:val="restart"/>
            <w:vAlign w:val="center"/>
          </w:tcPr>
          <w:p w14:paraId="20535E7A" w14:textId="5A710CB5" w:rsidR="00E5756D" w:rsidRPr="009D5335" w:rsidRDefault="00E5756D" w:rsidP="00E5756D">
            <w:pPr>
              <w:jc w:val="center"/>
              <w:rPr>
                <w:sz w:val="20"/>
                <w:szCs w:val="20"/>
                <w:lang w:val="bs-Latn-BA"/>
              </w:rPr>
            </w:pPr>
            <w:r w:rsidRPr="009D5335">
              <w:rPr>
                <w:sz w:val="20"/>
                <w:szCs w:val="20"/>
                <w:lang w:val="bs-Latn-BA"/>
              </w:rPr>
              <w:t>Izvor finansiranja</w:t>
            </w:r>
          </w:p>
        </w:tc>
      </w:tr>
      <w:tr w:rsidR="00D3382B" w:rsidRPr="008D2CD9" w14:paraId="2CCE195A" w14:textId="77777777" w:rsidTr="00FE5921">
        <w:trPr>
          <w:trHeight w:val="262"/>
        </w:trPr>
        <w:tc>
          <w:tcPr>
            <w:tcW w:w="1796" w:type="pct"/>
            <w:vMerge/>
            <w:shd w:val="clear" w:color="auto" w:fill="auto"/>
            <w:vAlign w:val="center"/>
          </w:tcPr>
          <w:p w14:paraId="21E7B9FC" w14:textId="77777777" w:rsidR="00D3382B" w:rsidRPr="009D5335" w:rsidRDefault="00D3382B" w:rsidP="00F05FF9">
            <w:pPr>
              <w:jc w:val="center"/>
              <w:rPr>
                <w:sz w:val="20"/>
                <w:szCs w:val="20"/>
                <w:lang w:val="bs-Latn-BA"/>
              </w:rPr>
            </w:pPr>
          </w:p>
        </w:tc>
        <w:tc>
          <w:tcPr>
            <w:tcW w:w="395" w:type="pct"/>
            <w:vMerge/>
            <w:vAlign w:val="center"/>
          </w:tcPr>
          <w:p w14:paraId="51D6C93E" w14:textId="77777777" w:rsidR="00D3382B" w:rsidRPr="009D5335" w:rsidRDefault="00D3382B" w:rsidP="00F05FF9">
            <w:pPr>
              <w:jc w:val="center"/>
              <w:rPr>
                <w:sz w:val="20"/>
                <w:szCs w:val="20"/>
                <w:lang w:val="bs-Latn-BA"/>
              </w:rPr>
            </w:pPr>
          </w:p>
        </w:tc>
        <w:tc>
          <w:tcPr>
            <w:tcW w:w="388" w:type="pct"/>
            <w:shd w:val="clear" w:color="auto" w:fill="auto"/>
            <w:vAlign w:val="center"/>
          </w:tcPr>
          <w:p w14:paraId="37F3416A" w14:textId="77777777" w:rsidR="00D3382B" w:rsidRPr="009D5335" w:rsidRDefault="00D3382B" w:rsidP="00F05FF9">
            <w:pPr>
              <w:jc w:val="center"/>
              <w:rPr>
                <w:sz w:val="20"/>
                <w:szCs w:val="20"/>
                <w:lang w:val="bs-Latn-BA"/>
              </w:rPr>
            </w:pPr>
            <w:r w:rsidRPr="009D5335">
              <w:rPr>
                <w:sz w:val="20"/>
                <w:szCs w:val="20"/>
                <w:lang w:val="bs-Latn-BA"/>
              </w:rPr>
              <w:t>2023</w:t>
            </w:r>
          </w:p>
        </w:tc>
        <w:tc>
          <w:tcPr>
            <w:tcW w:w="389" w:type="pct"/>
            <w:vAlign w:val="center"/>
          </w:tcPr>
          <w:p w14:paraId="0A215CF2" w14:textId="77777777" w:rsidR="00D3382B" w:rsidRPr="009D5335" w:rsidRDefault="00D3382B" w:rsidP="00F05FF9">
            <w:pPr>
              <w:jc w:val="center"/>
              <w:rPr>
                <w:sz w:val="20"/>
                <w:szCs w:val="20"/>
                <w:lang w:val="bs-Latn-BA"/>
              </w:rPr>
            </w:pPr>
            <w:r w:rsidRPr="009D5335">
              <w:rPr>
                <w:sz w:val="20"/>
                <w:szCs w:val="20"/>
                <w:lang w:val="bs-Latn-BA"/>
              </w:rPr>
              <w:t>2024</w:t>
            </w:r>
          </w:p>
        </w:tc>
        <w:tc>
          <w:tcPr>
            <w:tcW w:w="389" w:type="pct"/>
            <w:vAlign w:val="center"/>
          </w:tcPr>
          <w:p w14:paraId="3CF776CC" w14:textId="77777777" w:rsidR="00D3382B" w:rsidRPr="009D5335" w:rsidRDefault="00D3382B" w:rsidP="00F05FF9">
            <w:pPr>
              <w:jc w:val="center"/>
              <w:rPr>
                <w:sz w:val="20"/>
                <w:szCs w:val="20"/>
                <w:lang w:val="bs-Latn-BA"/>
              </w:rPr>
            </w:pPr>
            <w:r w:rsidRPr="009D5335">
              <w:rPr>
                <w:sz w:val="20"/>
                <w:szCs w:val="20"/>
                <w:lang w:val="bs-Latn-BA"/>
              </w:rPr>
              <w:t>2025</w:t>
            </w:r>
          </w:p>
        </w:tc>
        <w:tc>
          <w:tcPr>
            <w:tcW w:w="366" w:type="pct"/>
            <w:vAlign w:val="center"/>
          </w:tcPr>
          <w:p w14:paraId="7C954380" w14:textId="77777777" w:rsidR="00D3382B" w:rsidRPr="009D5335" w:rsidRDefault="00D3382B" w:rsidP="00F05FF9">
            <w:pPr>
              <w:jc w:val="center"/>
              <w:rPr>
                <w:sz w:val="20"/>
                <w:szCs w:val="20"/>
                <w:lang w:val="bs-Latn-BA"/>
              </w:rPr>
            </w:pPr>
            <w:r w:rsidRPr="009D5335">
              <w:rPr>
                <w:sz w:val="20"/>
                <w:szCs w:val="20"/>
                <w:lang w:val="bs-Latn-BA"/>
              </w:rPr>
              <w:t>2026</w:t>
            </w:r>
          </w:p>
        </w:tc>
        <w:tc>
          <w:tcPr>
            <w:tcW w:w="373" w:type="pct"/>
            <w:vAlign w:val="center"/>
          </w:tcPr>
          <w:p w14:paraId="054B8C13" w14:textId="77777777" w:rsidR="00D3382B" w:rsidRPr="009D5335" w:rsidRDefault="00D3382B" w:rsidP="00F05FF9">
            <w:pPr>
              <w:jc w:val="center"/>
              <w:rPr>
                <w:sz w:val="20"/>
                <w:szCs w:val="20"/>
                <w:lang w:val="bs-Latn-BA"/>
              </w:rPr>
            </w:pPr>
            <w:r w:rsidRPr="009D5335">
              <w:rPr>
                <w:sz w:val="20"/>
                <w:szCs w:val="20"/>
                <w:lang w:val="bs-Latn-BA"/>
              </w:rPr>
              <w:t>2027</w:t>
            </w:r>
          </w:p>
        </w:tc>
        <w:tc>
          <w:tcPr>
            <w:tcW w:w="427" w:type="pct"/>
            <w:vMerge/>
          </w:tcPr>
          <w:p w14:paraId="3E497112" w14:textId="77777777" w:rsidR="00D3382B" w:rsidRPr="009D5335" w:rsidRDefault="00D3382B" w:rsidP="00F05FF9">
            <w:pPr>
              <w:jc w:val="center"/>
              <w:rPr>
                <w:sz w:val="20"/>
                <w:szCs w:val="20"/>
                <w:lang w:val="bs-Latn-BA"/>
              </w:rPr>
            </w:pPr>
          </w:p>
        </w:tc>
        <w:tc>
          <w:tcPr>
            <w:tcW w:w="477" w:type="pct"/>
            <w:vMerge/>
            <w:vAlign w:val="center"/>
          </w:tcPr>
          <w:p w14:paraId="228393E9" w14:textId="77777777" w:rsidR="00D3382B" w:rsidRPr="009D5335" w:rsidRDefault="00D3382B" w:rsidP="00F05FF9">
            <w:pPr>
              <w:jc w:val="center"/>
              <w:rPr>
                <w:sz w:val="20"/>
                <w:szCs w:val="20"/>
                <w:lang w:val="bs-Latn-BA"/>
              </w:rPr>
            </w:pPr>
          </w:p>
        </w:tc>
      </w:tr>
      <w:tr w:rsidR="00877669" w:rsidRPr="008D2CD9" w14:paraId="229F5E36" w14:textId="77777777" w:rsidTr="00FE5921">
        <w:trPr>
          <w:trHeight w:val="256"/>
        </w:trPr>
        <w:tc>
          <w:tcPr>
            <w:tcW w:w="1796" w:type="pct"/>
            <w:shd w:val="clear" w:color="auto" w:fill="auto"/>
          </w:tcPr>
          <w:p w14:paraId="79AF6503" w14:textId="7EC5E5B1" w:rsidR="00877669" w:rsidRPr="00AB1E2D" w:rsidRDefault="00877669" w:rsidP="00877669">
            <w:pPr>
              <w:rPr>
                <w:color w:val="000000" w:themeColor="text1"/>
                <w:sz w:val="20"/>
                <w:szCs w:val="20"/>
                <w:lang w:val="bs-Latn-BA"/>
              </w:rPr>
            </w:pPr>
            <w:r w:rsidRPr="00AB1E2D">
              <w:rPr>
                <w:sz w:val="20"/>
                <w:szCs w:val="20"/>
              </w:rPr>
              <w:t>Studija nastajanja i sastava otpada</w:t>
            </w:r>
          </w:p>
        </w:tc>
        <w:tc>
          <w:tcPr>
            <w:tcW w:w="395" w:type="pct"/>
            <w:vAlign w:val="center"/>
          </w:tcPr>
          <w:p w14:paraId="58C323B1" w14:textId="4733BE0E" w:rsidR="00877669" w:rsidRPr="00AB1E2D" w:rsidRDefault="001642E4" w:rsidP="00877669">
            <w:pPr>
              <w:jc w:val="center"/>
              <w:rPr>
                <w:sz w:val="20"/>
                <w:szCs w:val="20"/>
                <w:lang w:val="bs-Latn-BA"/>
              </w:rPr>
            </w:pPr>
            <w:r w:rsidRPr="00AB1E2D">
              <w:rPr>
                <w:sz w:val="20"/>
                <w:szCs w:val="20"/>
                <w:lang w:val="bs-Latn-BA"/>
              </w:rPr>
              <w:t>UJU</w:t>
            </w:r>
          </w:p>
        </w:tc>
        <w:tc>
          <w:tcPr>
            <w:tcW w:w="388" w:type="pct"/>
            <w:shd w:val="clear" w:color="auto" w:fill="auto"/>
            <w:vAlign w:val="center"/>
          </w:tcPr>
          <w:p w14:paraId="513D2407" w14:textId="77777777" w:rsidR="00877669" w:rsidRPr="00AB1E2D" w:rsidRDefault="00877669" w:rsidP="00877669">
            <w:pPr>
              <w:jc w:val="right"/>
              <w:rPr>
                <w:sz w:val="20"/>
                <w:szCs w:val="20"/>
                <w:lang w:val="bs-Latn-BA"/>
              </w:rPr>
            </w:pPr>
          </w:p>
        </w:tc>
        <w:tc>
          <w:tcPr>
            <w:tcW w:w="389" w:type="pct"/>
            <w:vAlign w:val="center"/>
          </w:tcPr>
          <w:p w14:paraId="319BFB82" w14:textId="0FF606CE" w:rsidR="00877669" w:rsidRPr="00AB1E2D" w:rsidRDefault="00877669" w:rsidP="00877669">
            <w:pPr>
              <w:jc w:val="right"/>
              <w:rPr>
                <w:color w:val="FF0000"/>
                <w:sz w:val="20"/>
                <w:szCs w:val="20"/>
                <w:lang w:val="bs-Latn-BA"/>
              </w:rPr>
            </w:pPr>
            <w:r w:rsidRPr="00AB1E2D">
              <w:rPr>
                <w:color w:val="FF0000"/>
                <w:sz w:val="20"/>
                <w:szCs w:val="20"/>
                <w:lang w:val="bs-Latn-BA"/>
              </w:rPr>
              <w:t>10,000 €</w:t>
            </w:r>
          </w:p>
        </w:tc>
        <w:tc>
          <w:tcPr>
            <w:tcW w:w="389" w:type="pct"/>
            <w:vAlign w:val="center"/>
          </w:tcPr>
          <w:p w14:paraId="480C7155" w14:textId="77777777" w:rsidR="00877669" w:rsidRPr="00AB1E2D" w:rsidRDefault="00877669" w:rsidP="00877669">
            <w:pPr>
              <w:jc w:val="right"/>
              <w:rPr>
                <w:color w:val="FF0000"/>
                <w:sz w:val="20"/>
                <w:szCs w:val="20"/>
                <w:lang w:val="bs-Latn-BA"/>
              </w:rPr>
            </w:pPr>
          </w:p>
        </w:tc>
        <w:tc>
          <w:tcPr>
            <w:tcW w:w="366" w:type="pct"/>
            <w:vAlign w:val="center"/>
          </w:tcPr>
          <w:p w14:paraId="2064B22E" w14:textId="77777777" w:rsidR="00877669" w:rsidRPr="00AB1E2D" w:rsidRDefault="00877669" w:rsidP="00877669">
            <w:pPr>
              <w:jc w:val="right"/>
              <w:rPr>
                <w:color w:val="FF0000"/>
                <w:sz w:val="20"/>
                <w:szCs w:val="20"/>
                <w:lang w:val="bs-Latn-BA"/>
              </w:rPr>
            </w:pPr>
          </w:p>
        </w:tc>
        <w:tc>
          <w:tcPr>
            <w:tcW w:w="373" w:type="pct"/>
            <w:vAlign w:val="center"/>
          </w:tcPr>
          <w:p w14:paraId="5214628E" w14:textId="77777777" w:rsidR="00877669" w:rsidRPr="00AB1E2D" w:rsidRDefault="00877669" w:rsidP="00877669">
            <w:pPr>
              <w:jc w:val="right"/>
              <w:rPr>
                <w:color w:val="FF0000"/>
                <w:sz w:val="20"/>
                <w:szCs w:val="20"/>
                <w:lang w:val="bs-Latn-BA"/>
              </w:rPr>
            </w:pPr>
          </w:p>
        </w:tc>
        <w:tc>
          <w:tcPr>
            <w:tcW w:w="427" w:type="pct"/>
            <w:vAlign w:val="center"/>
          </w:tcPr>
          <w:p w14:paraId="7315C53D" w14:textId="3CFD73B4" w:rsidR="00877669" w:rsidRPr="00AB1E2D" w:rsidRDefault="00877669" w:rsidP="00877669">
            <w:pPr>
              <w:jc w:val="right"/>
              <w:rPr>
                <w:b/>
                <w:bCs/>
                <w:color w:val="FF0000"/>
                <w:sz w:val="20"/>
                <w:szCs w:val="20"/>
                <w:lang w:val="bs-Latn-BA"/>
              </w:rPr>
            </w:pPr>
            <w:r w:rsidRPr="00AB1E2D">
              <w:rPr>
                <w:b/>
                <w:bCs/>
                <w:color w:val="FF0000"/>
                <w:sz w:val="20"/>
                <w:szCs w:val="20"/>
                <w:lang w:val="bs-Latn-BA"/>
              </w:rPr>
              <w:t xml:space="preserve">10,000 € </w:t>
            </w:r>
          </w:p>
        </w:tc>
        <w:tc>
          <w:tcPr>
            <w:tcW w:w="477" w:type="pct"/>
            <w:vAlign w:val="center"/>
          </w:tcPr>
          <w:p w14:paraId="253CA554" w14:textId="0CE2F572" w:rsidR="00877669" w:rsidRPr="00AB1E2D" w:rsidRDefault="00502E9F" w:rsidP="00502E9F">
            <w:pPr>
              <w:jc w:val="center"/>
              <w:rPr>
                <w:sz w:val="20"/>
                <w:szCs w:val="20"/>
                <w:lang w:val="bs-Latn-BA"/>
              </w:rPr>
            </w:pPr>
            <w:r w:rsidRPr="00AB1E2D">
              <w:rPr>
                <w:sz w:val="20"/>
                <w:szCs w:val="20"/>
                <w:lang w:val="bs-Latn-BA"/>
              </w:rPr>
              <w:t>Opstina</w:t>
            </w:r>
          </w:p>
        </w:tc>
      </w:tr>
      <w:tr w:rsidR="00877669" w:rsidRPr="008D2CD9" w14:paraId="06EFA613" w14:textId="77777777" w:rsidTr="00FE5921">
        <w:trPr>
          <w:trHeight w:val="256"/>
        </w:trPr>
        <w:tc>
          <w:tcPr>
            <w:tcW w:w="1796" w:type="pct"/>
            <w:shd w:val="clear" w:color="auto" w:fill="auto"/>
          </w:tcPr>
          <w:p w14:paraId="56EDF729" w14:textId="5624D259" w:rsidR="00877669" w:rsidRPr="00AB1E2D" w:rsidRDefault="00877669" w:rsidP="00877669">
            <w:pPr>
              <w:rPr>
                <w:color w:val="000000" w:themeColor="text1"/>
                <w:sz w:val="20"/>
                <w:szCs w:val="20"/>
                <w:lang w:val="bs-Latn-BA"/>
              </w:rPr>
            </w:pPr>
            <w:r w:rsidRPr="00AB1E2D">
              <w:rPr>
                <w:sz w:val="20"/>
                <w:szCs w:val="20"/>
              </w:rPr>
              <w:t>Odvajanje i reciklaža komunalnog otpada</w:t>
            </w:r>
          </w:p>
        </w:tc>
        <w:tc>
          <w:tcPr>
            <w:tcW w:w="395" w:type="pct"/>
            <w:vAlign w:val="center"/>
          </w:tcPr>
          <w:p w14:paraId="022FCCEB" w14:textId="77777777" w:rsidR="00877669" w:rsidRPr="00AB1E2D" w:rsidRDefault="00877669" w:rsidP="00877669">
            <w:pPr>
              <w:jc w:val="center"/>
              <w:rPr>
                <w:sz w:val="20"/>
                <w:szCs w:val="20"/>
                <w:lang w:val="bs-Latn-BA"/>
              </w:rPr>
            </w:pPr>
          </w:p>
        </w:tc>
        <w:tc>
          <w:tcPr>
            <w:tcW w:w="388" w:type="pct"/>
            <w:shd w:val="clear" w:color="auto" w:fill="auto"/>
            <w:vAlign w:val="center"/>
          </w:tcPr>
          <w:p w14:paraId="7ED511DC" w14:textId="20515DE1" w:rsidR="00877669" w:rsidRPr="00AB1E2D" w:rsidRDefault="00877669" w:rsidP="00877669">
            <w:pPr>
              <w:jc w:val="right"/>
              <w:rPr>
                <w:color w:val="FF0000"/>
                <w:sz w:val="20"/>
                <w:szCs w:val="20"/>
                <w:lang w:val="bs-Latn-BA"/>
              </w:rPr>
            </w:pPr>
            <w:r w:rsidRPr="00AB1E2D">
              <w:rPr>
                <w:color w:val="FF0000"/>
                <w:sz w:val="20"/>
                <w:szCs w:val="20"/>
                <w:lang w:val="bs-Latn-BA"/>
              </w:rPr>
              <w:t>8,500 €</w:t>
            </w:r>
          </w:p>
        </w:tc>
        <w:tc>
          <w:tcPr>
            <w:tcW w:w="389" w:type="pct"/>
            <w:vAlign w:val="center"/>
          </w:tcPr>
          <w:p w14:paraId="4F1B117F" w14:textId="444609A8" w:rsidR="00877669" w:rsidRPr="00AB1E2D" w:rsidRDefault="00877669" w:rsidP="00877669">
            <w:pPr>
              <w:jc w:val="right"/>
              <w:rPr>
                <w:color w:val="FF0000"/>
                <w:sz w:val="20"/>
                <w:szCs w:val="20"/>
                <w:lang w:val="bs-Latn-BA"/>
              </w:rPr>
            </w:pPr>
            <w:r w:rsidRPr="00AB1E2D">
              <w:rPr>
                <w:color w:val="FF0000"/>
                <w:sz w:val="20"/>
                <w:szCs w:val="20"/>
                <w:lang w:val="bs-Latn-BA"/>
              </w:rPr>
              <w:t>8,500 €</w:t>
            </w:r>
          </w:p>
        </w:tc>
        <w:tc>
          <w:tcPr>
            <w:tcW w:w="389" w:type="pct"/>
            <w:vAlign w:val="center"/>
          </w:tcPr>
          <w:p w14:paraId="5C7B072F" w14:textId="03E72DE6" w:rsidR="00877669" w:rsidRPr="00AB1E2D" w:rsidRDefault="00877669" w:rsidP="00877669">
            <w:pPr>
              <w:jc w:val="right"/>
              <w:rPr>
                <w:color w:val="FF0000"/>
                <w:sz w:val="20"/>
                <w:szCs w:val="20"/>
                <w:lang w:val="bs-Latn-BA"/>
              </w:rPr>
            </w:pPr>
            <w:r w:rsidRPr="00AB1E2D">
              <w:rPr>
                <w:color w:val="FF0000"/>
                <w:sz w:val="20"/>
                <w:szCs w:val="20"/>
                <w:lang w:val="bs-Latn-BA"/>
              </w:rPr>
              <w:t>68,500 €</w:t>
            </w:r>
          </w:p>
        </w:tc>
        <w:tc>
          <w:tcPr>
            <w:tcW w:w="366" w:type="pct"/>
          </w:tcPr>
          <w:p w14:paraId="76CF6BF0" w14:textId="75392592" w:rsidR="00877669" w:rsidRPr="00AB1E2D" w:rsidRDefault="00877669" w:rsidP="00877669">
            <w:pPr>
              <w:jc w:val="right"/>
              <w:rPr>
                <w:color w:val="FF0000"/>
                <w:sz w:val="20"/>
                <w:szCs w:val="20"/>
                <w:lang w:val="bs-Latn-BA"/>
              </w:rPr>
            </w:pPr>
            <w:r w:rsidRPr="00AB1E2D">
              <w:rPr>
                <w:color w:val="FF0000"/>
                <w:sz w:val="20"/>
                <w:szCs w:val="20"/>
                <w:lang w:val="bs-Latn-BA"/>
              </w:rPr>
              <w:t>8,500 €</w:t>
            </w:r>
          </w:p>
        </w:tc>
        <w:tc>
          <w:tcPr>
            <w:tcW w:w="373" w:type="pct"/>
          </w:tcPr>
          <w:p w14:paraId="0E6CDC8A" w14:textId="0623856E" w:rsidR="00877669" w:rsidRPr="00AB1E2D" w:rsidRDefault="00877669" w:rsidP="00877669">
            <w:pPr>
              <w:jc w:val="right"/>
              <w:rPr>
                <w:color w:val="FF0000"/>
                <w:sz w:val="20"/>
                <w:szCs w:val="20"/>
                <w:lang w:val="bs-Latn-BA"/>
              </w:rPr>
            </w:pPr>
            <w:r w:rsidRPr="00AB1E2D">
              <w:rPr>
                <w:color w:val="FF0000"/>
                <w:sz w:val="20"/>
                <w:szCs w:val="20"/>
                <w:lang w:val="bs-Latn-BA"/>
              </w:rPr>
              <w:t>93,500 €</w:t>
            </w:r>
          </w:p>
        </w:tc>
        <w:tc>
          <w:tcPr>
            <w:tcW w:w="427" w:type="pct"/>
            <w:vAlign w:val="center"/>
          </w:tcPr>
          <w:p w14:paraId="01554179" w14:textId="07C9140F" w:rsidR="00877669" w:rsidRPr="00AB1E2D" w:rsidRDefault="00877669" w:rsidP="00877669">
            <w:pPr>
              <w:jc w:val="right"/>
              <w:rPr>
                <w:b/>
                <w:bCs/>
                <w:color w:val="FF0000"/>
                <w:sz w:val="20"/>
                <w:szCs w:val="20"/>
                <w:lang w:val="bs-Latn-BA"/>
              </w:rPr>
            </w:pPr>
            <w:r w:rsidRPr="00AB1E2D">
              <w:rPr>
                <w:b/>
                <w:bCs/>
                <w:color w:val="FF0000"/>
                <w:sz w:val="20"/>
                <w:szCs w:val="20"/>
                <w:lang w:val="bs-Latn-BA"/>
              </w:rPr>
              <w:t>187,500 €</w:t>
            </w:r>
          </w:p>
        </w:tc>
        <w:tc>
          <w:tcPr>
            <w:tcW w:w="477" w:type="pct"/>
            <w:vAlign w:val="center"/>
          </w:tcPr>
          <w:p w14:paraId="3EBD804B" w14:textId="77777777" w:rsidR="00877669" w:rsidRPr="00AB1E2D" w:rsidRDefault="00877669" w:rsidP="00877669">
            <w:pPr>
              <w:jc w:val="center"/>
              <w:rPr>
                <w:sz w:val="20"/>
                <w:szCs w:val="20"/>
                <w:lang w:val="bs-Latn-BA"/>
              </w:rPr>
            </w:pPr>
          </w:p>
        </w:tc>
      </w:tr>
      <w:tr w:rsidR="001642E4" w:rsidRPr="008D2CD9" w14:paraId="19F1A2FC" w14:textId="77777777" w:rsidTr="00FE5921">
        <w:trPr>
          <w:trHeight w:val="256"/>
        </w:trPr>
        <w:tc>
          <w:tcPr>
            <w:tcW w:w="1796" w:type="pct"/>
            <w:shd w:val="clear" w:color="auto" w:fill="auto"/>
          </w:tcPr>
          <w:p w14:paraId="32C2EA44" w14:textId="0D026E1D" w:rsidR="001642E4" w:rsidRPr="00AB1E2D" w:rsidRDefault="001642E4" w:rsidP="001642E4">
            <w:pPr>
              <w:pStyle w:val="ListParagraph"/>
              <w:numPr>
                <w:ilvl w:val="0"/>
                <w:numId w:val="21"/>
              </w:numPr>
              <w:rPr>
                <w:rFonts w:ascii="Times New Roman" w:hAnsi="Times New Roman"/>
                <w:color w:val="000000" w:themeColor="text1"/>
                <w:sz w:val="20"/>
                <w:szCs w:val="20"/>
                <w:lang w:val="bs-Latn-BA"/>
              </w:rPr>
            </w:pPr>
            <w:r w:rsidRPr="00AB1E2D">
              <w:rPr>
                <w:rFonts w:ascii="Times New Roman" w:hAnsi="Times New Roman"/>
                <w:sz w:val="20"/>
                <w:szCs w:val="20"/>
              </w:rPr>
              <w:t xml:space="preserve"> Studija izvodljivosti odvajanja i rada</w:t>
            </w:r>
          </w:p>
        </w:tc>
        <w:tc>
          <w:tcPr>
            <w:tcW w:w="395" w:type="pct"/>
          </w:tcPr>
          <w:p w14:paraId="7AA1F17D" w14:textId="1742223E" w:rsidR="001642E4" w:rsidRPr="00AB1E2D" w:rsidRDefault="001642E4" w:rsidP="001642E4">
            <w:pPr>
              <w:jc w:val="center"/>
              <w:rPr>
                <w:sz w:val="20"/>
                <w:szCs w:val="20"/>
                <w:lang w:val="bs-Latn-BA"/>
              </w:rPr>
            </w:pPr>
            <w:r w:rsidRPr="00AB1E2D">
              <w:rPr>
                <w:sz w:val="20"/>
                <w:szCs w:val="20"/>
                <w:lang w:val="bs-Latn-BA"/>
              </w:rPr>
              <w:t>UJU</w:t>
            </w:r>
          </w:p>
        </w:tc>
        <w:tc>
          <w:tcPr>
            <w:tcW w:w="388" w:type="pct"/>
            <w:shd w:val="clear" w:color="auto" w:fill="auto"/>
            <w:vAlign w:val="center"/>
          </w:tcPr>
          <w:p w14:paraId="31BA50DB" w14:textId="77777777" w:rsidR="001642E4" w:rsidRPr="00AB1E2D" w:rsidRDefault="001642E4" w:rsidP="001642E4">
            <w:pPr>
              <w:jc w:val="right"/>
              <w:rPr>
                <w:sz w:val="20"/>
                <w:szCs w:val="20"/>
                <w:lang w:val="bs-Latn-BA"/>
              </w:rPr>
            </w:pPr>
          </w:p>
        </w:tc>
        <w:tc>
          <w:tcPr>
            <w:tcW w:w="389" w:type="pct"/>
            <w:vAlign w:val="center"/>
          </w:tcPr>
          <w:p w14:paraId="53BCB28E" w14:textId="77777777" w:rsidR="001642E4" w:rsidRPr="00AB1E2D" w:rsidRDefault="001642E4" w:rsidP="001642E4">
            <w:pPr>
              <w:jc w:val="right"/>
              <w:rPr>
                <w:i/>
                <w:iCs/>
                <w:sz w:val="20"/>
                <w:szCs w:val="20"/>
                <w:lang w:val="bs-Latn-BA"/>
              </w:rPr>
            </w:pPr>
          </w:p>
        </w:tc>
        <w:tc>
          <w:tcPr>
            <w:tcW w:w="389" w:type="pct"/>
            <w:vAlign w:val="center"/>
          </w:tcPr>
          <w:p w14:paraId="091AD8FE" w14:textId="1D877F00" w:rsidR="001642E4" w:rsidRPr="00AB1E2D" w:rsidRDefault="001642E4" w:rsidP="001642E4">
            <w:pPr>
              <w:jc w:val="right"/>
              <w:rPr>
                <w:i/>
                <w:iCs/>
                <w:sz w:val="20"/>
                <w:szCs w:val="20"/>
                <w:lang w:val="bs-Latn-BA"/>
              </w:rPr>
            </w:pPr>
            <w:r w:rsidRPr="00AB1E2D">
              <w:rPr>
                <w:i/>
                <w:iCs/>
                <w:sz w:val="20"/>
                <w:szCs w:val="20"/>
                <w:lang w:val="bs-Latn-BA"/>
              </w:rPr>
              <w:t>50,000 €</w:t>
            </w:r>
          </w:p>
        </w:tc>
        <w:tc>
          <w:tcPr>
            <w:tcW w:w="366" w:type="pct"/>
            <w:vAlign w:val="center"/>
          </w:tcPr>
          <w:p w14:paraId="66032EDC" w14:textId="77777777" w:rsidR="001642E4" w:rsidRPr="00AB1E2D" w:rsidRDefault="001642E4" w:rsidP="001642E4">
            <w:pPr>
              <w:jc w:val="right"/>
              <w:rPr>
                <w:i/>
                <w:iCs/>
                <w:sz w:val="20"/>
                <w:szCs w:val="20"/>
                <w:lang w:val="bs-Latn-BA"/>
              </w:rPr>
            </w:pPr>
          </w:p>
        </w:tc>
        <w:tc>
          <w:tcPr>
            <w:tcW w:w="373" w:type="pct"/>
            <w:vAlign w:val="center"/>
          </w:tcPr>
          <w:p w14:paraId="23299CAB" w14:textId="77777777" w:rsidR="001642E4" w:rsidRPr="00AB1E2D" w:rsidRDefault="001642E4" w:rsidP="001642E4">
            <w:pPr>
              <w:jc w:val="right"/>
              <w:rPr>
                <w:i/>
                <w:iCs/>
                <w:sz w:val="20"/>
                <w:szCs w:val="20"/>
                <w:lang w:val="bs-Latn-BA"/>
              </w:rPr>
            </w:pPr>
          </w:p>
        </w:tc>
        <w:tc>
          <w:tcPr>
            <w:tcW w:w="427" w:type="pct"/>
            <w:vAlign w:val="center"/>
          </w:tcPr>
          <w:p w14:paraId="0E6C116F" w14:textId="4CDAFC51" w:rsidR="001642E4" w:rsidRPr="00AB1E2D" w:rsidRDefault="001642E4" w:rsidP="001642E4">
            <w:pPr>
              <w:jc w:val="right"/>
              <w:rPr>
                <w:b/>
                <w:bCs/>
                <w:i/>
                <w:iCs/>
                <w:sz w:val="20"/>
                <w:szCs w:val="20"/>
                <w:lang w:val="bs-Latn-BA"/>
              </w:rPr>
            </w:pPr>
            <w:r w:rsidRPr="00AB1E2D">
              <w:rPr>
                <w:b/>
                <w:bCs/>
                <w:i/>
                <w:iCs/>
                <w:sz w:val="20"/>
                <w:szCs w:val="20"/>
                <w:lang w:val="bs-Latn-BA"/>
              </w:rPr>
              <w:t>50,000 €</w:t>
            </w:r>
          </w:p>
        </w:tc>
        <w:tc>
          <w:tcPr>
            <w:tcW w:w="477" w:type="pct"/>
          </w:tcPr>
          <w:p w14:paraId="62E58379" w14:textId="4D53F682" w:rsidR="001642E4" w:rsidRPr="00AB1E2D" w:rsidRDefault="001642E4" w:rsidP="001642E4">
            <w:pPr>
              <w:jc w:val="center"/>
              <w:rPr>
                <w:sz w:val="20"/>
                <w:szCs w:val="20"/>
                <w:lang w:val="bs-Latn-BA"/>
              </w:rPr>
            </w:pPr>
            <w:r w:rsidRPr="00AB1E2D">
              <w:rPr>
                <w:sz w:val="20"/>
                <w:szCs w:val="20"/>
                <w:lang w:val="bs-Latn-BA"/>
              </w:rPr>
              <w:t>Opstina</w:t>
            </w:r>
          </w:p>
        </w:tc>
      </w:tr>
      <w:tr w:rsidR="001642E4" w:rsidRPr="008D2CD9" w14:paraId="7016FC84" w14:textId="77777777" w:rsidTr="00FE5921">
        <w:trPr>
          <w:trHeight w:val="256"/>
        </w:trPr>
        <w:tc>
          <w:tcPr>
            <w:tcW w:w="1796" w:type="pct"/>
            <w:shd w:val="clear" w:color="auto" w:fill="auto"/>
          </w:tcPr>
          <w:p w14:paraId="660651D8" w14:textId="3733A4F1" w:rsidR="001642E4" w:rsidRPr="00AB1E2D" w:rsidRDefault="001642E4" w:rsidP="001642E4">
            <w:pPr>
              <w:pStyle w:val="ListParagraph"/>
              <w:numPr>
                <w:ilvl w:val="0"/>
                <w:numId w:val="21"/>
              </w:numPr>
              <w:rPr>
                <w:rFonts w:ascii="Times New Roman" w:hAnsi="Times New Roman"/>
                <w:color w:val="000000" w:themeColor="text1"/>
                <w:sz w:val="20"/>
                <w:szCs w:val="20"/>
                <w:lang w:val="bs-Latn-BA"/>
              </w:rPr>
            </w:pPr>
            <w:r w:rsidRPr="00AB1E2D">
              <w:rPr>
                <w:rFonts w:ascii="Times New Roman" w:hAnsi="Times New Roman"/>
                <w:sz w:val="20"/>
                <w:szCs w:val="20"/>
              </w:rPr>
              <w:t xml:space="preserve"> Proširivanje pokrivenosti deljenja na izvoru</w:t>
            </w:r>
          </w:p>
        </w:tc>
        <w:tc>
          <w:tcPr>
            <w:tcW w:w="395" w:type="pct"/>
          </w:tcPr>
          <w:p w14:paraId="1B7EC36E" w14:textId="2D795EFF" w:rsidR="001642E4" w:rsidRPr="00AB1E2D" w:rsidRDefault="001642E4" w:rsidP="001642E4">
            <w:pPr>
              <w:jc w:val="center"/>
              <w:rPr>
                <w:sz w:val="20"/>
                <w:szCs w:val="20"/>
                <w:lang w:val="bs-Latn-BA"/>
              </w:rPr>
            </w:pPr>
            <w:r w:rsidRPr="00AB1E2D">
              <w:rPr>
                <w:sz w:val="20"/>
                <w:szCs w:val="20"/>
                <w:lang w:val="bs-Latn-BA"/>
              </w:rPr>
              <w:t>UJU</w:t>
            </w:r>
          </w:p>
        </w:tc>
        <w:tc>
          <w:tcPr>
            <w:tcW w:w="388" w:type="pct"/>
            <w:shd w:val="clear" w:color="auto" w:fill="auto"/>
            <w:vAlign w:val="center"/>
          </w:tcPr>
          <w:p w14:paraId="691C2561" w14:textId="77777777" w:rsidR="001642E4" w:rsidRPr="00AB1E2D" w:rsidRDefault="001642E4" w:rsidP="001642E4">
            <w:pPr>
              <w:jc w:val="right"/>
              <w:rPr>
                <w:sz w:val="20"/>
                <w:szCs w:val="20"/>
                <w:lang w:val="bs-Latn-BA"/>
              </w:rPr>
            </w:pPr>
            <w:r w:rsidRPr="00AB1E2D">
              <w:rPr>
                <w:i/>
                <w:iCs/>
                <w:sz w:val="20"/>
                <w:szCs w:val="20"/>
                <w:lang w:val="bs-Latn-BA"/>
              </w:rPr>
              <w:t>5,000 €</w:t>
            </w:r>
          </w:p>
        </w:tc>
        <w:tc>
          <w:tcPr>
            <w:tcW w:w="389" w:type="pct"/>
            <w:vAlign w:val="center"/>
          </w:tcPr>
          <w:p w14:paraId="77D2F2F2" w14:textId="77777777" w:rsidR="001642E4" w:rsidRPr="00AB1E2D" w:rsidRDefault="001642E4" w:rsidP="001642E4">
            <w:pPr>
              <w:jc w:val="right"/>
              <w:rPr>
                <w:i/>
                <w:iCs/>
                <w:sz w:val="20"/>
                <w:szCs w:val="20"/>
                <w:lang w:val="bs-Latn-BA"/>
              </w:rPr>
            </w:pPr>
            <w:r w:rsidRPr="00AB1E2D">
              <w:rPr>
                <w:i/>
                <w:iCs/>
                <w:sz w:val="20"/>
                <w:szCs w:val="20"/>
                <w:lang w:val="bs-Latn-BA"/>
              </w:rPr>
              <w:t>5,000 €</w:t>
            </w:r>
          </w:p>
        </w:tc>
        <w:tc>
          <w:tcPr>
            <w:tcW w:w="389" w:type="pct"/>
          </w:tcPr>
          <w:p w14:paraId="72BF1FA7" w14:textId="77777777" w:rsidR="001642E4" w:rsidRPr="00AB1E2D" w:rsidRDefault="001642E4" w:rsidP="001642E4">
            <w:pPr>
              <w:jc w:val="right"/>
              <w:rPr>
                <w:i/>
                <w:iCs/>
                <w:sz w:val="20"/>
                <w:szCs w:val="20"/>
                <w:lang w:val="bs-Latn-BA"/>
              </w:rPr>
            </w:pPr>
            <w:r w:rsidRPr="00AB1E2D">
              <w:rPr>
                <w:i/>
                <w:iCs/>
                <w:sz w:val="20"/>
                <w:szCs w:val="20"/>
                <w:lang w:val="bs-Latn-BA"/>
              </w:rPr>
              <w:t>5,000 €</w:t>
            </w:r>
          </w:p>
        </w:tc>
        <w:tc>
          <w:tcPr>
            <w:tcW w:w="366" w:type="pct"/>
          </w:tcPr>
          <w:p w14:paraId="292E3FAF" w14:textId="77777777" w:rsidR="001642E4" w:rsidRPr="00AB1E2D" w:rsidRDefault="001642E4" w:rsidP="001642E4">
            <w:pPr>
              <w:jc w:val="right"/>
              <w:rPr>
                <w:i/>
                <w:iCs/>
                <w:sz w:val="20"/>
                <w:szCs w:val="20"/>
                <w:lang w:val="bs-Latn-BA"/>
              </w:rPr>
            </w:pPr>
            <w:r w:rsidRPr="00AB1E2D">
              <w:rPr>
                <w:i/>
                <w:iCs/>
                <w:sz w:val="20"/>
                <w:szCs w:val="20"/>
                <w:lang w:val="bs-Latn-BA"/>
              </w:rPr>
              <w:t>5,000 €</w:t>
            </w:r>
          </w:p>
        </w:tc>
        <w:tc>
          <w:tcPr>
            <w:tcW w:w="373" w:type="pct"/>
          </w:tcPr>
          <w:p w14:paraId="6E4DD358" w14:textId="77777777" w:rsidR="001642E4" w:rsidRPr="00AB1E2D" w:rsidRDefault="001642E4" w:rsidP="001642E4">
            <w:pPr>
              <w:jc w:val="right"/>
              <w:rPr>
                <w:i/>
                <w:iCs/>
                <w:sz w:val="20"/>
                <w:szCs w:val="20"/>
                <w:lang w:val="bs-Latn-BA"/>
              </w:rPr>
            </w:pPr>
            <w:r w:rsidRPr="00AB1E2D">
              <w:rPr>
                <w:i/>
                <w:iCs/>
                <w:sz w:val="20"/>
                <w:szCs w:val="20"/>
                <w:lang w:val="bs-Latn-BA"/>
              </w:rPr>
              <w:t>5,000 €</w:t>
            </w:r>
          </w:p>
        </w:tc>
        <w:tc>
          <w:tcPr>
            <w:tcW w:w="427" w:type="pct"/>
            <w:vAlign w:val="center"/>
          </w:tcPr>
          <w:p w14:paraId="3AB1CEB4" w14:textId="77777777" w:rsidR="001642E4" w:rsidRPr="00AB1E2D" w:rsidRDefault="001642E4" w:rsidP="001642E4">
            <w:pPr>
              <w:jc w:val="right"/>
              <w:rPr>
                <w:b/>
                <w:bCs/>
                <w:i/>
                <w:iCs/>
                <w:sz w:val="20"/>
                <w:szCs w:val="20"/>
                <w:lang w:val="bs-Latn-BA"/>
              </w:rPr>
            </w:pPr>
            <w:r w:rsidRPr="00AB1E2D">
              <w:rPr>
                <w:b/>
                <w:bCs/>
                <w:i/>
                <w:iCs/>
                <w:sz w:val="20"/>
                <w:szCs w:val="20"/>
                <w:lang w:val="bs-Latn-BA"/>
              </w:rPr>
              <w:t>25,000 €</w:t>
            </w:r>
          </w:p>
        </w:tc>
        <w:tc>
          <w:tcPr>
            <w:tcW w:w="477" w:type="pct"/>
          </w:tcPr>
          <w:p w14:paraId="5253B36B" w14:textId="2ACE3671" w:rsidR="001642E4" w:rsidRPr="00AB1E2D" w:rsidRDefault="001642E4" w:rsidP="001642E4">
            <w:pPr>
              <w:jc w:val="center"/>
              <w:rPr>
                <w:sz w:val="20"/>
                <w:szCs w:val="20"/>
                <w:lang w:val="bs-Latn-BA"/>
              </w:rPr>
            </w:pPr>
            <w:r w:rsidRPr="00AB1E2D">
              <w:rPr>
                <w:sz w:val="20"/>
                <w:szCs w:val="20"/>
                <w:lang w:val="bs-Latn-BA"/>
              </w:rPr>
              <w:t>Opstina</w:t>
            </w:r>
          </w:p>
        </w:tc>
      </w:tr>
      <w:tr w:rsidR="001642E4" w:rsidRPr="008D2CD9" w14:paraId="08EAA170" w14:textId="77777777" w:rsidTr="00FE5921">
        <w:trPr>
          <w:trHeight w:val="256"/>
        </w:trPr>
        <w:tc>
          <w:tcPr>
            <w:tcW w:w="1796" w:type="pct"/>
            <w:shd w:val="clear" w:color="auto" w:fill="auto"/>
          </w:tcPr>
          <w:p w14:paraId="3CE23C54" w14:textId="6522D89F" w:rsidR="001642E4" w:rsidRPr="00AB1E2D" w:rsidRDefault="001642E4" w:rsidP="001642E4">
            <w:pPr>
              <w:pStyle w:val="ListParagraph"/>
              <w:numPr>
                <w:ilvl w:val="0"/>
                <w:numId w:val="21"/>
              </w:numPr>
              <w:rPr>
                <w:rFonts w:ascii="Times New Roman" w:hAnsi="Times New Roman"/>
                <w:color w:val="000000" w:themeColor="text1"/>
                <w:sz w:val="20"/>
                <w:szCs w:val="20"/>
                <w:lang w:val="bs-Latn-BA"/>
              </w:rPr>
            </w:pPr>
            <w:r w:rsidRPr="00AB1E2D">
              <w:rPr>
                <w:rFonts w:ascii="Times New Roman" w:hAnsi="Times New Roman"/>
                <w:sz w:val="20"/>
                <w:szCs w:val="20"/>
              </w:rPr>
              <w:t xml:space="preserve"> Ugovaranje operatera za recikliranje</w:t>
            </w:r>
          </w:p>
        </w:tc>
        <w:tc>
          <w:tcPr>
            <w:tcW w:w="395" w:type="pct"/>
          </w:tcPr>
          <w:p w14:paraId="4E313D67" w14:textId="7F165682" w:rsidR="001642E4" w:rsidRPr="00AB1E2D" w:rsidRDefault="001642E4" w:rsidP="001642E4">
            <w:pPr>
              <w:jc w:val="center"/>
              <w:rPr>
                <w:sz w:val="20"/>
                <w:szCs w:val="20"/>
                <w:lang w:val="bs-Latn-BA"/>
              </w:rPr>
            </w:pPr>
            <w:r w:rsidRPr="00AB1E2D">
              <w:rPr>
                <w:sz w:val="20"/>
                <w:szCs w:val="20"/>
                <w:lang w:val="bs-Latn-BA"/>
              </w:rPr>
              <w:t>UJU</w:t>
            </w:r>
          </w:p>
        </w:tc>
        <w:tc>
          <w:tcPr>
            <w:tcW w:w="388" w:type="pct"/>
            <w:shd w:val="clear" w:color="auto" w:fill="auto"/>
            <w:vAlign w:val="center"/>
          </w:tcPr>
          <w:p w14:paraId="520D7EEB" w14:textId="77777777" w:rsidR="001642E4" w:rsidRPr="00AB1E2D" w:rsidRDefault="001642E4" w:rsidP="001642E4">
            <w:pPr>
              <w:jc w:val="right"/>
              <w:rPr>
                <w:sz w:val="20"/>
                <w:szCs w:val="20"/>
                <w:lang w:val="bs-Latn-BA"/>
              </w:rPr>
            </w:pPr>
          </w:p>
        </w:tc>
        <w:tc>
          <w:tcPr>
            <w:tcW w:w="389" w:type="pct"/>
            <w:vAlign w:val="center"/>
          </w:tcPr>
          <w:p w14:paraId="6ACAE9CA" w14:textId="77777777" w:rsidR="001642E4" w:rsidRPr="00AB1E2D" w:rsidRDefault="001642E4" w:rsidP="001642E4">
            <w:pPr>
              <w:jc w:val="right"/>
              <w:rPr>
                <w:i/>
                <w:iCs/>
                <w:sz w:val="20"/>
                <w:szCs w:val="20"/>
                <w:lang w:val="bs-Latn-BA"/>
              </w:rPr>
            </w:pPr>
          </w:p>
        </w:tc>
        <w:tc>
          <w:tcPr>
            <w:tcW w:w="389" w:type="pct"/>
            <w:vAlign w:val="center"/>
          </w:tcPr>
          <w:p w14:paraId="0577E438" w14:textId="37ECBB37" w:rsidR="001642E4" w:rsidRPr="00AB1E2D" w:rsidRDefault="001642E4" w:rsidP="001642E4">
            <w:pPr>
              <w:jc w:val="right"/>
              <w:rPr>
                <w:i/>
                <w:iCs/>
                <w:sz w:val="20"/>
                <w:szCs w:val="20"/>
                <w:lang w:val="bs-Latn-BA"/>
              </w:rPr>
            </w:pPr>
            <w:r w:rsidRPr="00AB1E2D">
              <w:rPr>
                <w:i/>
                <w:iCs/>
                <w:sz w:val="20"/>
                <w:szCs w:val="20"/>
                <w:lang w:val="bs-Latn-BA"/>
              </w:rPr>
              <w:t>10,000 €</w:t>
            </w:r>
          </w:p>
        </w:tc>
        <w:tc>
          <w:tcPr>
            <w:tcW w:w="366" w:type="pct"/>
            <w:vAlign w:val="center"/>
          </w:tcPr>
          <w:p w14:paraId="637AF94E" w14:textId="77777777" w:rsidR="001642E4" w:rsidRPr="00AB1E2D" w:rsidRDefault="001642E4" w:rsidP="001642E4">
            <w:pPr>
              <w:jc w:val="right"/>
              <w:rPr>
                <w:i/>
                <w:iCs/>
                <w:sz w:val="20"/>
                <w:szCs w:val="20"/>
                <w:lang w:val="bs-Latn-BA"/>
              </w:rPr>
            </w:pPr>
          </w:p>
        </w:tc>
        <w:tc>
          <w:tcPr>
            <w:tcW w:w="373" w:type="pct"/>
            <w:vAlign w:val="center"/>
          </w:tcPr>
          <w:p w14:paraId="7FBB11AE" w14:textId="77777777" w:rsidR="001642E4" w:rsidRPr="00AB1E2D" w:rsidRDefault="001642E4" w:rsidP="001642E4">
            <w:pPr>
              <w:jc w:val="right"/>
              <w:rPr>
                <w:i/>
                <w:iCs/>
                <w:sz w:val="20"/>
                <w:szCs w:val="20"/>
                <w:lang w:val="bs-Latn-BA"/>
              </w:rPr>
            </w:pPr>
          </w:p>
        </w:tc>
        <w:tc>
          <w:tcPr>
            <w:tcW w:w="427" w:type="pct"/>
            <w:vAlign w:val="center"/>
          </w:tcPr>
          <w:p w14:paraId="46A23313" w14:textId="3BA3BAE1" w:rsidR="001642E4" w:rsidRPr="00AB1E2D" w:rsidRDefault="001642E4" w:rsidP="001642E4">
            <w:pPr>
              <w:jc w:val="right"/>
              <w:rPr>
                <w:b/>
                <w:bCs/>
                <w:i/>
                <w:iCs/>
                <w:sz w:val="20"/>
                <w:szCs w:val="20"/>
                <w:lang w:val="bs-Latn-BA"/>
              </w:rPr>
            </w:pPr>
            <w:r w:rsidRPr="00AB1E2D">
              <w:rPr>
                <w:b/>
                <w:bCs/>
                <w:i/>
                <w:iCs/>
                <w:sz w:val="20"/>
                <w:szCs w:val="20"/>
                <w:lang w:val="bs-Latn-BA"/>
              </w:rPr>
              <w:t>10,000 €</w:t>
            </w:r>
          </w:p>
        </w:tc>
        <w:tc>
          <w:tcPr>
            <w:tcW w:w="477" w:type="pct"/>
          </w:tcPr>
          <w:p w14:paraId="578E4B46" w14:textId="69D58536" w:rsidR="001642E4" w:rsidRPr="00AB1E2D" w:rsidRDefault="001642E4" w:rsidP="001642E4">
            <w:pPr>
              <w:jc w:val="center"/>
              <w:rPr>
                <w:sz w:val="20"/>
                <w:szCs w:val="20"/>
                <w:lang w:val="bs-Latn-BA"/>
              </w:rPr>
            </w:pPr>
            <w:r w:rsidRPr="00AB1E2D">
              <w:rPr>
                <w:sz w:val="20"/>
                <w:szCs w:val="20"/>
                <w:lang w:val="bs-Latn-BA"/>
              </w:rPr>
              <w:t>Opstina</w:t>
            </w:r>
          </w:p>
        </w:tc>
      </w:tr>
      <w:tr w:rsidR="001642E4" w:rsidRPr="008D2CD9" w14:paraId="0E593A0E" w14:textId="77777777" w:rsidTr="00FE5921">
        <w:trPr>
          <w:trHeight w:val="240"/>
        </w:trPr>
        <w:tc>
          <w:tcPr>
            <w:tcW w:w="1796" w:type="pct"/>
            <w:shd w:val="clear" w:color="auto" w:fill="auto"/>
            <w:vAlign w:val="center"/>
          </w:tcPr>
          <w:p w14:paraId="2C3FF378" w14:textId="6E790FF5" w:rsidR="001642E4" w:rsidRPr="00AB1E2D" w:rsidRDefault="00963BFB" w:rsidP="00963BFB">
            <w:pPr>
              <w:pStyle w:val="ListParagraph"/>
              <w:numPr>
                <w:ilvl w:val="0"/>
                <w:numId w:val="21"/>
              </w:numPr>
              <w:rPr>
                <w:rFonts w:ascii="Times New Roman" w:hAnsi="Times New Roman"/>
                <w:sz w:val="20"/>
                <w:szCs w:val="20"/>
                <w:lang w:val="bs-Latn-BA"/>
              </w:rPr>
            </w:pPr>
            <w:r w:rsidRPr="00AB1E2D">
              <w:rPr>
                <w:rFonts w:ascii="Times New Roman" w:hAnsi="Times New Roman"/>
                <w:sz w:val="20"/>
                <w:szCs w:val="20"/>
                <w:lang w:val="bs-Latn-BA"/>
              </w:rPr>
              <w:t xml:space="preserve"> Razvoj lokalne sheme kompostiranja</w:t>
            </w:r>
          </w:p>
        </w:tc>
        <w:tc>
          <w:tcPr>
            <w:tcW w:w="395" w:type="pct"/>
          </w:tcPr>
          <w:p w14:paraId="2C6C1BC3" w14:textId="3A27AC35" w:rsidR="001642E4" w:rsidRPr="00AB1E2D" w:rsidRDefault="001642E4" w:rsidP="001642E4">
            <w:pPr>
              <w:jc w:val="center"/>
              <w:rPr>
                <w:sz w:val="20"/>
                <w:szCs w:val="20"/>
                <w:lang w:val="bs-Latn-BA"/>
              </w:rPr>
            </w:pPr>
            <w:r w:rsidRPr="00AB1E2D">
              <w:rPr>
                <w:sz w:val="20"/>
                <w:szCs w:val="20"/>
                <w:lang w:val="bs-Latn-BA"/>
              </w:rPr>
              <w:t>UJU</w:t>
            </w:r>
          </w:p>
        </w:tc>
        <w:tc>
          <w:tcPr>
            <w:tcW w:w="388" w:type="pct"/>
            <w:shd w:val="clear" w:color="auto" w:fill="auto"/>
            <w:vAlign w:val="center"/>
          </w:tcPr>
          <w:p w14:paraId="4A71C129" w14:textId="77777777" w:rsidR="001642E4" w:rsidRPr="00AB1E2D" w:rsidRDefault="001642E4" w:rsidP="001642E4">
            <w:pPr>
              <w:jc w:val="right"/>
              <w:rPr>
                <w:sz w:val="20"/>
                <w:szCs w:val="20"/>
                <w:lang w:val="bs-Latn-BA"/>
              </w:rPr>
            </w:pPr>
          </w:p>
        </w:tc>
        <w:tc>
          <w:tcPr>
            <w:tcW w:w="389" w:type="pct"/>
            <w:vAlign w:val="center"/>
          </w:tcPr>
          <w:p w14:paraId="090C1A04" w14:textId="77777777" w:rsidR="001642E4" w:rsidRPr="00AB1E2D" w:rsidRDefault="001642E4" w:rsidP="001642E4">
            <w:pPr>
              <w:jc w:val="right"/>
              <w:rPr>
                <w:i/>
                <w:iCs/>
                <w:sz w:val="20"/>
                <w:szCs w:val="20"/>
                <w:lang w:val="bs-Latn-BA"/>
              </w:rPr>
            </w:pPr>
          </w:p>
        </w:tc>
        <w:tc>
          <w:tcPr>
            <w:tcW w:w="389" w:type="pct"/>
            <w:vAlign w:val="center"/>
          </w:tcPr>
          <w:p w14:paraId="304EAFF2" w14:textId="02960270" w:rsidR="001642E4" w:rsidRPr="00AB1E2D" w:rsidRDefault="001642E4" w:rsidP="001642E4">
            <w:pPr>
              <w:jc w:val="right"/>
              <w:rPr>
                <w:i/>
                <w:iCs/>
                <w:sz w:val="20"/>
                <w:szCs w:val="20"/>
                <w:lang w:val="bs-Latn-BA"/>
              </w:rPr>
            </w:pPr>
          </w:p>
        </w:tc>
        <w:tc>
          <w:tcPr>
            <w:tcW w:w="366" w:type="pct"/>
            <w:vAlign w:val="center"/>
          </w:tcPr>
          <w:p w14:paraId="55C09BFF" w14:textId="77777777" w:rsidR="001642E4" w:rsidRPr="00AB1E2D" w:rsidRDefault="001642E4" w:rsidP="001642E4">
            <w:pPr>
              <w:jc w:val="right"/>
              <w:rPr>
                <w:i/>
                <w:iCs/>
                <w:sz w:val="20"/>
                <w:szCs w:val="20"/>
                <w:lang w:val="bs-Latn-BA"/>
              </w:rPr>
            </w:pPr>
          </w:p>
        </w:tc>
        <w:tc>
          <w:tcPr>
            <w:tcW w:w="373" w:type="pct"/>
            <w:vAlign w:val="center"/>
          </w:tcPr>
          <w:p w14:paraId="592D719B" w14:textId="02F9C0DE" w:rsidR="001642E4" w:rsidRPr="00AB1E2D" w:rsidRDefault="001642E4" w:rsidP="001642E4">
            <w:pPr>
              <w:jc w:val="right"/>
              <w:rPr>
                <w:i/>
                <w:iCs/>
                <w:sz w:val="20"/>
                <w:szCs w:val="20"/>
                <w:lang w:val="bs-Latn-BA"/>
              </w:rPr>
            </w:pPr>
            <w:r w:rsidRPr="00AB1E2D">
              <w:rPr>
                <w:i/>
                <w:iCs/>
                <w:sz w:val="20"/>
                <w:szCs w:val="20"/>
                <w:lang w:val="bs-Latn-BA"/>
              </w:rPr>
              <w:t>85,000 €</w:t>
            </w:r>
          </w:p>
        </w:tc>
        <w:tc>
          <w:tcPr>
            <w:tcW w:w="427" w:type="pct"/>
            <w:vAlign w:val="center"/>
          </w:tcPr>
          <w:p w14:paraId="3F6C3DB2" w14:textId="37C2AC5A" w:rsidR="001642E4" w:rsidRPr="00AB1E2D" w:rsidRDefault="001642E4" w:rsidP="001642E4">
            <w:pPr>
              <w:jc w:val="right"/>
              <w:rPr>
                <w:b/>
                <w:bCs/>
                <w:i/>
                <w:iCs/>
                <w:sz w:val="20"/>
                <w:szCs w:val="20"/>
                <w:lang w:val="bs-Latn-BA"/>
              </w:rPr>
            </w:pPr>
            <w:r w:rsidRPr="00AB1E2D">
              <w:rPr>
                <w:b/>
                <w:bCs/>
                <w:i/>
                <w:iCs/>
                <w:sz w:val="20"/>
                <w:szCs w:val="20"/>
                <w:lang w:val="bs-Latn-BA"/>
              </w:rPr>
              <w:t>85,000 €</w:t>
            </w:r>
          </w:p>
        </w:tc>
        <w:tc>
          <w:tcPr>
            <w:tcW w:w="477" w:type="pct"/>
          </w:tcPr>
          <w:p w14:paraId="3687AF34" w14:textId="1C610184" w:rsidR="001642E4" w:rsidRPr="00AB1E2D" w:rsidRDefault="001642E4" w:rsidP="001642E4">
            <w:pPr>
              <w:jc w:val="center"/>
              <w:rPr>
                <w:sz w:val="20"/>
                <w:szCs w:val="20"/>
                <w:lang w:val="bs-Latn-BA"/>
              </w:rPr>
            </w:pPr>
            <w:r w:rsidRPr="00AB1E2D">
              <w:rPr>
                <w:sz w:val="20"/>
                <w:szCs w:val="20"/>
                <w:lang w:val="bs-Latn-BA"/>
              </w:rPr>
              <w:t>Opstina/donatori</w:t>
            </w:r>
          </w:p>
        </w:tc>
      </w:tr>
      <w:tr w:rsidR="00963BFB" w:rsidRPr="008D2CD9" w14:paraId="71745E6D" w14:textId="77777777" w:rsidTr="00FE5921">
        <w:trPr>
          <w:trHeight w:val="240"/>
        </w:trPr>
        <w:tc>
          <w:tcPr>
            <w:tcW w:w="1796" w:type="pct"/>
            <w:shd w:val="clear" w:color="auto" w:fill="auto"/>
          </w:tcPr>
          <w:p w14:paraId="1014EE99" w14:textId="74104C61" w:rsidR="00963BFB" w:rsidRPr="00AB1E2D" w:rsidRDefault="00963BFB" w:rsidP="00963BFB">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rPr>
              <w:t xml:space="preserve"> Inspekcija gastronomskih objekata za ulja</w:t>
            </w:r>
          </w:p>
        </w:tc>
        <w:tc>
          <w:tcPr>
            <w:tcW w:w="395" w:type="pct"/>
          </w:tcPr>
          <w:p w14:paraId="0E123050" w14:textId="4BE2B7EC" w:rsidR="00963BFB" w:rsidRPr="00AB1E2D" w:rsidRDefault="00963BFB" w:rsidP="00963BFB">
            <w:pPr>
              <w:jc w:val="center"/>
              <w:rPr>
                <w:sz w:val="20"/>
                <w:szCs w:val="20"/>
                <w:lang w:val="bs-Latn-BA"/>
              </w:rPr>
            </w:pPr>
            <w:r w:rsidRPr="00AB1E2D">
              <w:rPr>
                <w:sz w:val="20"/>
                <w:szCs w:val="20"/>
                <w:lang w:val="bs-Latn-BA"/>
              </w:rPr>
              <w:t>UJU</w:t>
            </w:r>
          </w:p>
        </w:tc>
        <w:tc>
          <w:tcPr>
            <w:tcW w:w="388" w:type="pct"/>
            <w:shd w:val="clear" w:color="auto" w:fill="auto"/>
            <w:vAlign w:val="center"/>
          </w:tcPr>
          <w:p w14:paraId="6AD42089" w14:textId="1B60018D" w:rsidR="00963BFB" w:rsidRPr="00AB1E2D" w:rsidRDefault="00963BFB" w:rsidP="00963BFB">
            <w:pPr>
              <w:jc w:val="right"/>
              <w:rPr>
                <w:sz w:val="20"/>
                <w:szCs w:val="20"/>
                <w:lang w:val="bs-Latn-BA"/>
              </w:rPr>
            </w:pPr>
            <w:r w:rsidRPr="00AB1E2D">
              <w:rPr>
                <w:i/>
                <w:iCs/>
                <w:sz w:val="20"/>
                <w:szCs w:val="20"/>
                <w:lang w:val="bs-Latn-BA"/>
              </w:rPr>
              <w:t>3,500 €</w:t>
            </w:r>
          </w:p>
        </w:tc>
        <w:tc>
          <w:tcPr>
            <w:tcW w:w="389" w:type="pct"/>
            <w:vAlign w:val="center"/>
          </w:tcPr>
          <w:p w14:paraId="66F11FCD" w14:textId="1B046652" w:rsidR="00963BFB" w:rsidRPr="00AB1E2D" w:rsidRDefault="00963BFB" w:rsidP="00963BFB">
            <w:pPr>
              <w:jc w:val="right"/>
              <w:rPr>
                <w:i/>
                <w:iCs/>
                <w:sz w:val="20"/>
                <w:szCs w:val="20"/>
                <w:lang w:val="bs-Latn-BA"/>
              </w:rPr>
            </w:pPr>
            <w:r w:rsidRPr="00AB1E2D">
              <w:rPr>
                <w:i/>
                <w:iCs/>
                <w:sz w:val="20"/>
                <w:szCs w:val="20"/>
                <w:lang w:val="bs-Latn-BA"/>
              </w:rPr>
              <w:t>3,500 €</w:t>
            </w:r>
          </w:p>
        </w:tc>
        <w:tc>
          <w:tcPr>
            <w:tcW w:w="389" w:type="pct"/>
            <w:vAlign w:val="center"/>
          </w:tcPr>
          <w:p w14:paraId="4B5DFB60" w14:textId="3B8E9DF1" w:rsidR="00963BFB" w:rsidRPr="00AB1E2D" w:rsidRDefault="00963BFB" w:rsidP="00963BFB">
            <w:pPr>
              <w:jc w:val="right"/>
              <w:rPr>
                <w:i/>
                <w:iCs/>
                <w:sz w:val="20"/>
                <w:szCs w:val="20"/>
                <w:lang w:val="bs-Latn-BA"/>
              </w:rPr>
            </w:pPr>
            <w:r w:rsidRPr="00AB1E2D">
              <w:rPr>
                <w:i/>
                <w:iCs/>
                <w:sz w:val="20"/>
                <w:szCs w:val="20"/>
                <w:lang w:val="bs-Latn-BA"/>
              </w:rPr>
              <w:t>3,500 €</w:t>
            </w:r>
          </w:p>
        </w:tc>
        <w:tc>
          <w:tcPr>
            <w:tcW w:w="366" w:type="pct"/>
            <w:vAlign w:val="center"/>
          </w:tcPr>
          <w:p w14:paraId="6F816E09" w14:textId="6DE26B7C" w:rsidR="00963BFB" w:rsidRPr="00AB1E2D" w:rsidRDefault="00963BFB" w:rsidP="00963BFB">
            <w:pPr>
              <w:jc w:val="right"/>
              <w:rPr>
                <w:i/>
                <w:iCs/>
                <w:sz w:val="20"/>
                <w:szCs w:val="20"/>
                <w:lang w:val="bs-Latn-BA"/>
              </w:rPr>
            </w:pPr>
            <w:r w:rsidRPr="00AB1E2D">
              <w:rPr>
                <w:i/>
                <w:iCs/>
                <w:sz w:val="20"/>
                <w:szCs w:val="20"/>
                <w:lang w:val="bs-Latn-BA"/>
              </w:rPr>
              <w:t>3,500 €</w:t>
            </w:r>
          </w:p>
        </w:tc>
        <w:tc>
          <w:tcPr>
            <w:tcW w:w="373" w:type="pct"/>
            <w:vAlign w:val="center"/>
          </w:tcPr>
          <w:p w14:paraId="53673924" w14:textId="6775EF65" w:rsidR="00963BFB" w:rsidRPr="00AB1E2D" w:rsidRDefault="00963BFB" w:rsidP="00963BFB">
            <w:pPr>
              <w:jc w:val="right"/>
              <w:rPr>
                <w:i/>
                <w:iCs/>
                <w:sz w:val="20"/>
                <w:szCs w:val="20"/>
                <w:lang w:val="bs-Latn-BA"/>
              </w:rPr>
            </w:pPr>
            <w:r w:rsidRPr="00AB1E2D">
              <w:rPr>
                <w:i/>
                <w:iCs/>
                <w:sz w:val="20"/>
                <w:szCs w:val="20"/>
                <w:lang w:val="bs-Latn-BA"/>
              </w:rPr>
              <w:t>3,500 €</w:t>
            </w:r>
          </w:p>
        </w:tc>
        <w:tc>
          <w:tcPr>
            <w:tcW w:w="427" w:type="pct"/>
            <w:vAlign w:val="center"/>
          </w:tcPr>
          <w:p w14:paraId="3A080D3E" w14:textId="326DEC14" w:rsidR="00963BFB" w:rsidRPr="00AB1E2D" w:rsidRDefault="00963BFB" w:rsidP="00963BFB">
            <w:pPr>
              <w:jc w:val="right"/>
              <w:rPr>
                <w:b/>
                <w:bCs/>
                <w:i/>
                <w:iCs/>
                <w:sz w:val="20"/>
                <w:szCs w:val="20"/>
                <w:lang w:val="bs-Latn-BA"/>
              </w:rPr>
            </w:pPr>
            <w:r w:rsidRPr="00AB1E2D">
              <w:rPr>
                <w:b/>
                <w:bCs/>
                <w:i/>
                <w:iCs/>
                <w:sz w:val="20"/>
                <w:szCs w:val="20"/>
                <w:lang w:val="bs-Latn-BA"/>
              </w:rPr>
              <w:t>17,500 €</w:t>
            </w:r>
          </w:p>
        </w:tc>
        <w:tc>
          <w:tcPr>
            <w:tcW w:w="477" w:type="pct"/>
          </w:tcPr>
          <w:p w14:paraId="61F0E454" w14:textId="751FD800" w:rsidR="00963BFB" w:rsidRPr="00AB1E2D" w:rsidRDefault="00963BFB" w:rsidP="00963BFB">
            <w:pPr>
              <w:jc w:val="center"/>
              <w:rPr>
                <w:sz w:val="20"/>
                <w:szCs w:val="20"/>
                <w:lang w:val="bs-Latn-BA"/>
              </w:rPr>
            </w:pPr>
            <w:r w:rsidRPr="00AB1E2D">
              <w:rPr>
                <w:sz w:val="20"/>
                <w:szCs w:val="20"/>
                <w:lang w:val="bs-Latn-BA"/>
              </w:rPr>
              <w:t>Opstina</w:t>
            </w:r>
          </w:p>
        </w:tc>
      </w:tr>
      <w:tr w:rsidR="00963BFB" w:rsidRPr="008D2CD9" w14:paraId="0C9AAC01" w14:textId="77777777" w:rsidTr="00FE5921">
        <w:trPr>
          <w:trHeight w:val="240"/>
        </w:trPr>
        <w:tc>
          <w:tcPr>
            <w:tcW w:w="1796" w:type="pct"/>
            <w:shd w:val="clear" w:color="auto" w:fill="auto"/>
          </w:tcPr>
          <w:p w14:paraId="18577BBA" w14:textId="0663DACA" w:rsidR="00963BFB" w:rsidRPr="00AB1E2D" w:rsidRDefault="00963BFB" w:rsidP="00963BFB">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rPr>
              <w:t xml:space="preserve"> Spajanje međuopštinske šeme kompostiranja</w:t>
            </w:r>
          </w:p>
        </w:tc>
        <w:tc>
          <w:tcPr>
            <w:tcW w:w="395" w:type="pct"/>
          </w:tcPr>
          <w:p w14:paraId="6F32596C" w14:textId="2107B8EF" w:rsidR="00963BFB" w:rsidRPr="00AB1E2D" w:rsidRDefault="00963BFB" w:rsidP="00963BFB">
            <w:pPr>
              <w:jc w:val="center"/>
              <w:rPr>
                <w:sz w:val="20"/>
                <w:szCs w:val="20"/>
                <w:lang w:val="bs-Latn-BA"/>
              </w:rPr>
            </w:pPr>
            <w:r w:rsidRPr="00AB1E2D">
              <w:rPr>
                <w:sz w:val="20"/>
                <w:szCs w:val="20"/>
                <w:lang w:val="bs-Latn-BA"/>
              </w:rPr>
              <w:t>UJU</w:t>
            </w:r>
          </w:p>
        </w:tc>
        <w:tc>
          <w:tcPr>
            <w:tcW w:w="388" w:type="pct"/>
            <w:shd w:val="clear" w:color="auto" w:fill="auto"/>
          </w:tcPr>
          <w:p w14:paraId="799D6FAE" w14:textId="77777777" w:rsidR="00963BFB" w:rsidRPr="00AB1E2D" w:rsidRDefault="00963BFB" w:rsidP="00963BFB">
            <w:pPr>
              <w:rPr>
                <w:sz w:val="20"/>
                <w:szCs w:val="20"/>
                <w:lang w:val="bs-Latn-BA"/>
              </w:rPr>
            </w:pPr>
          </w:p>
        </w:tc>
        <w:tc>
          <w:tcPr>
            <w:tcW w:w="389" w:type="pct"/>
            <w:vAlign w:val="center"/>
          </w:tcPr>
          <w:p w14:paraId="27D25256" w14:textId="77777777" w:rsidR="00963BFB" w:rsidRPr="00AB1E2D" w:rsidRDefault="00963BFB" w:rsidP="00963BFB">
            <w:pPr>
              <w:jc w:val="right"/>
              <w:rPr>
                <w:i/>
                <w:iCs/>
                <w:sz w:val="20"/>
                <w:szCs w:val="20"/>
                <w:lang w:val="bs-Latn-BA"/>
              </w:rPr>
            </w:pPr>
          </w:p>
        </w:tc>
        <w:tc>
          <w:tcPr>
            <w:tcW w:w="389" w:type="pct"/>
            <w:vAlign w:val="center"/>
          </w:tcPr>
          <w:p w14:paraId="4AAD64EA" w14:textId="77777777" w:rsidR="00963BFB" w:rsidRPr="00AB1E2D" w:rsidRDefault="00963BFB" w:rsidP="00963BFB">
            <w:pPr>
              <w:jc w:val="right"/>
              <w:rPr>
                <w:i/>
                <w:iCs/>
                <w:sz w:val="20"/>
                <w:szCs w:val="20"/>
                <w:lang w:val="bs-Latn-BA"/>
              </w:rPr>
            </w:pPr>
          </w:p>
        </w:tc>
        <w:tc>
          <w:tcPr>
            <w:tcW w:w="366" w:type="pct"/>
            <w:vAlign w:val="center"/>
          </w:tcPr>
          <w:p w14:paraId="79053D45" w14:textId="77777777" w:rsidR="00963BFB" w:rsidRPr="00AB1E2D" w:rsidRDefault="00963BFB" w:rsidP="00963BFB">
            <w:pPr>
              <w:jc w:val="right"/>
              <w:rPr>
                <w:i/>
                <w:iCs/>
                <w:sz w:val="20"/>
                <w:szCs w:val="20"/>
                <w:lang w:val="bs-Latn-BA"/>
              </w:rPr>
            </w:pPr>
          </w:p>
        </w:tc>
        <w:tc>
          <w:tcPr>
            <w:tcW w:w="373" w:type="pct"/>
            <w:vAlign w:val="center"/>
          </w:tcPr>
          <w:p w14:paraId="590C7F38" w14:textId="77777777" w:rsidR="00963BFB" w:rsidRPr="00AB1E2D" w:rsidRDefault="00963BFB" w:rsidP="00963BFB">
            <w:pPr>
              <w:jc w:val="right"/>
              <w:rPr>
                <w:i/>
                <w:iCs/>
                <w:sz w:val="20"/>
                <w:szCs w:val="20"/>
                <w:lang w:val="bs-Latn-BA"/>
              </w:rPr>
            </w:pPr>
          </w:p>
        </w:tc>
        <w:tc>
          <w:tcPr>
            <w:tcW w:w="427" w:type="pct"/>
            <w:vAlign w:val="center"/>
          </w:tcPr>
          <w:p w14:paraId="4F796AA0" w14:textId="77777777" w:rsidR="00963BFB" w:rsidRPr="00AB1E2D" w:rsidRDefault="00963BFB" w:rsidP="00963BFB">
            <w:pPr>
              <w:jc w:val="right"/>
              <w:rPr>
                <w:b/>
                <w:bCs/>
                <w:i/>
                <w:iCs/>
                <w:sz w:val="20"/>
                <w:szCs w:val="20"/>
                <w:lang w:val="bs-Latn-BA"/>
              </w:rPr>
            </w:pPr>
          </w:p>
        </w:tc>
        <w:tc>
          <w:tcPr>
            <w:tcW w:w="477" w:type="pct"/>
          </w:tcPr>
          <w:p w14:paraId="7FFC4973" w14:textId="7C745E26" w:rsidR="00963BFB" w:rsidRPr="00AB1E2D" w:rsidRDefault="00963BFB" w:rsidP="00963BFB">
            <w:pPr>
              <w:jc w:val="center"/>
              <w:rPr>
                <w:sz w:val="20"/>
                <w:szCs w:val="20"/>
                <w:lang w:val="bs-Latn-BA"/>
              </w:rPr>
            </w:pPr>
            <w:r w:rsidRPr="00AB1E2D">
              <w:rPr>
                <w:sz w:val="20"/>
                <w:szCs w:val="20"/>
                <w:lang w:val="bs-Latn-BA"/>
              </w:rPr>
              <w:t>Opstina</w:t>
            </w:r>
          </w:p>
        </w:tc>
      </w:tr>
      <w:tr w:rsidR="00963BFB" w:rsidRPr="008D2CD9" w14:paraId="3305258B" w14:textId="77777777" w:rsidTr="00FE5921">
        <w:trPr>
          <w:trHeight w:val="256"/>
        </w:trPr>
        <w:tc>
          <w:tcPr>
            <w:tcW w:w="1796" w:type="pct"/>
            <w:shd w:val="clear" w:color="auto" w:fill="auto"/>
          </w:tcPr>
          <w:p w14:paraId="24C55325" w14:textId="33599956" w:rsidR="00963BFB" w:rsidRPr="00AB1E2D" w:rsidRDefault="00963BFB" w:rsidP="00963BFB">
            <w:pPr>
              <w:rPr>
                <w:sz w:val="20"/>
                <w:szCs w:val="20"/>
                <w:lang w:val="bs-Latn-BA"/>
              </w:rPr>
            </w:pPr>
            <w:r w:rsidRPr="00AB1E2D">
              <w:rPr>
                <w:sz w:val="20"/>
                <w:szCs w:val="20"/>
              </w:rPr>
              <w:t>Upravljanje rasutim i komercijalnim otpadom</w:t>
            </w:r>
          </w:p>
        </w:tc>
        <w:tc>
          <w:tcPr>
            <w:tcW w:w="395" w:type="pct"/>
          </w:tcPr>
          <w:p w14:paraId="41136F6F" w14:textId="77777777" w:rsidR="00963BFB" w:rsidRPr="00AB1E2D" w:rsidRDefault="00963BFB" w:rsidP="00963BFB">
            <w:pPr>
              <w:jc w:val="right"/>
              <w:rPr>
                <w:sz w:val="20"/>
                <w:szCs w:val="20"/>
                <w:lang w:val="bs-Latn-BA"/>
              </w:rPr>
            </w:pPr>
          </w:p>
        </w:tc>
        <w:tc>
          <w:tcPr>
            <w:tcW w:w="388" w:type="pct"/>
            <w:shd w:val="clear" w:color="auto" w:fill="auto"/>
          </w:tcPr>
          <w:p w14:paraId="21A6C99F" w14:textId="7D60EE20" w:rsidR="00963BFB" w:rsidRPr="00AB1E2D" w:rsidRDefault="00963BFB" w:rsidP="00963BFB">
            <w:pPr>
              <w:jc w:val="right"/>
              <w:rPr>
                <w:color w:val="FF0000"/>
                <w:sz w:val="20"/>
                <w:szCs w:val="20"/>
                <w:lang w:val="bs-Latn-BA"/>
              </w:rPr>
            </w:pPr>
            <w:r w:rsidRPr="00AB1E2D">
              <w:rPr>
                <w:color w:val="FF0000"/>
                <w:sz w:val="20"/>
                <w:szCs w:val="20"/>
                <w:lang w:val="bs-Latn-BA"/>
              </w:rPr>
              <w:t>30,000 €</w:t>
            </w:r>
          </w:p>
        </w:tc>
        <w:tc>
          <w:tcPr>
            <w:tcW w:w="389" w:type="pct"/>
          </w:tcPr>
          <w:p w14:paraId="16919981" w14:textId="774E95F0" w:rsidR="00963BFB" w:rsidRPr="00AB1E2D" w:rsidRDefault="00963BFB" w:rsidP="00963BFB">
            <w:pPr>
              <w:jc w:val="right"/>
              <w:rPr>
                <w:color w:val="FF0000"/>
                <w:sz w:val="20"/>
                <w:szCs w:val="20"/>
                <w:lang w:val="bs-Latn-BA"/>
              </w:rPr>
            </w:pPr>
            <w:r w:rsidRPr="00AB1E2D">
              <w:rPr>
                <w:color w:val="FF0000"/>
                <w:sz w:val="20"/>
                <w:szCs w:val="20"/>
                <w:lang w:val="bs-Latn-BA"/>
              </w:rPr>
              <w:t>100,000 €</w:t>
            </w:r>
          </w:p>
        </w:tc>
        <w:tc>
          <w:tcPr>
            <w:tcW w:w="389" w:type="pct"/>
          </w:tcPr>
          <w:p w14:paraId="6ABA9AF0" w14:textId="77777777" w:rsidR="00963BFB" w:rsidRPr="00AB1E2D" w:rsidRDefault="00963BFB" w:rsidP="00963BFB">
            <w:pPr>
              <w:jc w:val="right"/>
              <w:rPr>
                <w:color w:val="FF0000"/>
                <w:sz w:val="20"/>
                <w:szCs w:val="20"/>
                <w:lang w:val="bs-Latn-BA"/>
              </w:rPr>
            </w:pPr>
          </w:p>
        </w:tc>
        <w:tc>
          <w:tcPr>
            <w:tcW w:w="366" w:type="pct"/>
          </w:tcPr>
          <w:p w14:paraId="13D6E86B" w14:textId="77777777" w:rsidR="00963BFB" w:rsidRPr="00AB1E2D" w:rsidRDefault="00963BFB" w:rsidP="00963BFB">
            <w:pPr>
              <w:jc w:val="right"/>
              <w:rPr>
                <w:color w:val="FF0000"/>
                <w:sz w:val="20"/>
                <w:szCs w:val="20"/>
                <w:lang w:val="bs-Latn-BA"/>
              </w:rPr>
            </w:pPr>
          </w:p>
        </w:tc>
        <w:tc>
          <w:tcPr>
            <w:tcW w:w="373" w:type="pct"/>
          </w:tcPr>
          <w:p w14:paraId="369F14AF" w14:textId="77777777" w:rsidR="00963BFB" w:rsidRPr="00AB1E2D" w:rsidRDefault="00963BFB" w:rsidP="00963BFB">
            <w:pPr>
              <w:jc w:val="right"/>
              <w:rPr>
                <w:color w:val="FF0000"/>
                <w:sz w:val="20"/>
                <w:szCs w:val="20"/>
                <w:lang w:val="bs-Latn-BA"/>
              </w:rPr>
            </w:pPr>
          </w:p>
        </w:tc>
        <w:tc>
          <w:tcPr>
            <w:tcW w:w="427" w:type="pct"/>
          </w:tcPr>
          <w:p w14:paraId="0FE93FD0" w14:textId="3C29AF00" w:rsidR="00963BFB" w:rsidRPr="00AB1E2D" w:rsidRDefault="00963BFB" w:rsidP="00963BFB">
            <w:pPr>
              <w:jc w:val="right"/>
              <w:rPr>
                <w:b/>
                <w:bCs/>
                <w:color w:val="FF0000"/>
                <w:sz w:val="20"/>
                <w:szCs w:val="20"/>
                <w:lang w:val="bs-Latn-BA"/>
              </w:rPr>
            </w:pPr>
            <w:r w:rsidRPr="00AB1E2D">
              <w:rPr>
                <w:b/>
                <w:bCs/>
                <w:color w:val="FF0000"/>
                <w:sz w:val="20"/>
                <w:szCs w:val="20"/>
                <w:lang w:val="bs-Latn-BA"/>
              </w:rPr>
              <w:t>130,000 €</w:t>
            </w:r>
          </w:p>
        </w:tc>
        <w:tc>
          <w:tcPr>
            <w:tcW w:w="477" w:type="pct"/>
          </w:tcPr>
          <w:p w14:paraId="0241D7EC" w14:textId="174CDF6D" w:rsidR="00963BFB" w:rsidRPr="00AB1E2D" w:rsidRDefault="00963BFB" w:rsidP="00963BFB">
            <w:pPr>
              <w:jc w:val="center"/>
              <w:rPr>
                <w:sz w:val="20"/>
                <w:szCs w:val="20"/>
                <w:lang w:val="bs-Latn-BA"/>
              </w:rPr>
            </w:pPr>
            <w:r w:rsidRPr="00AB1E2D">
              <w:rPr>
                <w:sz w:val="20"/>
                <w:szCs w:val="20"/>
                <w:lang w:val="bs-Latn-BA"/>
              </w:rPr>
              <w:t>Opstina</w:t>
            </w:r>
          </w:p>
        </w:tc>
      </w:tr>
      <w:tr w:rsidR="00963BFB" w:rsidRPr="008D2CD9" w14:paraId="26A3A1A7" w14:textId="77777777" w:rsidTr="00FE5921">
        <w:trPr>
          <w:trHeight w:val="256"/>
        </w:trPr>
        <w:tc>
          <w:tcPr>
            <w:tcW w:w="1796" w:type="pct"/>
            <w:shd w:val="clear" w:color="auto" w:fill="auto"/>
          </w:tcPr>
          <w:p w14:paraId="677E10CD" w14:textId="710A4E21" w:rsidR="00963BFB" w:rsidRPr="00AB1E2D" w:rsidRDefault="00963BFB" w:rsidP="00963BFB">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rPr>
              <w:t>Studija izvodljivosti</w:t>
            </w:r>
          </w:p>
        </w:tc>
        <w:tc>
          <w:tcPr>
            <w:tcW w:w="395" w:type="pct"/>
          </w:tcPr>
          <w:p w14:paraId="6A576801" w14:textId="020E715F" w:rsidR="00963BFB" w:rsidRPr="00AB1E2D" w:rsidRDefault="00963BFB" w:rsidP="00963BFB">
            <w:pPr>
              <w:jc w:val="center"/>
              <w:rPr>
                <w:sz w:val="20"/>
                <w:szCs w:val="20"/>
                <w:lang w:val="bs-Latn-BA"/>
              </w:rPr>
            </w:pPr>
            <w:r w:rsidRPr="00AB1E2D">
              <w:rPr>
                <w:sz w:val="20"/>
                <w:szCs w:val="20"/>
                <w:lang w:val="bs-Latn-BA"/>
              </w:rPr>
              <w:t>UJU</w:t>
            </w:r>
          </w:p>
        </w:tc>
        <w:tc>
          <w:tcPr>
            <w:tcW w:w="388" w:type="pct"/>
            <w:shd w:val="clear" w:color="auto" w:fill="auto"/>
            <w:vAlign w:val="center"/>
          </w:tcPr>
          <w:p w14:paraId="363DDEE8" w14:textId="6A385642" w:rsidR="00963BFB" w:rsidRPr="00AB1E2D" w:rsidRDefault="00963BFB" w:rsidP="00963BFB">
            <w:pPr>
              <w:jc w:val="right"/>
              <w:rPr>
                <w:sz w:val="20"/>
                <w:szCs w:val="20"/>
                <w:lang w:val="bs-Latn-BA"/>
              </w:rPr>
            </w:pPr>
            <w:r w:rsidRPr="00AB1E2D">
              <w:rPr>
                <w:i/>
                <w:iCs/>
                <w:sz w:val="20"/>
                <w:szCs w:val="20"/>
                <w:lang w:val="bs-Latn-BA"/>
              </w:rPr>
              <w:t>30,000 €</w:t>
            </w:r>
          </w:p>
        </w:tc>
        <w:tc>
          <w:tcPr>
            <w:tcW w:w="389" w:type="pct"/>
            <w:vAlign w:val="center"/>
          </w:tcPr>
          <w:p w14:paraId="7E9D3D60" w14:textId="77777777" w:rsidR="00963BFB" w:rsidRPr="00AB1E2D" w:rsidRDefault="00963BFB" w:rsidP="00963BFB">
            <w:pPr>
              <w:jc w:val="right"/>
              <w:rPr>
                <w:sz w:val="20"/>
                <w:szCs w:val="20"/>
                <w:lang w:val="bs-Latn-BA"/>
              </w:rPr>
            </w:pPr>
          </w:p>
        </w:tc>
        <w:tc>
          <w:tcPr>
            <w:tcW w:w="389" w:type="pct"/>
            <w:vAlign w:val="center"/>
          </w:tcPr>
          <w:p w14:paraId="71487692" w14:textId="77777777" w:rsidR="00963BFB" w:rsidRPr="00AB1E2D" w:rsidRDefault="00963BFB" w:rsidP="00963BFB">
            <w:pPr>
              <w:jc w:val="right"/>
              <w:rPr>
                <w:sz w:val="20"/>
                <w:szCs w:val="20"/>
                <w:lang w:val="bs-Latn-BA"/>
              </w:rPr>
            </w:pPr>
          </w:p>
        </w:tc>
        <w:tc>
          <w:tcPr>
            <w:tcW w:w="366" w:type="pct"/>
            <w:vAlign w:val="center"/>
          </w:tcPr>
          <w:p w14:paraId="03F9B20F" w14:textId="77777777" w:rsidR="00963BFB" w:rsidRPr="00AB1E2D" w:rsidRDefault="00963BFB" w:rsidP="00963BFB">
            <w:pPr>
              <w:jc w:val="right"/>
              <w:rPr>
                <w:sz w:val="20"/>
                <w:szCs w:val="20"/>
                <w:lang w:val="bs-Latn-BA"/>
              </w:rPr>
            </w:pPr>
          </w:p>
        </w:tc>
        <w:tc>
          <w:tcPr>
            <w:tcW w:w="373" w:type="pct"/>
            <w:vAlign w:val="center"/>
          </w:tcPr>
          <w:p w14:paraId="1D309609" w14:textId="77777777" w:rsidR="00963BFB" w:rsidRPr="00AB1E2D" w:rsidRDefault="00963BFB" w:rsidP="00963BFB">
            <w:pPr>
              <w:jc w:val="right"/>
              <w:rPr>
                <w:sz w:val="20"/>
                <w:szCs w:val="20"/>
                <w:lang w:val="bs-Latn-BA"/>
              </w:rPr>
            </w:pPr>
          </w:p>
        </w:tc>
        <w:tc>
          <w:tcPr>
            <w:tcW w:w="427" w:type="pct"/>
          </w:tcPr>
          <w:p w14:paraId="6BF88DAA" w14:textId="25D5C7F0" w:rsidR="00963BFB" w:rsidRPr="00AB1E2D" w:rsidRDefault="00963BFB" w:rsidP="00963BFB">
            <w:pPr>
              <w:jc w:val="right"/>
              <w:rPr>
                <w:b/>
                <w:bCs/>
                <w:i/>
                <w:iCs/>
                <w:sz w:val="20"/>
                <w:szCs w:val="20"/>
                <w:lang w:val="bs-Latn-BA"/>
              </w:rPr>
            </w:pPr>
            <w:r w:rsidRPr="00AB1E2D">
              <w:rPr>
                <w:b/>
                <w:bCs/>
                <w:i/>
                <w:iCs/>
                <w:sz w:val="20"/>
                <w:szCs w:val="20"/>
                <w:lang w:val="bs-Latn-BA"/>
              </w:rPr>
              <w:t>30,000 €</w:t>
            </w:r>
          </w:p>
        </w:tc>
        <w:tc>
          <w:tcPr>
            <w:tcW w:w="477" w:type="pct"/>
          </w:tcPr>
          <w:p w14:paraId="395FAE04" w14:textId="3562535D" w:rsidR="00963BFB" w:rsidRPr="00AB1E2D" w:rsidRDefault="00963BFB" w:rsidP="00963BFB">
            <w:pPr>
              <w:jc w:val="center"/>
              <w:rPr>
                <w:sz w:val="20"/>
                <w:szCs w:val="20"/>
                <w:lang w:val="bs-Latn-BA"/>
              </w:rPr>
            </w:pPr>
            <w:r w:rsidRPr="00AB1E2D">
              <w:rPr>
                <w:sz w:val="20"/>
                <w:szCs w:val="20"/>
                <w:lang w:val="bs-Latn-BA"/>
              </w:rPr>
              <w:t>Opstina</w:t>
            </w:r>
          </w:p>
        </w:tc>
      </w:tr>
      <w:tr w:rsidR="00963BFB" w:rsidRPr="008D2CD9" w14:paraId="5D9821E5" w14:textId="77777777" w:rsidTr="00FE5921">
        <w:trPr>
          <w:trHeight w:val="256"/>
        </w:trPr>
        <w:tc>
          <w:tcPr>
            <w:tcW w:w="1796" w:type="pct"/>
            <w:shd w:val="clear" w:color="auto" w:fill="auto"/>
          </w:tcPr>
          <w:p w14:paraId="6E7D411B" w14:textId="587B0D41" w:rsidR="00963BFB" w:rsidRPr="00AB1E2D" w:rsidRDefault="00963BFB" w:rsidP="00963BFB">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rPr>
              <w:t xml:space="preserve"> Izgradnja centara za sakupljanje/ponovnu upotrebu</w:t>
            </w:r>
          </w:p>
        </w:tc>
        <w:tc>
          <w:tcPr>
            <w:tcW w:w="395" w:type="pct"/>
          </w:tcPr>
          <w:p w14:paraId="5637A6E9" w14:textId="0645499A" w:rsidR="00963BFB" w:rsidRPr="00AB1E2D" w:rsidRDefault="00963BFB" w:rsidP="00963BFB">
            <w:pPr>
              <w:jc w:val="center"/>
              <w:rPr>
                <w:sz w:val="20"/>
                <w:szCs w:val="20"/>
                <w:lang w:val="bs-Latn-BA"/>
              </w:rPr>
            </w:pPr>
            <w:r w:rsidRPr="00AB1E2D">
              <w:rPr>
                <w:sz w:val="20"/>
                <w:szCs w:val="20"/>
                <w:lang w:val="bs-Latn-BA"/>
              </w:rPr>
              <w:t>UJU</w:t>
            </w:r>
          </w:p>
        </w:tc>
        <w:tc>
          <w:tcPr>
            <w:tcW w:w="388" w:type="pct"/>
            <w:shd w:val="clear" w:color="auto" w:fill="auto"/>
            <w:vAlign w:val="center"/>
          </w:tcPr>
          <w:p w14:paraId="300B2D76" w14:textId="77777777" w:rsidR="00963BFB" w:rsidRPr="00AB1E2D" w:rsidRDefault="00963BFB" w:rsidP="00963BFB">
            <w:pPr>
              <w:jc w:val="right"/>
              <w:rPr>
                <w:sz w:val="20"/>
                <w:szCs w:val="20"/>
                <w:lang w:val="bs-Latn-BA"/>
              </w:rPr>
            </w:pPr>
          </w:p>
        </w:tc>
        <w:tc>
          <w:tcPr>
            <w:tcW w:w="389" w:type="pct"/>
            <w:vAlign w:val="center"/>
          </w:tcPr>
          <w:p w14:paraId="37DBC22A" w14:textId="57760D7E" w:rsidR="00963BFB" w:rsidRPr="00AB1E2D" w:rsidRDefault="00963BFB" w:rsidP="00963BFB">
            <w:pPr>
              <w:jc w:val="right"/>
              <w:rPr>
                <w:sz w:val="20"/>
                <w:szCs w:val="20"/>
                <w:lang w:val="bs-Latn-BA"/>
              </w:rPr>
            </w:pPr>
            <w:r w:rsidRPr="00AB1E2D">
              <w:rPr>
                <w:i/>
                <w:iCs/>
                <w:sz w:val="20"/>
                <w:szCs w:val="20"/>
                <w:lang w:val="bs-Latn-BA"/>
              </w:rPr>
              <w:t>100,000 €</w:t>
            </w:r>
          </w:p>
        </w:tc>
        <w:tc>
          <w:tcPr>
            <w:tcW w:w="389" w:type="pct"/>
            <w:vAlign w:val="center"/>
          </w:tcPr>
          <w:p w14:paraId="04B484E0" w14:textId="77777777" w:rsidR="00963BFB" w:rsidRPr="00AB1E2D" w:rsidRDefault="00963BFB" w:rsidP="00963BFB">
            <w:pPr>
              <w:jc w:val="right"/>
              <w:rPr>
                <w:sz w:val="20"/>
                <w:szCs w:val="20"/>
                <w:lang w:val="bs-Latn-BA"/>
              </w:rPr>
            </w:pPr>
          </w:p>
        </w:tc>
        <w:tc>
          <w:tcPr>
            <w:tcW w:w="366" w:type="pct"/>
            <w:vAlign w:val="center"/>
          </w:tcPr>
          <w:p w14:paraId="1C5A4105" w14:textId="77777777" w:rsidR="00963BFB" w:rsidRPr="00AB1E2D" w:rsidRDefault="00963BFB" w:rsidP="00963BFB">
            <w:pPr>
              <w:jc w:val="right"/>
              <w:rPr>
                <w:sz w:val="20"/>
                <w:szCs w:val="20"/>
                <w:lang w:val="bs-Latn-BA"/>
              </w:rPr>
            </w:pPr>
          </w:p>
        </w:tc>
        <w:tc>
          <w:tcPr>
            <w:tcW w:w="373" w:type="pct"/>
            <w:vAlign w:val="center"/>
          </w:tcPr>
          <w:p w14:paraId="4D7D26C5" w14:textId="77777777" w:rsidR="00963BFB" w:rsidRPr="00AB1E2D" w:rsidRDefault="00963BFB" w:rsidP="00963BFB">
            <w:pPr>
              <w:jc w:val="right"/>
              <w:rPr>
                <w:sz w:val="20"/>
                <w:szCs w:val="20"/>
                <w:lang w:val="bs-Latn-BA"/>
              </w:rPr>
            </w:pPr>
          </w:p>
        </w:tc>
        <w:tc>
          <w:tcPr>
            <w:tcW w:w="427" w:type="pct"/>
            <w:vAlign w:val="center"/>
          </w:tcPr>
          <w:p w14:paraId="5545381F" w14:textId="1FB786AC" w:rsidR="00963BFB" w:rsidRPr="00AB1E2D" w:rsidRDefault="00963BFB" w:rsidP="00963BFB">
            <w:pPr>
              <w:jc w:val="right"/>
              <w:rPr>
                <w:b/>
                <w:bCs/>
                <w:i/>
                <w:iCs/>
                <w:sz w:val="20"/>
                <w:szCs w:val="20"/>
                <w:lang w:val="bs-Latn-BA"/>
              </w:rPr>
            </w:pPr>
            <w:r w:rsidRPr="00AB1E2D">
              <w:rPr>
                <w:b/>
                <w:bCs/>
                <w:i/>
                <w:iCs/>
                <w:sz w:val="20"/>
                <w:szCs w:val="20"/>
                <w:lang w:val="bs-Latn-BA"/>
              </w:rPr>
              <w:t>100,000 €</w:t>
            </w:r>
          </w:p>
        </w:tc>
        <w:tc>
          <w:tcPr>
            <w:tcW w:w="477" w:type="pct"/>
            <w:vAlign w:val="center"/>
          </w:tcPr>
          <w:p w14:paraId="5B86CDF5" w14:textId="545DA90D" w:rsidR="00963BFB" w:rsidRPr="00AB1E2D" w:rsidRDefault="00963BFB" w:rsidP="00963BFB">
            <w:pPr>
              <w:jc w:val="center"/>
              <w:rPr>
                <w:sz w:val="20"/>
                <w:szCs w:val="20"/>
                <w:lang w:val="bs-Latn-BA"/>
              </w:rPr>
            </w:pPr>
            <w:r w:rsidRPr="00AB1E2D">
              <w:rPr>
                <w:sz w:val="20"/>
                <w:szCs w:val="20"/>
                <w:lang w:val="bs-Latn-BA"/>
              </w:rPr>
              <w:t>Opstina/donatori</w:t>
            </w:r>
          </w:p>
        </w:tc>
      </w:tr>
      <w:tr w:rsidR="00963BFB" w:rsidRPr="008D2CD9" w14:paraId="02E71EFA" w14:textId="77777777" w:rsidTr="00FE5921">
        <w:trPr>
          <w:trHeight w:val="256"/>
        </w:trPr>
        <w:tc>
          <w:tcPr>
            <w:tcW w:w="1796" w:type="pct"/>
            <w:shd w:val="clear" w:color="auto" w:fill="auto"/>
          </w:tcPr>
          <w:p w14:paraId="30592BA1" w14:textId="247E21DF" w:rsidR="00963BFB" w:rsidRPr="00AB1E2D" w:rsidRDefault="00963BFB" w:rsidP="00963BFB">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rPr>
              <w:t xml:space="preserve"> Funkcionalizacija centara</w:t>
            </w:r>
          </w:p>
        </w:tc>
        <w:tc>
          <w:tcPr>
            <w:tcW w:w="395" w:type="pct"/>
          </w:tcPr>
          <w:p w14:paraId="67EB865E" w14:textId="5005E783" w:rsidR="00963BFB" w:rsidRPr="00AB1E2D" w:rsidRDefault="00963BFB" w:rsidP="00963BFB">
            <w:pPr>
              <w:jc w:val="center"/>
              <w:rPr>
                <w:sz w:val="20"/>
                <w:szCs w:val="20"/>
                <w:lang w:val="bs-Latn-BA"/>
              </w:rPr>
            </w:pPr>
            <w:r w:rsidRPr="00AB1E2D">
              <w:rPr>
                <w:sz w:val="20"/>
                <w:szCs w:val="20"/>
                <w:lang w:val="bs-Latn-BA"/>
              </w:rPr>
              <w:t>UJU</w:t>
            </w:r>
          </w:p>
        </w:tc>
        <w:tc>
          <w:tcPr>
            <w:tcW w:w="388" w:type="pct"/>
            <w:shd w:val="clear" w:color="auto" w:fill="auto"/>
            <w:vAlign w:val="center"/>
          </w:tcPr>
          <w:p w14:paraId="518EBDE8" w14:textId="77777777" w:rsidR="00963BFB" w:rsidRPr="00AB1E2D" w:rsidRDefault="00963BFB" w:rsidP="00963BFB">
            <w:pPr>
              <w:jc w:val="right"/>
              <w:rPr>
                <w:sz w:val="20"/>
                <w:szCs w:val="20"/>
                <w:lang w:val="bs-Latn-BA"/>
              </w:rPr>
            </w:pPr>
          </w:p>
        </w:tc>
        <w:tc>
          <w:tcPr>
            <w:tcW w:w="389" w:type="pct"/>
            <w:vAlign w:val="center"/>
          </w:tcPr>
          <w:p w14:paraId="6C184D7D" w14:textId="77777777" w:rsidR="00963BFB" w:rsidRPr="00AB1E2D" w:rsidRDefault="00963BFB" w:rsidP="00963BFB">
            <w:pPr>
              <w:jc w:val="right"/>
              <w:rPr>
                <w:sz w:val="20"/>
                <w:szCs w:val="20"/>
                <w:lang w:val="bs-Latn-BA"/>
              </w:rPr>
            </w:pPr>
          </w:p>
        </w:tc>
        <w:tc>
          <w:tcPr>
            <w:tcW w:w="389" w:type="pct"/>
            <w:vAlign w:val="center"/>
          </w:tcPr>
          <w:p w14:paraId="7B6196F0" w14:textId="77777777" w:rsidR="00963BFB" w:rsidRPr="00AB1E2D" w:rsidRDefault="00963BFB" w:rsidP="00963BFB">
            <w:pPr>
              <w:jc w:val="center"/>
              <w:rPr>
                <w:sz w:val="20"/>
                <w:szCs w:val="20"/>
                <w:lang w:val="bs-Latn-BA"/>
              </w:rPr>
            </w:pPr>
            <w:r w:rsidRPr="00AB1E2D">
              <w:rPr>
                <w:sz w:val="20"/>
                <w:szCs w:val="20"/>
                <w:lang w:val="bs-Latn-BA"/>
              </w:rPr>
              <w:t>x</w:t>
            </w:r>
          </w:p>
        </w:tc>
        <w:tc>
          <w:tcPr>
            <w:tcW w:w="366" w:type="pct"/>
            <w:vAlign w:val="center"/>
          </w:tcPr>
          <w:p w14:paraId="69E86FFE" w14:textId="77777777" w:rsidR="00963BFB" w:rsidRPr="00AB1E2D" w:rsidRDefault="00963BFB" w:rsidP="00963BFB">
            <w:pPr>
              <w:jc w:val="right"/>
              <w:rPr>
                <w:sz w:val="20"/>
                <w:szCs w:val="20"/>
                <w:lang w:val="bs-Latn-BA"/>
              </w:rPr>
            </w:pPr>
          </w:p>
        </w:tc>
        <w:tc>
          <w:tcPr>
            <w:tcW w:w="373" w:type="pct"/>
            <w:vAlign w:val="center"/>
          </w:tcPr>
          <w:p w14:paraId="151D5864" w14:textId="77777777" w:rsidR="00963BFB" w:rsidRPr="00AB1E2D" w:rsidRDefault="00963BFB" w:rsidP="00963BFB">
            <w:pPr>
              <w:jc w:val="right"/>
              <w:rPr>
                <w:sz w:val="20"/>
                <w:szCs w:val="20"/>
                <w:lang w:val="bs-Latn-BA"/>
              </w:rPr>
            </w:pPr>
          </w:p>
        </w:tc>
        <w:tc>
          <w:tcPr>
            <w:tcW w:w="427" w:type="pct"/>
            <w:vAlign w:val="center"/>
          </w:tcPr>
          <w:p w14:paraId="21D4A422" w14:textId="77777777" w:rsidR="00963BFB" w:rsidRPr="00AB1E2D" w:rsidRDefault="00963BFB" w:rsidP="00963BFB">
            <w:pPr>
              <w:jc w:val="right"/>
              <w:rPr>
                <w:b/>
                <w:bCs/>
                <w:sz w:val="20"/>
                <w:szCs w:val="20"/>
                <w:lang w:val="bs-Latn-BA"/>
              </w:rPr>
            </w:pPr>
          </w:p>
        </w:tc>
        <w:tc>
          <w:tcPr>
            <w:tcW w:w="477" w:type="pct"/>
            <w:vAlign w:val="center"/>
          </w:tcPr>
          <w:p w14:paraId="75A981D7" w14:textId="0A95F069" w:rsidR="00963BFB" w:rsidRPr="00AB1E2D" w:rsidRDefault="00963BFB" w:rsidP="00963BFB">
            <w:pPr>
              <w:jc w:val="center"/>
              <w:rPr>
                <w:sz w:val="20"/>
                <w:szCs w:val="20"/>
                <w:lang w:val="bs-Latn-BA"/>
              </w:rPr>
            </w:pPr>
            <w:r w:rsidRPr="00AB1E2D">
              <w:rPr>
                <w:sz w:val="20"/>
                <w:szCs w:val="20"/>
                <w:lang w:val="bs-Latn-BA"/>
              </w:rPr>
              <w:t>Opstina</w:t>
            </w:r>
          </w:p>
        </w:tc>
      </w:tr>
      <w:tr w:rsidR="00963BFB" w:rsidRPr="008D2CD9" w14:paraId="1CE19742" w14:textId="77777777" w:rsidTr="00FE5921">
        <w:trPr>
          <w:trHeight w:val="256"/>
        </w:trPr>
        <w:tc>
          <w:tcPr>
            <w:tcW w:w="1796" w:type="pct"/>
            <w:shd w:val="clear" w:color="auto" w:fill="auto"/>
          </w:tcPr>
          <w:p w14:paraId="779C18AF" w14:textId="183D54BF" w:rsidR="00963BFB" w:rsidRPr="00AB1E2D" w:rsidRDefault="00963BFB" w:rsidP="00963BFB">
            <w:pPr>
              <w:rPr>
                <w:sz w:val="20"/>
                <w:szCs w:val="20"/>
                <w:lang w:val="bs-Latn-BA"/>
              </w:rPr>
            </w:pPr>
            <w:r w:rsidRPr="00AB1E2D">
              <w:rPr>
                <w:sz w:val="20"/>
                <w:szCs w:val="20"/>
              </w:rPr>
              <w:t>Upravljanje otpadom od izgradnje i rušenja</w:t>
            </w:r>
          </w:p>
        </w:tc>
        <w:tc>
          <w:tcPr>
            <w:tcW w:w="395" w:type="pct"/>
          </w:tcPr>
          <w:p w14:paraId="3A6BF6CD" w14:textId="77777777" w:rsidR="00963BFB" w:rsidRPr="00AB1E2D" w:rsidRDefault="00963BFB" w:rsidP="00963BFB">
            <w:pPr>
              <w:jc w:val="both"/>
              <w:rPr>
                <w:sz w:val="20"/>
                <w:szCs w:val="20"/>
                <w:lang w:val="bs-Latn-BA"/>
              </w:rPr>
            </w:pPr>
          </w:p>
        </w:tc>
        <w:tc>
          <w:tcPr>
            <w:tcW w:w="388" w:type="pct"/>
            <w:shd w:val="clear" w:color="auto" w:fill="auto"/>
          </w:tcPr>
          <w:p w14:paraId="5AE7DF60" w14:textId="77777777" w:rsidR="00963BFB" w:rsidRPr="00AB1E2D" w:rsidRDefault="00963BFB" w:rsidP="00963BFB">
            <w:pPr>
              <w:jc w:val="right"/>
              <w:rPr>
                <w:sz w:val="20"/>
                <w:szCs w:val="20"/>
                <w:lang w:val="bs-Latn-BA"/>
              </w:rPr>
            </w:pPr>
          </w:p>
        </w:tc>
        <w:tc>
          <w:tcPr>
            <w:tcW w:w="389" w:type="pct"/>
          </w:tcPr>
          <w:p w14:paraId="0C715BF7" w14:textId="55476724" w:rsidR="00963BFB" w:rsidRPr="00AB1E2D" w:rsidRDefault="00963BFB" w:rsidP="00963BFB">
            <w:pPr>
              <w:jc w:val="right"/>
              <w:rPr>
                <w:color w:val="FF0000"/>
                <w:sz w:val="20"/>
                <w:szCs w:val="20"/>
                <w:lang w:val="bs-Latn-BA"/>
              </w:rPr>
            </w:pPr>
            <w:r w:rsidRPr="00AB1E2D">
              <w:rPr>
                <w:color w:val="FF0000"/>
                <w:sz w:val="20"/>
                <w:szCs w:val="20"/>
                <w:lang w:val="bs-Latn-BA"/>
              </w:rPr>
              <w:t>60,000 €</w:t>
            </w:r>
          </w:p>
        </w:tc>
        <w:tc>
          <w:tcPr>
            <w:tcW w:w="389" w:type="pct"/>
          </w:tcPr>
          <w:p w14:paraId="73E1D065" w14:textId="73C5F180" w:rsidR="00963BFB" w:rsidRPr="00AB1E2D" w:rsidRDefault="00963BFB" w:rsidP="00963BFB">
            <w:pPr>
              <w:jc w:val="right"/>
              <w:rPr>
                <w:color w:val="FF0000"/>
                <w:sz w:val="20"/>
                <w:szCs w:val="20"/>
                <w:lang w:val="bs-Latn-BA"/>
              </w:rPr>
            </w:pPr>
            <w:r w:rsidRPr="00AB1E2D">
              <w:rPr>
                <w:color w:val="FF0000"/>
                <w:sz w:val="20"/>
                <w:szCs w:val="20"/>
                <w:lang w:val="bs-Latn-BA"/>
              </w:rPr>
              <w:t>200,000 €</w:t>
            </w:r>
          </w:p>
        </w:tc>
        <w:tc>
          <w:tcPr>
            <w:tcW w:w="366" w:type="pct"/>
          </w:tcPr>
          <w:p w14:paraId="39049F57" w14:textId="77777777" w:rsidR="00963BFB" w:rsidRPr="00AB1E2D" w:rsidRDefault="00963BFB" w:rsidP="00963BFB">
            <w:pPr>
              <w:jc w:val="both"/>
              <w:rPr>
                <w:color w:val="FF0000"/>
                <w:sz w:val="20"/>
                <w:szCs w:val="20"/>
                <w:lang w:val="bs-Latn-BA"/>
              </w:rPr>
            </w:pPr>
          </w:p>
        </w:tc>
        <w:tc>
          <w:tcPr>
            <w:tcW w:w="373" w:type="pct"/>
          </w:tcPr>
          <w:p w14:paraId="01618EC5" w14:textId="77777777" w:rsidR="00963BFB" w:rsidRPr="00AB1E2D" w:rsidRDefault="00963BFB" w:rsidP="00963BFB">
            <w:pPr>
              <w:jc w:val="both"/>
              <w:rPr>
                <w:color w:val="FF0000"/>
                <w:sz w:val="20"/>
                <w:szCs w:val="20"/>
                <w:lang w:val="bs-Latn-BA"/>
              </w:rPr>
            </w:pPr>
          </w:p>
        </w:tc>
        <w:tc>
          <w:tcPr>
            <w:tcW w:w="427" w:type="pct"/>
          </w:tcPr>
          <w:p w14:paraId="16AEDDF5" w14:textId="441EEED9" w:rsidR="00963BFB" w:rsidRPr="00AB1E2D" w:rsidRDefault="00963BFB" w:rsidP="00963BFB">
            <w:pPr>
              <w:jc w:val="right"/>
              <w:rPr>
                <w:b/>
                <w:bCs/>
                <w:color w:val="FF0000"/>
                <w:sz w:val="20"/>
                <w:szCs w:val="20"/>
                <w:lang w:val="bs-Latn-BA"/>
              </w:rPr>
            </w:pPr>
            <w:r w:rsidRPr="00AB1E2D">
              <w:rPr>
                <w:b/>
                <w:bCs/>
                <w:color w:val="FF0000"/>
                <w:sz w:val="20"/>
                <w:szCs w:val="20"/>
                <w:lang w:val="bs-Latn-BA"/>
              </w:rPr>
              <w:t>260,000 €</w:t>
            </w:r>
          </w:p>
        </w:tc>
        <w:tc>
          <w:tcPr>
            <w:tcW w:w="477" w:type="pct"/>
            <w:vAlign w:val="center"/>
          </w:tcPr>
          <w:p w14:paraId="4D85B0EF" w14:textId="77777777" w:rsidR="00963BFB" w:rsidRPr="00AB1E2D" w:rsidRDefault="00963BFB" w:rsidP="00963BFB">
            <w:pPr>
              <w:jc w:val="center"/>
              <w:rPr>
                <w:sz w:val="20"/>
                <w:szCs w:val="20"/>
                <w:lang w:val="bs-Latn-BA"/>
              </w:rPr>
            </w:pPr>
          </w:p>
        </w:tc>
      </w:tr>
      <w:tr w:rsidR="004464E5" w:rsidRPr="008D2CD9" w14:paraId="6C5CE08B" w14:textId="77777777" w:rsidTr="00FE5921">
        <w:trPr>
          <w:trHeight w:val="256"/>
        </w:trPr>
        <w:tc>
          <w:tcPr>
            <w:tcW w:w="1796" w:type="pct"/>
            <w:shd w:val="clear" w:color="auto" w:fill="auto"/>
          </w:tcPr>
          <w:p w14:paraId="15747348" w14:textId="0A3DB40A" w:rsidR="004464E5" w:rsidRPr="00AB1E2D" w:rsidRDefault="00D062FD" w:rsidP="00D062FD">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rPr>
              <w:t>Odredjivanje</w:t>
            </w:r>
            <w:r w:rsidR="004464E5" w:rsidRPr="00AB1E2D">
              <w:rPr>
                <w:rFonts w:ascii="Times New Roman" w:hAnsi="Times New Roman"/>
                <w:sz w:val="20"/>
                <w:szCs w:val="20"/>
              </w:rPr>
              <w:t xml:space="preserve"> lokacije</w:t>
            </w:r>
          </w:p>
        </w:tc>
        <w:tc>
          <w:tcPr>
            <w:tcW w:w="395" w:type="pct"/>
          </w:tcPr>
          <w:p w14:paraId="2F773C64" w14:textId="5047E287" w:rsidR="004464E5" w:rsidRPr="00AB1E2D" w:rsidRDefault="004464E5" w:rsidP="004464E5">
            <w:pPr>
              <w:jc w:val="center"/>
              <w:rPr>
                <w:sz w:val="20"/>
                <w:szCs w:val="20"/>
                <w:lang w:val="bs-Latn-BA"/>
              </w:rPr>
            </w:pPr>
            <w:r w:rsidRPr="00AB1E2D">
              <w:rPr>
                <w:sz w:val="20"/>
                <w:szCs w:val="20"/>
                <w:lang w:val="bs-Latn-BA"/>
              </w:rPr>
              <w:t>UJU</w:t>
            </w:r>
          </w:p>
        </w:tc>
        <w:tc>
          <w:tcPr>
            <w:tcW w:w="388" w:type="pct"/>
            <w:shd w:val="clear" w:color="auto" w:fill="auto"/>
            <w:vAlign w:val="center"/>
          </w:tcPr>
          <w:p w14:paraId="0C549AC1" w14:textId="77777777" w:rsidR="004464E5" w:rsidRPr="00AB1E2D" w:rsidRDefault="004464E5" w:rsidP="004464E5">
            <w:pPr>
              <w:jc w:val="center"/>
              <w:rPr>
                <w:i/>
                <w:iCs/>
                <w:sz w:val="20"/>
                <w:szCs w:val="20"/>
                <w:lang w:val="bs-Latn-BA"/>
              </w:rPr>
            </w:pPr>
          </w:p>
        </w:tc>
        <w:tc>
          <w:tcPr>
            <w:tcW w:w="389" w:type="pct"/>
            <w:vAlign w:val="center"/>
          </w:tcPr>
          <w:p w14:paraId="24C18A19" w14:textId="77777777" w:rsidR="004464E5" w:rsidRPr="00AB1E2D" w:rsidRDefault="004464E5" w:rsidP="004464E5">
            <w:pPr>
              <w:jc w:val="right"/>
              <w:rPr>
                <w:i/>
                <w:iCs/>
                <w:sz w:val="20"/>
                <w:szCs w:val="20"/>
                <w:lang w:val="bs-Latn-BA"/>
              </w:rPr>
            </w:pPr>
          </w:p>
        </w:tc>
        <w:tc>
          <w:tcPr>
            <w:tcW w:w="389" w:type="pct"/>
            <w:vAlign w:val="center"/>
          </w:tcPr>
          <w:p w14:paraId="2FDBAC76" w14:textId="77777777" w:rsidR="004464E5" w:rsidRPr="00AB1E2D" w:rsidRDefault="004464E5" w:rsidP="004464E5">
            <w:pPr>
              <w:jc w:val="right"/>
              <w:rPr>
                <w:i/>
                <w:iCs/>
                <w:sz w:val="20"/>
                <w:szCs w:val="20"/>
                <w:lang w:val="bs-Latn-BA"/>
              </w:rPr>
            </w:pPr>
          </w:p>
        </w:tc>
        <w:tc>
          <w:tcPr>
            <w:tcW w:w="366" w:type="pct"/>
            <w:vAlign w:val="center"/>
          </w:tcPr>
          <w:p w14:paraId="1973FA5E" w14:textId="77777777" w:rsidR="004464E5" w:rsidRPr="00AB1E2D" w:rsidRDefault="004464E5" w:rsidP="004464E5">
            <w:pPr>
              <w:jc w:val="right"/>
              <w:rPr>
                <w:i/>
                <w:iCs/>
                <w:sz w:val="20"/>
                <w:szCs w:val="20"/>
                <w:lang w:val="bs-Latn-BA"/>
              </w:rPr>
            </w:pPr>
          </w:p>
        </w:tc>
        <w:tc>
          <w:tcPr>
            <w:tcW w:w="373" w:type="pct"/>
            <w:vAlign w:val="center"/>
          </w:tcPr>
          <w:p w14:paraId="1158B747" w14:textId="77777777" w:rsidR="004464E5" w:rsidRPr="00AB1E2D" w:rsidRDefault="004464E5" w:rsidP="004464E5">
            <w:pPr>
              <w:jc w:val="right"/>
              <w:rPr>
                <w:i/>
                <w:iCs/>
                <w:sz w:val="20"/>
                <w:szCs w:val="20"/>
                <w:lang w:val="bs-Latn-BA"/>
              </w:rPr>
            </w:pPr>
          </w:p>
        </w:tc>
        <w:tc>
          <w:tcPr>
            <w:tcW w:w="427" w:type="pct"/>
            <w:vAlign w:val="center"/>
          </w:tcPr>
          <w:p w14:paraId="137BCB14" w14:textId="77777777" w:rsidR="004464E5" w:rsidRPr="00AB1E2D" w:rsidRDefault="004464E5" w:rsidP="004464E5">
            <w:pPr>
              <w:jc w:val="right"/>
              <w:rPr>
                <w:b/>
                <w:bCs/>
                <w:i/>
                <w:iCs/>
                <w:sz w:val="20"/>
                <w:szCs w:val="20"/>
                <w:lang w:val="bs-Latn-BA"/>
              </w:rPr>
            </w:pPr>
          </w:p>
        </w:tc>
        <w:tc>
          <w:tcPr>
            <w:tcW w:w="477" w:type="pct"/>
            <w:vAlign w:val="center"/>
          </w:tcPr>
          <w:p w14:paraId="0F2A7F28" w14:textId="77777777" w:rsidR="004464E5" w:rsidRPr="00AB1E2D" w:rsidRDefault="004464E5" w:rsidP="004464E5">
            <w:pPr>
              <w:jc w:val="center"/>
              <w:rPr>
                <w:sz w:val="20"/>
                <w:szCs w:val="20"/>
                <w:lang w:val="bs-Latn-BA"/>
              </w:rPr>
            </w:pPr>
          </w:p>
        </w:tc>
      </w:tr>
      <w:tr w:rsidR="004464E5" w:rsidRPr="008D2CD9" w14:paraId="4587ED62" w14:textId="77777777" w:rsidTr="00FE5921">
        <w:trPr>
          <w:trHeight w:val="256"/>
        </w:trPr>
        <w:tc>
          <w:tcPr>
            <w:tcW w:w="1796" w:type="pct"/>
            <w:shd w:val="clear" w:color="auto" w:fill="auto"/>
          </w:tcPr>
          <w:p w14:paraId="421F2B7B" w14:textId="6B9EA134" w:rsidR="004464E5" w:rsidRPr="00AB1E2D" w:rsidRDefault="004464E5" w:rsidP="004464E5">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rPr>
              <w:t>Ugovaranje operatera</w:t>
            </w:r>
          </w:p>
        </w:tc>
        <w:tc>
          <w:tcPr>
            <w:tcW w:w="395" w:type="pct"/>
          </w:tcPr>
          <w:p w14:paraId="40D3F89B" w14:textId="1B243B5B" w:rsidR="004464E5" w:rsidRPr="00AB1E2D" w:rsidRDefault="004464E5" w:rsidP="004464E5">
            <w:pPr>
              <w:jc w:val="center"/>
              <w:rPr>
                <w:sz w:val="20"/>
                <w:szCs w:val="20"/>
                <w:lang w:val="bs-Latn-BA"/>
              </w:rPr>
            </w:pPr>
            <w:r w:rsidRPr="00AB1E2D">
              <w:rPr>
                <w:sz w:val="20"/>
                <w:szCs w:val="20"/>
                <w:lang w:val="bs-Latn-BA"/>
              </w:rPr>
              <w:t>UJU</w:t>
            </w:r>
          </w:p>
        </w:tc>
        <w:tc>
          <w:tcPr>
            <w:tcW w:w="388" w:type="pct"/>
            <w:shd w:val="clear" w:color="auto" w:fill="auto"/>
            <w:vAlign w:val="center"/>
          </w:tcPr>
          <w:p w14:paraId="1EF533DE" w14:textId="50B2179E" w:rsidR="004464E5" w:rsidRPr="00AB1E2D" w:rsidRDefault="004464E5" w:rsidP="004464E5">
            <w:pPr>
              <w:jc w:val="right"/>
              <w:rPr>
                <w:i/>
                <w:iCs/>
                <w:sz w:val="20"/>
                <w:szCs w:val="20"/>
                <w:lang w:val="bs-Latn-BA"/>
              </w:rPr>
            </w:pPr>
          </w:p>
        </w:tc>
        <w:tc>
          <w:tcPr>
            <w:tcW w:w="389" w:type="pct"/>
            <w:vAlign w:val="center"/>
          </w:tcPr>
          <w:p w14:paraId="3FD39228" w14:textId="635ACE21" w:rsidR="004464E5" w:rsidRPr="00AB1E2D" w:rsidRDefault="004464E5" w:rsidP="004464E5">
            <w:pPr>
              <w:jc w:val="right"/>
              <w:rPr>
                <w:i/>
                <w:iCs/>
                <w:sz w:val="20"/>
                <w:szCs w:val="20"/>
                <w:lang w:val="bs-Latn-BA"/>
              </w:rPr>
            </w:pPr>
            <w:r w:rsidRPr="00AB1E2D">
              <w:rPr>
                <w:i/>
                <w:iCs/>
                <w:sz w:val="20"/>
                <w:szCs w:val="20"/>
                <w:lang w:val="bs-Latn-BA"/>
              </w:rPr>
              <w:t xml:space="preserve">10,000 € </w:t>
            </w:r>
          </w:p>
        </w:tc>
        <w:tc>
          <w:tcPr>
            <w:tcW w:w="389" w:type="pct"/>
            <w:vAlign w:val="center"/>
          </w:tcPr>
          <w:p w14:paraId="329ADF73" w14:textId="77777777" w:rsidR="004464E5" w:rsidRPr="00AB1E2D" w:rsidRDefault="004464E5" w:rsidP="004464E5">
            <w:pPr>
              <w:jc w:val="right"/>
              <w:rPr>
                <w:i/>
                <w:iCs/>
                <w:sz w:val="20"/>
                <w:szCs w:val="20"/>
                <w:lang w:val="bs-Latn-BA"/>
              </w:rPr>
            </w:pPr>
          </w:p>
        </w:tc>
        <w:tc>
          <w:tcPr>
            <w:tcW w:w="366" w:type="pct"/>
            <w:vAlign w:val="center"/>
          </w:tcPr>
          <w:p w14:paraId="7A7B0D39" w14:textId="77777777" w:rsidR="004464E5" w:rsidRPr="00AB1E2D" w:rsidRDefault="004464E5" w:rsidP="004464E5">
            <w:pPr>
              <w:jc w:val="right"/>
              <w:rPr>
                <w:i/>
                <w:iCs/>
                <w:sz w:val="20"/>
                <w:szCs w:val="20"/>
                <w:lang w:val="bs-Latn-BA"/>
              </w:rPr>
            </w:pPr>
          </w:p>
        </w:tc>
        <w:tc>
          <w:tcPr>
            <w:tcW w:w="373" w:type="pct"/>
            <w:vAlign w:val="center"/>
          </w:tcPr>
          <w:p w14:paraId="5DB74ABA" w14:textId="77777777" w:rsidR="004464E5" w:rsidRPr="00AB1E2D" w:rsidRDefault="004464E5" w:rsidP="004464E5">
            <w:pPr>
              <w:jc w:val="right"/>
              <w:rPr>
                <w:i/>
                <w:iCs/>
                <w:sz w:val="20"/>
                <w:szCs w:val="20"/>
                <w:lang w:val="bs-Latn-BA"/>
              </w:rPr>
            </w:pPr>
          </w:p>
        </w:tc>
        <w:tc>
          <w:tcPr>
            <w:tcW w:w="427" w:type="pct"/>
            <w:vAlign w:val="center"/>
          </w:tcPr>
          <w:p w14:paraId="5BBAA7B2" w14:textId="5F96A0E6" w:rsidR="004464E5" w:rsidRPr="00AB1E2D" w:rsidRDefault="004464E5" w:rsidP="004464E5">
            <w:pPr>
              <w:jc w:val="right"/>
              <w:rPr>
                <w:b/>
                <w:bCs/>
                <w:i/>
                <w:iCs/>
                <w:sz w:val="20"/>
                <w:szCs w:val="20"/>
                <w:lang w:val="bs-Latn-BA"/>
              </w:rPr>
            </w:pPr>
            <w:r w:rsidRPr="00AB1E2D">
              <w:rPr>
                <w:b/>
                <w:bCs/>
                <w:i/>
                <w:iCs/>
                <w:sz w:val="20"/>
                <w:szCs w:val="20"/>
                <w:lang w:val="bs-Latn-BA"/>
              </w:rPr>
              <w:t xml:space="preserve">10,000 € </w:t>
            </w:r>
          </w:p>
        </w:tc>
        <w:tc>
          <w:tcPr>
            <w:tcW w:w="477" w:type="pct"/>
          </w:tcPr>
          <w:p w14:paraId="22C0479C" w14:textId="5B355F4D" w:rsidR="004464E5" w:rsidRPr="00AB1E2D" w:rsidRDefault="004464E5" w:rsidP="004464E5">
            <w:pPr>
              <w:jc w:val="center"/>
              <w:rPr>
                <w:sz w:val="20"/>
                <w:szCs w:val="20"/>
                <w:lang w:val="bs-Latn-BA"/>
              </w:rPr>
            </w:pPr>
            <w:r w:rsidRPr="00AB1E2D">
              <w:rPr>
                <w:sz w:val="20"/>
                <w:szCs w:val="20"/>
                <w:lang w:val="bs-Latn-BA"/>
              </w:rPr>
              <w:t>Opstina</w:t>
            </w:r>
          </w:p>
        </w:tc>
      </w:tr>
      <w:tr w:rsidR="004464E5" w:rsidRPr="008D2CD9" w14:paraId="34523787" w14:textId="77777777" w:rsidTr="00FE5921">
        <w:trPr>
          <w:trHeight w:val="256"/>
        </w:trPr>
        <w:tc>
          <w:tcPr>
            <w:tcW w:w="1796" w:type="pct"/>
            <w:shd w:val="clear" w:color="auto" w:fill="auto"/>
          </w:tcPr>
          <w:p w14:paraId="0AAAADE8" w14:textId="29BA1097" w:rsidR="004464E5" w:rsidRPr="00AB1E2D" w:rsidRDefault="004464E5" w:rsidP="004464E5">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rPr>
              <w:t>Određivanje naknada</w:t>
            </w:r>
          </w:p>
        </w:tc>
        <w:tc>
          <w:tcPr>
            <w:tcW w:w="395" w:type="pct"/>
          </w:tcPr>
          <w:p w14:paraId="50DE66EF" w14:textId="74D33843" w:rsidR="004464E5" w:rsidRPr="00AB1E2D" w:rsidRDefault="004464E5" w:rsidP="004464E5">
            <w:pPr>
              <w:jc w:val="center"/>
              <w:rPr>
                <w:sz w:val="20"/>
                <w:szCs w:val="20"/>
                <w:lang w:val="bs-Latn-BA"/>
              </w:rPr>
            </w:pPr>
            <w:r w:rsidRPr="00AB1E2D">
              <w:rPr>
                <w:sz w:val="20"/>
                <w:szCs w:val="20"/>
                <w:lang w:val="bs-Latn-BA"/>
              </w:rPr>
              <w:t>UJU</w:t>
            </w:r>
          </w:p>
        </w:tc>
        <w:tc>
          <w:tcPr>
            <w:tcW w:w="388" w:type="pct"/>
            <w:shd w:val="clear" w:color="auto" w:fill="auto"/>
            <w:vAlign w:val="center"/>
          </w:tcPr>
          <w:p w14:paraId="7F1FCDDD" w14:textId="77777777" w:rsidR="004464E5" w:rsidRPr="00AB1E2D" w:rsidRDefault="004464E5" w:rsidP="004464E5">
            <w:pPr>
              <w:jc w:val="right"/>
              <w:rPr>
                <w:i/>
                <w:iCs/>
                <w:sz w:val="20"/>
                <w:szCs w:val="20"/>
                <w:lang w:val="bs-Latn-BA"/>
              </w:rPr>
            </w:pPr>
          </w:p>
        </w:tc>
        <w:tc>
          <w:tcPr>
            <w:tcW w:w="389" w:type="pct"/>
            <w:vAlign w:val="center"/>
          </w:tcPr>
          <w:p w14:paraId="02299ED6" w14:textId="28A30E50" w:rsidR="004464E5" w:rsidRPr="00AB1E2D" w:rsidRDefault="004464E5" w:rsidP="004464E5">
            <w:pPr>
              <w:jc w:val="right"/>
              <w:rPr>
                <w:i/>
                <w:iCs/>
                <w:sz w:val="20"/>
                <w:szCs w:val="20"/>
                <w:lang w:val="bs-Latn-BA"/>
              </w:rPr>
            </w:pPr>
            <w:r w:rsidRPr="00AB1E2D">
              <w:rPr>
                <w:i/>
                <w:iCs/>
                <w:sz w:val="20"/>
                <w:szCs w:val="20"/>
                <w:lang w:val="bs-Latn-BA"/>
              </w:rPr>
              <w:t>5,000 €</w:t>
            </w:r>
          </w:p>
        </w:tc>
        <w:tc>
          <w:tcPr>
            <w:tcW w:w="389" w:type="pct"/>
            <w:vAlign w:val="center"/>
          </w:tcPr>
          <w:p w14:paraId="11BF1B7C" w14:textId="77777777" w:rsidR="004464E5" w:rsidRPr="00AB1E2D" w:rsidRDefault="004464E5" w:rsidP="004464E5">
            <w:pPr>
              <w:jc w:val="right"/>
              <w:rPr>
                <w:i/>
                <w:iCs/>
                <w:sz w:val="20"/>
                <w:szCs w:val="20"/>
                <w:lang w:val="bs-Latn-BA"/>
              </w:rPr>
            </w:pPr>
          </w:p>
        </w:tc>
        <w:tc>
          <w:tcPr>
            <w:tcW w:w="366" w:type="pct"/>
            <w:vAlign w:val="center"/>
          </w:tcPr>
          <w:p w14:paraId="6B8E302D" w14:textId="77777777" w:rsidR="004464E5" w:rsidRPr="00AB1E2D" w:rsidRDefault="004464E5" w:rsidP="004464E5">
            <w:pPr>
              <w:jc w:val="right"/>
              <w:rPr>
                <w:i/>
                <w:iCs/>
                <w:sz w:val="20"/>
                <w:szCs w:val="20"/>
                <w:lang w:val="bs-Latn-BA"/>
              </w:rPr>
            </w:pPr>
          </w:p>
        </w:tc>
        <w:tc>
          <w:tcPr>
            <w:tcW w:w="373" w:type="pct"/>
            <w:vAlign w:val="center"/>
          </w:tcPr>
          <w:p w14:paraId="48DB0DCE" w14:textId="77777777" w:rsidR="004464E5" w:rsidRPr="00AB1E2D" w:rsidRDefault="004464E5" w:rsidP="004464E5">
            <w:pPr>
              <w:jc w:val="right"/>
              <w:rPr>
                <w:i/>
                <w:iCs/>
                <w:sz w:val="20"/>
                <w:szCs w:val="20"/>
                <w:lang w:val="bs-Latn-BA"/>
              </w:rPr>
            </w:pPr>
          </w:p>
        </w:tc>
        <w:tc>
          <w:tcPr>
            <w:tcW w:w="427" w:type="pct"/>
            <w:vAlign w:val="center"/>
          </w:tcPr>
          <w:p w14:paraId="16AD8190" w14:textId="55D3A6A7" w:rsidR="004464E5" w:rsidRPr="00AB1E2D" w:rsidRDefault="004464E5" w:rsidP="004464E5">
            <w:pPr>
              <w:jc w:val="right"/>
              <w:rPr>
                <w:b/>
                <w:bCs/>
                <w:i/>
                <w:iCs/>
                <w:sz w:val="20"/>
                <w:szCs w:val="20"/>
                <w:lang w:val="bs-Latn-BA"/>
              </w:rPr>
            </w:pPr>
            <w:r w:rsidRPr="00AB1E2D">
              <w:rPr>
                <w:b/>
                <w:bCs/>
                <w:i/>
                <w:iCs/>
                <w:sz w:val="20"/>
                <w:szCs w:val="20"/>
                <w:lang w:val="bs-Latn-BA"/>
              </w:rPr>
              <w:t>5,000 €</w:t>
            </w:r>
          </w:p>
        </w:tc>
        <w:tc>
          <w:tcPr>
            <w:tcW w:w="477" w:type="pct"/>
          </w:tcPr>
          <w:p w14:paraId="1950301B" w14:textId="79AA29DD" w:rsidR="004464E5" w:rsidRPr="00AB1E2D" w:rsidRDefault="004464E5" w:rsidP="004464E5">
            <w:pPr>
              <w:jc w:val="center"/>
              <w:rPr>
                <w:sz w:val="20"/>
                <w:szCs w:val="20"/>
                <w:lang w:val="bs-Latn-BA"/>
              </w:rPr>
            </w:pPr>
            <w:r w:rsidRPr="00AB1E2D">
              <w:rPr>
                <w:sz w:val="20"/>
                <w:szCs w:val="20"/>
                <w:lang w:val="bs-Latn-BA"/>
              </w:rPr>
              <w:t>Opstina</w:t>
            </w:r>
          </w:p>
        </w:tc>
      </w:tr>
      <w:tr w:rsidR="00155E45" w:rsidRPr="008D2CD9" w14:paraId="72EF89BA" w14:textId="77777777" w:rsidTr="00FE5921">
        <w:trPr>
          <w:trHeight w:val="256"/>
        </w:trPr>
        <w:tc>
          <w:tcPr>
            <w:tcW w:w="1796" w:type="pct"/>
            <w:shd w:val="clear" w:color="auto" w:fill="auto"/>
            <w:vAlign w:val="center"/>
          </w:tcPr>
          <w:p w14:paraId="512906F7" w14:textId="2AED929D" w:rsidR="00155E45" w:rsidRPr="00AB1E2D" w:rsidRDefault="00D062FD" w:rsidP="00155E45">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lang w:val="bs-Latn-BA"/>
              </w:rPr>
              <w:t>Studija izvodljivosti</w:t>
            </w:r>
          </w:p>
        </w:tc>
        <w:tc>
          <w:tcPr>
            <w:tcW w:w="395" w:type="pct"/>
          </w:tcPr>
          <w:p w14:paraId="2DFD122A" w14:textId="77777777" w:rsidR="00155E45" w:rsidRPr="00AB1E2D" w:rsidRDefault="00155E45" w:rsidP="00155E45">
            <w:pPr>
              <w:jc w:val="center"/>
              <w:rPr>
                <w:sz w:val="20"/>
                <w:szCs w:val="20"/>
                <w:lang w:val="bs-Latn-BA"/>
              </w:rPr>
            </w:pPr>
          </w:p>
        </w:tc>
        <w:tc>
          <w:tcPr>
            <w:tcW w:w="388" w:type="pct"/>
            <w:shd w:val="clear" w:color="auto" w:fill="auto"/>
            <w:vAlign w:val="center"/>
          </w:tcPr>
          <w:p w14:paraId="60AEA654" w14:textId="77777777" w:rsidR="00155E45" w:rsidRPr="00AB1E2D" w:rsidRDefault="00155E45" w:rsidP="00155E45">
            <w:pPr>
              <w:jc w:val="right"/>
              <w:rPr>
                <w:i/>
                <w:iCs/>
                <w:sz w:val="20"/>
                <w:szCs w:val="20"/>
                <w:lang w:val="bs-Latn-BA"/>
              </w:rPr>
            </w:pPr>
          </w:p>
        </w:tc>
        <w:tc>
          <w:tcPr>
            <w:tcW w:w="389" w:type="pct"/>
            <w:vAlign w:val="center"/>
          </w:tcPr>
          <w:p w14:paraId="272FD2E3" w14:textId="2414B196" w:rsidR="00155E45" w:rsidRPr="00AB1E2D" w:rsidRDefault="00A16736" w:rsidP="00155E45">
            <w:pPr>
              <w:jc w:val="right"/>
              <w:rPr>
                <w:i/>
                <w:iCs/>
                <w:sz w:val="20"/>
                <w:szCs w:val="20"/>
                <w:lang w:val="bs-Latn-BA"/>
              </w:rPr>
            </w:pPr>
            <w:r w:rsidRPr="00AB1E2D">
              <w:rPr>
                <w:i/>
                <w:iCs/>
                <w:sz w:val="20"/>
                <w:szCs w:val="20"/>
                <w:lang w:val="bs-Latn-BA"/>
              </w:rPr>
              <w:t>4</w:t>
            </w:r>
            <w:r w:rsidR="00155E45" w:rsidRPr="00AB1E2D">
              <w:rPr>
                <w:i/>
                <w:iCs/>
                <w:sz w:val="20"/>
                <w:szCs w:val="20"/>
                <w:lang w:val="bs-Latn-BA"/>
              </w:rPr>
              <w:t>5,000 €</w:t>
            </w:r>
          </w:p>
        </w:tc>
        <w:tc>
          <w:tcPr>
            <w:tcW w:w="389" w:type="pct"/>
            <w:vAlign w:val="center"/>
          </w:tcPr>
          <w:p w14:paraId="70BA174B" w14:textId="77777777" w:rsidR="00155E45" w:rsidRPr="00AB1E2D" w:rsidRDefault="00155E45" w:rsidP="00155E45">
            <w:pPr>
              <w:jc w:val="right"/>
              <w:rPr>
                <w:i/>
                <w:iCs/>
                <w:sz w:val="20"/>
                <w:szCs w:val="20"/>
                <w:lang w:val="bs-Latn-BA"/>
              </w:rPr>
            </w:pPr>
          </w:p>
        </w:tc>
        <w:tc>
          <w:tcPr>
            <w:tcW w:w="366" w:type="pct"/>
            <w:vAlign w:val="center"/>
          </w:tcPr>
          <w:p w14:paraId="2E1C875E" w14:textId="77777777" w:rsidR="00155E45" w:rsidRPr="00AB1E2D" w:rsidRDefault="00155E45" w:rsidP="00155E45">
            <w:pPr>
              <w:jc w:val="right"/>
              <w:rPr>
                <w:i/>
                <w:iCs/>
                <w:sz w:val="20"/>
                <w:szCs w:val="20"/>
                <w:lang w:val="bs-Latn-BA"/>
              </w:rPr>
            </w:pPr>
          </w:p>
        </w:tc>
        <w:tc>
          <w:tcPr>
            <w:tcW w:w="373" w:type="pct"/>
            <w:vAlign w:val="center"/>
          </w:tcPr>
          <w:p w14:paraId="1781E303" w14:textId="77777777" w:rsidR="00155E45" w:rsidRPr="00AB1E2D" w:rsidRDefault="00155E45" w:rsidP="00155E45">
            <w:pPr>
              <w:jc w:val="right"/>
              <w:rPr>
                <w:i/>
                <w:iCs/>
                <w:sz w:val="20"/>
                <w:szCs w:val="20"/>
                <w:lang w:val="bs-Latn-BA"/>
              </w:rPr>
            </w:pPr>
          </w:p>
        </w:tc>
        <w:tc>
          <w:tcPr>
            <w:tcW w:w="427" w:type="pct"/>
            <w:vAlign w:val="center"/>
          </w:tcPr>
          <w:p w14:paraId="6CEEB6F7" w14:textId="5EA6934F" w:rsidR="00155E45" w:rsidRPr="00AB1E2D" w:rsidRDefault="00A16736" w:rsidP="00155E45">
            <w:pPr>
              <w:jc w:val="right"/>
              <w:rPr>
                <w:b/>
                <w:bCs/>
                <w:sz w:val="20"/>
                <w:szCs w:val="20"/>
                <w:lang w:val="bs-Latn-BA"/>
              </w:rPr>
            </w:pPr>
            <w:r w:rsidRPr="00AB1E2D">
              <w:rPr>
                <w:b/>
                <w:bCs/>
                <w:sz w:val="20"/>
                <w:szCs w:val="20"/>
                <w:lang w:val="bs-Latn-BA"/>
              </w:rPr>
              <w:t>4</w:t>
            </w:r>
            <w:r w:rsidR="00155E45" w:rsidRPr="00AB1E2D">
              <w:rPr>
                <w:b/>
                <w:bCs/>
                <w:sz w:val="20"/>
                <w:szCs w:val="20"/>
                <w:lang w:val="bs-Latn-BA"/>
              </w:rPr>
              <w:t>5,000 €</w:t>
            </w:r>
          </w:p>
        </w:tc>
        <w:tc>
          <w:tcPr>
            <w:tcW w:w="477" w:type="pct"/>
            <w:vAlign w:val="center"/>
          </w:tcPr>
          <w:p w14:paraId="1CEE0982" w14:textId="77777777" w:rsidR="00155E45" w:rsidRPr="00AB1E2D" w:rsidRDefault="00155E45" w:rsidP="00155E45">
            <w:pPr>
              <w:jc w:val="center"/>
              <w:rPr>
                <w:sz w:val="20"/>
                <w:szCs w:val="20"/>
                <w:lang w:val="bs-Latn-BA"/>
              </w:rPr>
            </w:pPr>
          </w:p>
        </w:tc>
      </w:tr>
      <w:tr w:rsidR="001642E4" w:rsidRPr="008D2CD9" w14:paraId="2F85D379" w14:textId="77777777" w:rsidTr="00FE5921">
        <w:trPr>
          <w:trHeight w:val="326"/>
        </w:trPr>
        <w:tc>
          <w:tcPr>
            <w:tcW w:w="1796" w:type="pct"/>
            <w:shd w:val="clear" w:color="auto" w:fill="auto"/>
            <w:vAlign w:val="center"/>
          </w:tcPr>
          <w:p w14:paraId="6A83AC0A" w14:textId="404E4B00" w:rsidR="001642E4" w:rsidRPr="00AB1E2D" w:rsidRDefault="00AB1E2D" w:rsidP="00AB1E2D">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lang w:val="bs-Latn-BA"/>
              </w:rPr>
              <w:t>Rehabilitacija centra MND</w:t>
            </w:r>
            <w:r w:rsidR="001642E4" w:rsidRPr="00AB1E2D">
              <w:rPr>
                <w:rStyle w:val="FootnoteReference"/>
                <w:rFonts w:ascii="Times New Roman" w:hAnsi="Times New Roman"/>
                <w:sz w:val="20"/>
                <w:szCs w:val="20"/>
                <w:lang w:val="bs-Latn-BA"/>
              </w:rPr>
              <w:footnoteReference w:id="7"/>
            </w:r>
          </w:p>
        </w:tc>
        <w:tc>
          <w:tcPr>
            <w:tcW w:w="395" w:type="pct"/>
          </w:tcPr>
          <w:p w14:paraId="586BE50E" w14:textId="1AB7260E" w:rsidR="001642E4" w:rsidRPr="00AB1E2D" w:rsidRDefault="001642E4" w:rsidP="001642E4">
            <w:pPr>
              <w:jc w:val="center"/>
              <w:rPr>
                <w:sz w:val="20"/>
                <w:szCs w:val="20"/>
                <w:lang w:val="bs-Latn-BA"/>
              </w:rPr>
            </w:pPr>
            <w:r w:rsidRPr="00AB1E2D">
              <w:rPr>
                <w:sz w:val="20"/>
                <w:szCs w:val="20"/>
                <w:lang w:val="bs-Latn-BA"/>
              </w:rPr>
              <w:t>UJU</w:t>
            </w:r>
          </w:p>
        </w:tc>
        <w:tc>
          <w:tcPr>
            <w:tcW w:w="388" w:type="pct"/>
            <w:shd w:val="clear" w:color="auto" w:fill="auto"/>
            <w:vAlign w:val="center"/>
          </w:tcPr>
          <w:p w14:paraId="3E3F39BB" w14:textId="77777777" w:rsidR="001642E4" w:rsidRPr="00AB1E2D" w:rsidRDefault="001642E4" w:rsidP="001642E4">
            <w:pPr>
              <w:jc w:val="right"/>
              <w:rPr>
                <w:i/>
                <w:iCs/>
                <w:sz w:val="20"/>
                <w:szCs w:val="20"/>
                <w:lang w:val="bs-Latn-BA"/>
              </w:rPr>
            </w:pPr>
          </w:p>
        </w:tc>
        <w:tc>
          <w:tcPr>
            <w:tcW w:w="389" w:type="pct"/>
            <w:vAlign w:val="center"/>
          </w:tcPr>
          <w:p w14:paraId="1A968723" w14:textId="77777777" w:rsidR="001642E4" w:rsidRPr="00AB1E2D" w:rsidRDefault="001642E4" w:rsidP="001642E4">
            <w:pPr>
              <w:jc w:val="right"/>
              <w:rPr>
                <w:i/>
                <w:iCs/>
                <w:sz w:val="20"/>
                <w:szCs w:val="20"/>
                <w:lang w:val="bs-Latn-BA"/>
              </w:rPr>
            </w:pPr>
          </w:p>
        </w:tc>
        <w:tc>
          <w:tcPr>
            <w:tcW w:w="389" w:type="pct"/>
            <w:vAlign w:val="center"/>
          </w:tcPr>
          <w:p w14:paraId="1BCB1924" w14:textId="4CD02D33" w:rsidR="001642E4" w:rsidRPr="00AB1E2D" w:rsidRDefault="001642E4" w:rsidP="001642E4">
            <w:pPr>
              <w:jc w:val="right"/>
              <w:rPr>
                <w:i/>
                <w:iCs/>
                <w:sz w:val="20"/>
                <w:szCs w:val="20"/>
                <w:lang w:val="bs-Latn-BA"/>
              </w:rPr>
            </w:pPr>
            <w:r w:rsidRPr="00AB1E2D">
              <w:rPr>
                <w:i/>
                <w:iCs/>
                <w:sz w:val="20"/>
                <w:szCs w:val="20"/>
                <w:lang w:val="bs-Latn-BA"/>
              </w:rPr>
              <w:t xml:space="preserve">200,000 € </w:t>
            </w:r>
          </w:p>
        </w:tc>
        <w:tc>
          <w:tcPr>
            <w:tcW w:w="366" w:type="pct"/>
            <w:vAlign w:val="center"/>
          </w:tcPr>
          <w:p w14:paraId="5990423C" w14:textId="77777777" w:rsidR="001642E4" w:rsidRPr="00AB1E2D" w:rsidRDefault="001642E4" w:rsidP="001642E4">
            <w:pPr>
              <w:jc w:val="right"/>
              <w:rPr>
                <w:i/>
                <w:iCs/>
                <w:sz w:val="20"/>
                <w:szCs w:val="20"/>
                <w:lang w:val="bs-Latn-BA"/>
              </w:rPr>
            </w:pPr>
          </w:p>
        </w:tc>
        <w:tc>
          <w:tcPr>
            <w:tcW w:w="373" w:type="pct"/>
            <w:vAlign w:val="center"/>
          </w:tcPr>
          <w:p w14:paraId="0E49CE91" w14:textId="77777777" w:rsidR="001642E4" w:rsidRPr="00AB1E2D" w:rsidRDefault="001642E4" w:rsidP="001642E4">
            <w:pPr>
              <w:jc w:val="right"/>
              <w:rPr>
                <w:i/>
                <w:iCs/>
                <w:sz w:val="20"/>
                <w:szCs w:val="20"/>
                <w:lang w:val="bs-Latn-BA"/>
              </w:rPr>
            </w:pPr>
          </w:p>
        </w:tc>
        <w:tc>
          <w:tcPr>
            <w:tcW w:w="427" w:type="pct"/>
            <w:vAlign w:val="center"/>
          </w:tcPr>
          <w:p w14:paraId="40865130" w14:textId="2379D1E0" w:rsidR="001642E4" w:rsidRPr="00AB1E2D" w:rsidRDefault="001642E4" w:rsidP="001642E4">
            <w:pPr>
              <w:jc w:val="right"/>
              <w:rPr>
                <w:b/>
                <w:bCs/>
                <w:i/>
                <w:iCs/>
                <w:sz w:val="20"/>
                <w:szCs w:val="20"/>
                <w:lang w:val="bs-Latn-BA"/>
              </w:rPr>
            </w:pPr>
            <w:r w:rsidRPr="00AB1E2D">
              <w:rPr>
                <w:b/>
                <w:bCs/>
                <w:i/>
                <w:iCs/>
                <w:sz w:val="20"/>
                <w:szCs w:val="20"/>
                <w:lang w:val="bs-Latn-BA"/>
              </w:rPr>
              <w:t xml:space="preserve">200,000 € </w:t>
            </w:r>
          </w:p>
        </w:tc>
        <w:tc>
          <w:tcPr>
            <w:tcW w:w="477" w:type="pct"/>
            <w:vAlign w:val="center"/>
          </w:tcPr>
          <w:p w14:paraId="7BE58755" w14:textId="4AA73700" w:rsidR="001642E4" w:rsidRPr="00AB1E2D" w:rsidRDefault="001642E4" w:rsidP="001642E4">
            <w:pPr>
              <w:jc w:val="center"/>
              <w:rPr>
                <w:sz w:val="20"/>
                <w:szCs w:val="20"/>
                <w:lang w:val="bs-Latn-BA"/>
              </w:rPr>
            </w:pPr>
            <w:r w:rsidRPr="00AB1E2D">
              <w:rPr>
                <w:sz w:val="20"/>
                <w:szCs w:val="20"/>
                <w:lang w:val="bs-Latn-BA"/>
              </w:rPr>
              <w:t>Opstina/donatori</w:t>
            </w:r>
          </w:p>
        </w:tc>
      </w:tr>
      <w:tr w:rsidR="00AB1E2D" w:rsidRPr="008D2CD9" w14:paraId="17DD5002" w14:textId="77777777" w:rsidTr="00FE5921">
        <w:trPr>
          <w:trHeight w:val="256"/>
        </w:trPr>
        <w:tc>
          <w:tcPr>
            <w:tcW w:w="1796" w:type="pct"/>
            <w:shd w:val="clear" w:color="auto" w:fill="auto"/>
          </w:tcPr>
          <w:p w14:paraId="3C0E8BB8" w14:textId="35AF7CC5" w:rsidR="00AB1E2D" w:rsidRPr="00AB1E2D" w:rsidRDefault="00AB1E2D" w:rsidP="00AB1E2D">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rPr>
              <w:t>Unifikacija šeme međuopštinskog upravljanja</w:t>
            </w:r>
          </w:p>
        </w:tc>
        <w:tc>
          <w:tcPr>
            <w:tcW w:w="395" w:type="pct"/>
          </w:tcPr>
          <w:p w14:paraId="1512E59E" w14:textId="30D587BF" w:rsidR="00AB1E2D" w:rsidRPr="00AB1E2D" w:rsidRDefault="00AB1E2D" w:rsidP="00AB1E2D">
            <w:pPr>
              <w:jc w:val="center"/>
              <w:rPr>
                <w:sz w:val="20"/>
                <w:szCs w:val="20"/>
                <w:lang w:val="bs-Latn-BA"/>
              </w:rPr>
            </w:pPr>
            <w:r w:rsidRPr="00AB1E2D">
              <w:rPr>
                <w:sz w:val="20"/>
                <w:szCs w:val="20"/>
                <w:lang w:val="bs-Latn-BA"/>
              </w:rPr>
              <w:t>UJU</w:t>
            </w:r>
          </w:p>
        </w:tc>
        <w:tc>
          <w:tcPr>
            <w:tcW w:w="388" w:type="pct"/>
            <w:shd w:val="clear" w:color="auto" w:fill="auto"/>
            <w:vAlign w:val="center"/>
          </w:tcPr>
          <w:p w14:paraId="10FF94BA" w14:textId="77777777" w:rsidR="00AB1E2D" w:rsidRPr="00AB1E2D" w:rsidRDefault="00AB1E2D" w:rsidP="00AB1E2D">
            <w:pPr>
              <w:jc w:val="right"/>
              <w:rPr>
                <w:i/>
                <w:iCs/>
                <w:sz w:val="20"/>
                <w:szCs w:val="20"/>
                <w:lang w:val="bs-Latn-BA"/>
              </w:rPr>
            </w:pPr>
          </w:p>
        </w:tc>
        <w:tc>
          <w:tcPr>
            <w:tcW w:w="389" w:type="pct"/>
            <w:vAlign w:val="center"/>
          </w:tcPr>
          <w:p w14:paraId="37F94B22" w14:textId="77777777" w:rsidR="00AB1E2D" w:rsidRPr="00AB1E2D" w:rsidRDefault="00AB1E2D" w:rsidP="00AB1E2D">
            <w:pPr>
              <w:jc w:val="right"/>
              <w:rPr>
                <w:i/>
                <w:iCs/>
                <w:sz w:val="20"/>
                <w:szCs w:val="20"/>
                <w:lang w:val="bs-Latn-BA"/>
              </w:rPr>
            </w:pPr>
          </w:p>
        </w:tc>
        <w:tc>
          <w:tcPr>
            <w:tcW w:w="389" w:type="pct"/>
            <w:vAlign w:val="center"/>
          </w:tcPr>
          <w:p w14:paraId="71C42D97" w14:textId="77777777" w:rsidR="00AB1E2D" w:rsidRPr="00AB1E2D" w:rsidRDefault="00AB1E2D" w:rsidP="00AB1E2D">
            <w:pPr>
              <w:jc w:val="right"/>
              <w:rPr>
                <w:i/>
                <w:iCs/>
                <w:sz w:val="20"/>
                <w:szCs w:val="20"/>
                <w:lang w:val="bs-Latn-BA"/>
              </w:rPr>
            </w:pPr>
          </w:p>
        </w:tc>
        <w:tc>
          <w:tcPr>
            <w:tcW w:w="366" w:type="pct"/>
            <w:vAlign w:val="center"/>
          </w:tcPr>
          <w:p w14:paraId="0E15FCAF" w14:textId="77777777" w:rsidR="00AB1E2D" w:rsidRPr="00AB1E2D" w:rsidRDefault="00AB1E2D" w:rsidP="00AB1E2D">
            <w:pPr>
              <w:jc w:val="right"/>
              <w:rPr>
                <w:i/>
                <w:iCs/>
                <w:sz w:val="20"/>
                <w:szCs w:val="20"/>
                <w:lang w:val="bs-Latn-BA"/>
              </w:rPr>
            </w:pPr>
          </w:p>
        </w:tc>
        <w:tc>
          <w:tcPr>
            <w:tcW w:w="373" w:type="pct"/>
            <w:vAlign w:val="center"/>
          </w:tcPr>
          <w:p w14:paraId="7C8B7EBE" w14:textId="77777777" w:rsidR="00AB1E2D" w:rsidRPr="00AB1E2D" w:rsidRDefault="00AB1E2D" w:rsidP="00AB1E2D">
            <w:pPr>
              <w:jc w:val="center"/>
              <w:rPr>
                <w:i/>
                <w:iCs/>
                <w:sz w:val="20"/>
                <w:szCs w:val="20"/>
                <w:lang w:val="bs-Latn-BA"/>
              </w:rPr>
            </w:pPr>
            <w:r w:rsidRPr="00AB1E2D">
              <w:rPr>
                <w:i/>
                <w:iCs/>
                <w:sz w:val="20"/>
                <w:szCs w:val="20"/>
                <w:lang w:val="bs-Latn-BA"/>
              </w:rPr>
              <w:t>x</w:t>
            </w:r>
          </w:p>
        </w:tc>
        <w:tc>
          <w:tcPr>
            <w:tcW w:w="427" w:type="pct"/>
            <w:vAlign w:val="center"/>
          </w:tcPr>
          <w:p w14:paraId="0E8A2F92" w14:textId="77777777" w:rsidR="00AB1E2D" w:rsidRPr="00AB1E2D" w:rsidRDefault="00AB1E2D" w:rsidP="00AB1E2D">
            <w:pPr>
              <w:jc w:val="right"/>
              <w:rPr>
                <w:b/>
                <w:bCs/>
                <w:i/>
                <w:iCs/>
                <w:sz w:val="20"/>
                <w:szCs w:val="20"/>
                <w:lang w:val="bs-Latn-BA"/>
              </w:rPr>
            </w:pPr>
          </w:p>
        </w:tc>
        <w:tc>
          <w:tcPr>
            <w:tcW w:w="477" w:type="pct"/>
            <w:vAlign w:val="center"/>
          </w:tcPr>
          <w:p w14:paraId="664FA0EB" w14:textId="36935227" w:rsidR="00AB1E2D" w:rsidRPr="00AB1E2D" w:rsidRDefault="00AB1E2D" w:rsidP="00AB1E2D">
            <w:pPr>
              <w:jc w:val="center"/>
              <w:rPr>
                <w:sz w:val="20"/>
                <w:szCs w:val="20"/>
                <w:lang w:val="bs-Latn-BA"/>
              </w:rPr>
            </w:pPr>
            <w:r w:rsidRPr="00AB1E2D">
              <w:rPr>
                <w:sz w:val="20"/>
                <w:szCs w:val="20"/>
                <w:lang w:val="bs-Latn-BA"/>
              </w:rPr>
              <w:t>Opstina</w:t>
            </w:r>
          </w:p>
        </w:tc>
      </w:tr>
      <w:tr w:rsidR="00AB1E2D" w:rsidRPr="008D2CD9" w14:paraId="5CA59136" w14:textId="77777777" w:rsidTr="00FE5921">
        <w:trPr>
          <w:trHeight w:val="256"/>
        </w:trPr>
        <w:tc>
          <w:tcPr>
            <w:tcW w:w="1796" w:type="pct"/>
            <w:shd w:val="clear" w:color="auto" w:fill="auto"/>
          </w:tcPr>
          <w:p w14:paraId="20532123" w14:textId="6CF25321" w:rsidR="00AB1E2D" w:rsidRPr="00AB1E2D" w:rsidRDefault="00AB1E2D" w:rsidP="00AB1E2D">
            <w:pPr>
              <w:rPr>
                <w:sz w:val="20"/>
                <w:szCs w:val="20"/>
                <w:lang w:val="bs-Latn-BA"/>
              </w:rPr>
            </w:pPr>
            <w:r w:rsidRPr="00AB1E2D">
              <w:rPr>
                <w:sz w:val="20"/>
                <w:szCs w:val="20"/>
              </w:rPr>
              <w:t>Upravljanje životinjskim otpadom</w:t>
            </w:r>
          </w:p>
        </w:tc>
        <w:tc>
          <w:tcPr>
            <w:tcW w:w="395" w:type="pct"/>
          </w:tcPr>
          <w:p w14:paraId="302B0F56" w14:textId="77777777" w:rsidR="00AB1E2D" w:rsidRPr="00AB1E2D" w:rsidRDefault="00AB1E2D" w:rsidP="00AB1E2D">
            <w:pPr>
              <w:jc w:val="both"/>
              <w:rPr>
                <w:sz w:val="20"/>
                <w:szCs w:val="20"/>
                <w:lang w:val="bs-Latn-BA"/>
              </w:rPr>
            </w:pPr>
          </w:p>
        </w:tc>
        <w:tc>
          <w:tcPr>
            <w:tcW w:w="388" w:type="pct"/>
            <w:shd w:val="clear" w:color="auto" w:fill="auto"/>
          </w:tcPr>
          <w:p w14:paraId="7EF824FD" w14:textId="70CF55F7" w:rsidR="00AB1E2D" w:rsidRPr="00AB1E2D" w:rsidRDefault="00AB1E2D" w:rsidP="00AB1E2D">
            <w:pPr>
              <w:jc w:val="right"/>
              <w:rPr>
                <w:b/>
                <w:bCs/>
                <w:color w:val="FF0000"/>
                <w:sz w:val="20"/>
                <w:szCs w:val="20"/>
                <w:lang w:val="bs-Latn-BA"/>
              </w:rPr>
            </w:pPr>
            <w:r w:rsidRPr="00AB1E2D">
              <w:rPr>
                <w:b/>
                <w:bCs/>
                <w:i/>
                <w:iCs/>
                <w:color w:val="FF0000"/>
                <w:sz w:val="20"/>
                <w:szCs w:val="20"/>
                <w:lang w:val="bs-Latn-BA"/>
              </w:rPr>
              <w:t>3,500 €</w:t>
            </w:r>
          </w:p>
        </w:tc>
        <w:tc>
          <w:tcPr>
            <w:tcW w:w="389" w:type="pct"/>
          </w:tcPr>
          <w:p w14:paraId="10AFFA72" w14:textId="5D21C77C" w:rsidR="00AB1E2D" w:rsidRPr="00AB1E2D" w:rsidRDefault="00AB1E2D" w:rsidP="00AB1E2D">
            <w:pPr>
              <w:jc w:val="right"/>
              <w:rPr>
                <w:b/>
                <w:bCs/>
                <w:color w:val="FF0000"/>
                <w:sz w:val="20"/>
                <w:szCs w:val="20"/>
                <w:lang w:val="bs-Latn-BA"/>
              </w:rPr>
            </w:pPr>
            <w:r w:rsidRPr="00AB1E2D">
              <w:rPr>
                <w:b/>
                <w:bCs/>
                <w:i/>
                <w:iCs/>
                <w:color w:val="FF0000"/>
                <w:sz w:val="20"/>
                <w:szCs w:val="20"/>
                <w:lang w:val="bs-Latn-BA"/>
              </w:rPr>
              <w:t>3,500 €</w:t>
            </w:r>
          </w:p>
        </w:tc>
        <w:tc>
          <w:tcPr>
            <w:tcW w:w="389" w:type="pct"/>
          </w:tcPr>
          <w:p w14:paraId="4A2796B2" w14:textId="73EEC978" w:rsidR="00AB1E2D" w:rsidRPr="00AB1E2D" w:rsidRDefault="00AB1E2D" w:rsidP="00AB1E2D">
            <w:pPr>
              <w:jc w:val="right"/>
              <w:rPr>
                <w:b/>
                <w:bCs/>
                <w:color w:val="FF0000"/>
                <w:sz w:val="20"/>
                <w:szCs w:val="20"/>
                <w:lang w:val="bs-Latn-BA"/>
              </w:rPr>
            </w:pPr>
            <w:r w:rsidRPr="00AB1E2D">
              <w:rPr>
                <w:b/>
                <w:bCs/>
                <w:i/>
                <w:iCs/>
                <w:color w:val="FF0000"/>
                <w:sz w:val="20"/>
                <w:szCs w:val="20"/>
                <w:lang w:val="bs-Latn-BA"/>
              </w:rPr>
              <w:t>3,500 €</w:t>
            </w:r>
          </w:p>
        </w:tc>
        <w:tc>
          <w:tcPr>
            <w:tcW w:w="366" w:type="pct"/>
          </w:tcPr>
          <w:p w14:paraId="6BCCF5BD" w14:textId="2AB3F03D" w:rsidR="00AB1E2D" w:rsidRPr="00AB1E2D" w:rsidRDefault="00AB1E2D" w:rsidP="00AB1E2D">
            <w:pPr>
              <w:jc w:val="right"/>
              <w:rPr>
                <w:b/>
                <w:bCs/>
                <w:color w:val="FF0000"/>
                <w:sz w:val="20"/>
                <w:szCs w:val="20"/>
                <w:lang w:val="bs-Latn-BA"/>
              </w:rPr>
            </w:pPr>
            <w:r w:rsidRPr="00AB1E2D">
              <w:rPr>
                <w:b/>
                <w:bCs/>
                <w:i/>
                <w:iCs/>
                <w:color w:val="FF0000"/>
                <w:sz w:val="20"/>
                <w:szCs w:val="20"/>
                <w:lang w:val="bs-Latn-BA"/>
              </w:rPr>
              <w:t>3,500 €</w:t>
            </w:r>
          </w:p>
        </w:tc>
        <w:tc>
          <w:tcPr>
            <w:tcW w:w="373" w:type="pct"/>
          </w:tcPr>
          <w:p w14:paraId="30FC5403" w14:textId="54142083" w:rsidR="00AB1E2D" w:rsidRPr="00AB1E2D" w:rsidRDefault="00AB1E2D" w:rsidP="00AB1E2D">
            <w:pPr>
              <w:jc w:val="right"/>
              <w:rPr>
                <w:b/>
                <w:bCs/>
                <w:color w:val="FF0000"/>
                <w:sz w:val="20"/>
                <w:szCs w:val="20"/>
                <w:lang w:val="bs-Latn-BA"/>
              </w:rPr>
            </w:pPr>
            <w:r w:rsidRPr="00AB1E2D">
              <w:rPr>
                <w:b/>
                <w:bCs/>
                <w:i/>
                <w:iCs/>
                <w:color w:val="FF0000"/>
                <w:sz w:val="20"/>
                <w:szCs w:val="20"/>
                <w:lang w:val="bs-Latn-BA"/>
              </w:rPr>
              <w:t>3,500 €</w:t>
            </w:r>
          </w:p>
        </w:tc>
        <w:tc>
          <w:tcPr>
            <w:tcW w:w="427" w:type="pct"/>
          </w:tcPr>
          <w:p w14:paraId="5B2FD6C6" w14:textId="23301EF4" w:rsidR="00AB1E2D" w:rsidRPr="00AB1E2D" w:rsidRDefault="00AB1E2D" w:rsidP="00AB1E2D">
            <w:pPr>
              <w:jc w:val="right"/>
              <w:rPr>
                <w:b/>
                <w:bCs/>
                <w:color w:val="FF0000"/>
                <w:sz w:val="20"/>
                <w:szCs w:val="20"/>
                <w:lang w:val="bs-Latn-BA"/>
              </w:rPr>
            </w:pPr>
            <w:r w:rsidRPr="00AB1E2D">
              <w:rPr>
                <w:b/>
                <w:bCs/>
                <w:i/>
                <w:iCs/>
                <w:color w:val="FF0000"/>
                <w:sz w:val="20"/>
                <w:szCs w:val="20"/>
                <w:lang w:val="bs-Latn-BA"/>
              </w:rPr>
              <w:t>17,500 €</w:t>
            </w:r>
          </w:p>
        </w:tc>
        <w:tc>
          <w:tcPr>
            <w:tcW w:w="477" w:type="pct"/>
            <w:vAlign w:val="center"/>
          </w:tcPr>
          <w:p w14:paraId="554F420B" w14:textId="77777777" w:rsidR="00AB1E2D" w:rsidRPr="00AB1E2D" w:rsidRDefault="00AB1E2D" w:rsidP="00AB1E2D">
            <w:pPr>
              <w:jc w:val="center"/>
              <w:rPr>
                <w:sz w:val="20"/>
                <w:szCs w:val="20"/>
                <w:lang w:val="bs-Latn-BA"/>
              </w:rPr>
            </w:pPr>
          </w:p>
        </w:tc>
      </w:tr>
      <w:tr w:rsidR="00AB1E2D" w:rsidRPr="008D2CD9" w14:paraId="08861BA4" w14:textId="77777777" w:rsidTr="00FE5921">
        <w:trPr>
          <w:trHeight w:val="256"/>
        </w:trPr>
        <w:tc>
          <w:tcPr>
            <w:tcW w:w="1796" w:type="pct"/>
            <w:shd w:val="clear" w:color="auto" w:fill="auto"/>
          </w:tcPr>
          <w:p w14:paraId="56C0B010" w14:textId="6FC9777E" w:rsidR="00AB1E2D" w:rsidRPr="00AB1E2D" w:rsidRDefault="00AB1E2D" w:rsidP="00AB1E2D">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rPr>
              <w:t>Olakšavanje ugovaranja privatnog operatera</w:t>
            </w:r>
          </w:p>
        </w:tc>
        <w:tc>
          <w:tcPr>
            <w:tcW w:w="395" w:type="pct"/>
          </w:tcPr>
          <w:p w14:paraId="392F41C9" w14:textId="77777777" w:rsidR="00AB1E2D" w:rsidRPr="00AB1E2D" w:rsidRDefault="00AB1E2D" w:rsidP="00AB1E2D">
            <w:pPr>
              <w:jc w:val="both"/>
              <w:rPr>
                <w:sz w:val="20"/>
                <w:szCs w:val="20"/>
                <w:lang w:val="bs-Latn-BA"/>
              </w:rPr>
            </w:pPr>
          </w:p>
        </w:tc>
        <w:tc>
          <w:tcPr>
            <w:tcW w:w="388" w:type="pct"/>
            <w:shd w:val="clear" w:color="auto" w:fill="auto"/>
          </w:tcPr>
          <w:p w14:paraId="64FB8C0B" w14:textId="77777777" w:rsidR="00AB1E2D" w:rsidRPr="00AB1E2D" w:rsidRDefault="00AB1E2D" w:rsidP="00AB1E2D">
            <w:pPr>
              <w:jc w:val="center"/>
              <w:rPr>
                <w:i/>
                <w:iCs/>
                <w:sz w:val="20"/>
                <w:szCs w:val="20"/>
                <w:lang w:val="bs-Latn-BA"/>
              </w:rPr>
            </w:pPr>
            <w:r w:rsidRPr="00AB1E2D">
              <w:rPr>
                <w:i/>
                <w:iCs/>
                <w:sz w:val="20"/>
                <w:szCs w:val="20"/>
                <w:lang w:val="bs-Latn-BA"/>
              </w:rPr>
              <w:t>x</w:t>
            </w:r>
          </w:p>
        </w:tc>
        <w:tc>
          <w:tcPr>
            <w:tcW w:w="389" w:type="pct"/>
          </w:tcPr>
          <w:p w14:paraId="21385B8A" w14:textId="77777777" w:rsidR="00AB1E2D" w:rsidRPr="00AB1E2D" w:rsidRDefault="00AB1E2D" w:rsidP="00AB1E2D">
            <w:pPr>
              <w:jc w:val="center"/>
              <w:rPr>
                <w:i/>
                <w:iCs/>
                <w:sz w:val="20"/>
                <w:szCs w:val="20"/>
                <w:lang w:val="bs-Latn-BA"/>
              </w:rPr>
            </w:pPr>
            <w:r w:rsidRPr="00AB1E2D">
              <w:rPr>
                <w:i/>
                <w:iCs/>
                <w:sz w:val="20"/>
                <w:szCs w:val="20"/>
                <w:lang w:val="bs-Latn-BA"/>
              </w:rPr>
              <w:t>x</w:t>
            </w:r>
          </w:p>
        </w:tc>
        <w:tc>
          <w:tcPr>
            <w:tcW w:w="389" w:type="pct"/>
          </w:tcPr>
          <w:p w14:paraId="0A1C72EF" w14:textId="77777777" w:rsidR="00AB1E2D" w:rsidRPr="00AB1E2D" w:rsidRDefault="00AB1E2D" w:rsidP="00AB1E2D">
            <w:pPr>
              <w:jc w:val="center"/>
              <w:rPr>
                <w:i/>
                <w:iCs/>
                <w:sz w:val="20"/>
                <w:szCs w:val="20"/>
                <w:lang w:val="bs-Latn-BA"/>
              </w:rPr>
            </w:pPr>
          </w:p>
        </w:tc>
        <w:tc>
          <w:tcPr>
            <w:tcW w:w="366" w:type="pct"/>
          </w:tcPr>
          <w:p w14:paraId="0071FE57" w14:textId="77777777" w:rsidR="00AB1E2D" w:rsidRPr="00AB1E2D" w:rsidRDefault="00AB1E2D" w:rsidP="00AB1E2D">
            <w:pPr>
              <w:jc w:val="center"/>
              <w:rPr>
                <w:i/>
                <w:iCs/>
                <w:sz w:val="20"/>
                <w:szCs w:val="20"/>
                <w:lang w:val="bs-Latn-BA"/>
              </w:rPr>
            </w:pPr>
          </w:p>
        </w:tc>
        <w:tc>
          <w:tcPr>
            <w:tcW w:w="373" w:type="pct"/>
          </w:tcPr>
          <w:p w14:paraId="3036F5F8" w14:textId="77777777" w:rsidR="00AB1E2D" w:rsidRPr="00AB1E2D" w:rsidRDefault="00AB1E2D" w:rsidP="00AB1E2D">
            <w:pPr>
              <w:jc w:val="center"/>
              <w:rPr>
                <w:i/>
                <w:iCs/>
                <w:sz w:val="20"/>
                <w:szCs w:val="20"/>
                <w:lang w:val="bs-Latn-BA"/>
              </w:rPr>
            </w:pPr>
          </w:p>
        </w:tc>
        <w:tc>
          <w:tcPr>
            <w:tcW w:w="427" w:type="pct"/>
          </w:tcPr>
          <w:p w14:paraId="478704EF" w14:textId="77777777" w:rsidR="00AB1E2D" w:rsidRPr="00AB1E2D" w:rsidRDefault="00AB1E2D" w:rsidP="00AB1E2D">
            <w:pPr>
              <w:jc w:val="right"/>
              <w:rPr>
                <w:b/>
                <w:bCs/>
                <w:i/>
                <w:iCs/>
                <w:sz w:val="20"/>
                <w:szCs w:val="20"/>
                <w:lang w:val="bs-Latn-BA"/>
              </w:rPr>
            </w:pPr>
          </w:p>
        </w:tc>
        <w:tc>
          <w:tcPr>
            <w:tcW w:w="477" w:type="pct"/>
            <w:vAlign w:val="center"/>
          </w:tcPr>
          <w:p w14:paraId="21D52200" w14:textId="77777777" w:rsidR="00AB1E2D" w:rsidRPr="00AB1E2D" w:rsidRDefault="00AB1E2D" w:rsidP="00AB1E2D">
            <w:pPr>
              <w:jc w:val="center"/>
              <w:rPr>
                <w:sz w:val="20"/>
                <w:szCs w:val="20"/>
                <w:lang w:val="bs-Latn-BA"/>
              </w:rPr>
            </w:pPr>
          </w:p>
        </w:tc>
      </w:tr>
      <w:tr w:rsidR="00AB1E2D" w:rsidRPr="008D2CD9" w14:paraId="4534CE55" w14:textId="77777777" w:rsidTr="00FE5921">
        <w:trPr>
          <w:trHeight w:val="256"/>
        </w:trPr>
        <w:tc>
          <w:tcPr>
            <w:tcW w:w="1796" w:type="pct"/>
            <w:shd w:val="clear" w:color="auto" w:fill="auto"/>
          </w:tcPr>
          <w:p w14:paraId="1BDF1A8D" w14:textId="3E5AFB98" w:rsidR="00AB1E2D" w:rsidRPr="00AB1E2D" w:rsidRDefault="00AB1E2D" w:rsidP="00AB1E2D">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rPr>
              <w:t>Inspekcija implementacije</w:t>
            </w:r>
          </w:p>
        </w:tc>
        <w:tc>
          <w:tcPr>
            <w:tcW w:w="395" w:type="pct"/>
          </w:tcPr>
          <w:p w14:paraId="590A60FF" w14:textId="77777777" w:rsidR="00AB1E2D" w:rsidRPr="00AB1E2D" w:rsidRDefault="00AB1E2D" w:rsidP="00AB1E2D">
            <w:pPr>
              <w:jc w:val="both"/>
              <w:rPr>
                <w:sz w:val="20"/>
                <w:szCs w:val="20"/>
                <w:lang w:val="bs-Latn-BA"/>
              </w:rPr>
            </w:pPr>
          </w:p>
        </w:tc>
        <w:tc>
          <w:tcPr>
            <w:tcW w:w="388" w:type="pct"/>
            <w:shd w:val="clear" w:color="auto" w:fill="auto"/>
          </w:tcPr>
          <w:p w14:paraId="7E38054D" w14:textId="31223C99" w:rsidR="00AB1E2D" w:rsidRPr="00AB1E2D" w:rsidRDefault="00AB1E2D" w:rsidP="00AB1E2D">
            <w:pPr>
              <w:jc w:val="right"/>
              <w:rPr>
                <w:i/>
                <w:iCs/>
                <w:sz w:val="20"/>
                <w:szCs w:val="20"/>
                <w:lang w:val="bs-Latn-BA"/>
              </w:rPr>
            </w:pPr>
            <w:r w:rsidRPr="00AB1E2D">
              <w:rPr>
                <w:i/>
                <w:iCs/>
                <w:sz w:val="20"/>
                <w:szCs w:val="20"/>
                <w:lang w:val="bs-Latn-BA"/>
              </w:rPr>
              <w:t>3,500 €</w:t>
            </w:r>
          </w:p>
        </w:tc>
        <w:tc>
          <w:tcPr>
            <w:tcW w:w="389" w:type="pct"/>
          </w:tcPr>
          <w:p w14:paraId="4630660A" w14:textId="6201E85E" w:rsidR="00AB1E2D" w:rsidRPr="00AB1E2D" w:rsidRDefault="00AB1E2D" w:rsidP="00AB1E2D">
            <w:pPr>
              <w:jc w:val="right"/>
              <w:rPr>
                <w:i/>
                <w:iCs/>
                <w:sz w:val="20"/>
                <w:szCs w:val="20"/>
                <w:lang w:val="bs-Latn-BA"/>
              </w:rPr>
            </w:pPr>
            <w:r w:rsidRPr="00AB1E2D">
              <w:rPr>
                <w:i/>
                <w:iCs/>
                <w:sz w:val="20"/>
                <w:szCs w:val="20"/>
                <w:lang w:val="bs-Latn-BA"/>
              </w:rPr>
              <w:t>3,500 €</w:t>
            </w:r>
          </w:p>
        </w:tc>
        <w:tc>
          <w:tcPr>
            <w:tcW w:w="389" w:type="pct"/>
          </w:tcPr>
          <w:p w14:paraId="49C76C44" w14:textId="66F4D9D0" w:rsidR="00AB1E2D" w:rsidRPr="00AB1E2D" w:rsidRDefault="00AB1E2D" w:rsidP="00AB1E2D">
            <w:pPr>
              <w:jc w:val="right"/>
              <w:rPr>
                <w:i/>
                <w:iCs/>
                <w:sz w:val="20"/>
                <w:szCs w:val="20"/>
                <w:lang w:val="bs-Latn-BA"/>
              </w:rPr>
            </w:pPr>
            <w:r w:rsidRPr="00AB1E2D">
              <w:rPr>
                <w:i/>
                <w:iCs/>
                <w:sz w:val="20"/>
                <w:szCs w:val="20"/>
                <w:lang w:val="bs-Latn-BA"/>
              </w:rPr>
              <w:t>3,500 €</w:t>
            </w:r>
          </w:p>
        </w:tc>
        <w:tc>
          <w:tcPr>
            <w:tcW w:w="366" w:type="pct"/>
          </w:tcPr>
          <w:p w14:paraId="0291565B" w14:textId="082E0659" w:rsidR="00AB1E2D" w:rsidRPr="00AB1E2D" w:rsidRDefault="00AB1E2D" w:rsidP="00AB1E2D">
            <w:pPr>
              <w:jc w:val="right"/>
              <w:rPr>
                <w:i/>
                <w:iCs/>
                <w:sz w:val="20"/>
                <w:szCs w:val="20"/>
                <w:lang w:val="bs-Latn-BA"/>
              </w:rPr>
            </w:pPr>
            <w:r w:rsidRPr="00AB1E2D">
              <w:rPr>
                <w:i/>
                <w:iCs/>
                <w:sz w:val="20"/>
                <w:szCs w:val="20"/>
                <w:lang w:val="bs-Latn-BA"/>
              </w:rPr>
              <w:t>3,500 €</w:t>
            </w:r>
          </w:p>
        </w:tc>
        <w:tc>
          <w:tcPr>
            <w:tcW w:w="373" w:type="pct"/>
          </w:tcPr>
          <w:p w14:paraId="1CAA98E2" w14:textId="307F5DC5" w:rsidR="00AB1E2D" w:rsidRPr="00AB1E2D" w:rsidRDefault="00AB1E2D" w:rsidP="00AB1E2D">
            <w:pPr>
              <w:jc w:val="right"/>
              <w:rPr>
                <w:i/>
                <w:iCs/>
                <w:sz w:val="20"/>
                <w:szCs w:val="20"/>
                <w:lang w:val="bs-Latn-BA"/>
              </w:rPr>
            </w:pPr>
            <w:r w:rsidRPr="00AB1E2D">
              <w:rPr>
                <w:i/>
                <w:iCs/>
                <w:sz w:val="20"/>
                <w:szCs w:val="20"/>
                <w:lang w:val="bs-Latn-BA"/>
              </w:rPr>
              <w:t>3,500 €</w:t>
            </w:r>
          </w:p>
        </w:tc>
        <w:tc>
          <w:tcPr>
            <w:tcW w:w="427" w:type="pct"/>
          </w:tcPr>
          <w:p w14:paraId="57B7D5F1" w14:textId="17FB9840" w:rsidR="00AB1E2D" w:rsidRPr="00AB1E2D" w:rsidRDefault="00AB1E2D" w:rsidP="00AB1E2D">
            <w:pPr>
              <w:jc w:val="right"/>
              <w:rPr>
                <w:b/>
                <w:bCs/>
                <w:i/>
                <w:iCs/>
                <w:sz w:val="20"/>
                <w:szCs w:val="20"/>
                <w:lang w:val="bs-Latn-BA"/>
              </w:rPr>
            </w:pPr>
            <w:r w:rsidRPr="00AB1E2D">
              <w:rPr>
                <w:i/>
                <w:iCs/>
                <w:sz w:val="20"/>
                <w:szCs w:val="20"/>
                <w:lang w:val="bs-Latn-BA"/>
              </w:rPr>
              <w:t>17,500 €</w:t>
            </w:r>
          </w:p>
        </w:tc>
        <w:tc>
          <w:tcPr>
            <w:tcW w:w="477" w:type="pct"/>
            <w:vAlign w:val="center"/>
          </w:tcPr>
          <w:p w14:paraId="4297661A" w14:textId="708EEB81" w:rsidR="00AB1E2D" w:rsidRPr="00AB1E2D" w:rsidRDefault="00AB1E2D" w:rsidP="00AB1E2D">
            <w:pPr>
              <w:jc w:val="center"/>
              <w:rPr>
                <w:sz w:val="20"/>
                <w:szCs w:val="20"/>
                <w:lang w:val="bs-Latn-BA"/>
              </w:rPr>
            </w:pPr>
            <w:r w:rsidRPr="00AB1E2D">
              <w:rPr>
                <w:sz w:val="20"/>
                <w:szCs w:val="20"/>
                <w:lang w:val="bs-Latn-BA"/>
              </w:rPr>
              <w:t>Opstina</w:t>
            </w:r>
          </w:p>
        </w:tc>
      </w:tr>
      <w:tr w:rsidR="00AB1E2D" w:rsidRPr="008D2CD9" w14:paraId="154EA6DE" w14:textId="77777777" w:rsidTr="00FE5921">
        <w:trPr>
          <w:trHeight w:val="256"/>
        </w:trPr>
        <w:tc>
          <w:tcPr>
            <w:tcW w:w="1796" w:type="pct"/>
            <w:shd w:val="clear" w:color="auto" w:fill="auto"/>
          </w:tcPr>
          <w:p w14:paraId="15DC7962" w14:textId="7C2D9235" w:rsidR="00AB1E2D" w:rsidRPr="00AB1E2D" w:rsidRDefault="00AB1E2D" w:rsidP="00AB1E2D">
            <w:pPr>
              <w:rPr>
                <w:sz w:val="20"/>
                <w:szCs w:val="20"/>
                <w:lang w:val="bs-Latn-BA"/>
              </w:rPr>
            </w:pPr>
            <w:r w:rsidRPr="00AB1E2D">
              <w:rPr>
                <w:sz w:val="20"/>
                <w:szCs w:val="20"/>
              </w:rPr>
              <w:t>Upravljanje medicinskim otpadom</w:t>
            </w:r>
          </w:p>
        </w:tc>
        <w:tc>
          <w:tcPr>
            <w:tcW w:w="395" w:type="pct"/>
          </w:tcPr>
          <w:p w14:paraId="46296AA9" w14:textId="77777777" w:rsidR="00AB1E2D" w:rsidRPr="00AB1E2D" w:rsidRDefault="00AB1E2D" w:rsidP="00AB1E2D">
            <w:pPr>
              <w:jc w:val="both"/>
              <w:rPr>
                <w:sz w:val="20"/>
                <w:szCs w:val="20"/>
                <w:lang w:val="bs-Latn-BA"/>
              </w:rPr>
            </w:pPr>
          </w:p>
        </w:tc>
        <w:tc>
          <w:tcPr>
            <w:tcW w:w="388" w:type="pct"/>
            <w:shd w:val="clear" w:color="auto" w:fill="auto"/>
          </w:tcPr>
          <w:p w14:paraId="3DEDA8DD" w14:textId="7BF64122" w:rsidR="00AB1E2D" w:rsidRPr="00AB1E2D" w:rsidRDefault="00AB1E2D" w:rsidP="00AB1E2D">
            <w:pPr>
              <w:jc w:val="right"/>
              <w:rPr>
                <w:sz w:val="20"/>
                <w:szCs w:val="20"/>
                <w:lang w:val="bs-Latn-BA"/>
              </w:rPr>
            </w:pPr>
            <w:r w:rsidRPr="00AB1E2D">
              <w:rPr>
                <w:b/>
                <w:bCs/>
                <w:i/>
                <w:iCs/>
                <w:color w:val="FF0000"/>
                <w:sz w:val="20"/>
                <w:szCs w:val="20"/>
                <w:lang w:val="bs-Latn-BA"/>
              </w:rPr>
              <w:t>3,500 €</w:t>
            </w:r>
          </w:p>
        </w:tc>
        <w:tc>
          <w:tcPr>
            <w:tcW w:w="389" w:type="pct"/>
          </w:tcPr>
          <w:p w14:paraId="61740D76" w14:textId="312DB242" w:rsidR="00AB1E2D" w:rsidRPr="00AB1E2D" w:rsidRDefault="00AB1E2D" w:rsidP="00AB1E2D">
            <w:pPr>
              <w:jc w:val="right"/>
              <w:rPr>
                <w:sz w:val="20"/>
                <w:szCs w:val="20"/>
                <w:lang w:val="bs-Latn-BA"/>
              </w:rPr>
            </w:pPr>
            <w:r w:rsidRPr="00AB1E2D">
              <w:rPr>
                <w:b/>
                <w:bCs/>
                <w:i/>
                <w:iCs/>
                <w:color w:val="FF0000"/>
                <w:sz w:val="20"/>
                <w:szCs w:val="20"/>
                <w:lang w:val="bs-Latn-BA"/>
              </w:rPr>
              <w:t>3,500 €</w:t>
            </w:r>
          </w:p>
        </w:tc>
        <w:tc>
          <w:tcPr>
            <w:tcW w:w="389" w:type="pct"/>
          </w:tcPr>
          <w:p w14:paraId="3C354647" w14:textId="411C6006" w:rsidR="00AB1E2D" w:rsidRPr="00AB1E2D" w:rsidRDefault="00AB1E2D" w:rsidP="00AB1E2D">
            <w:pPr>
              <w:jc w:val="right"/>
              <w:rPr>
                <w:sz w:val="20"/>
                <w:szCs w:val="20"/>
                <w:lang w:val="bs-Latn-BA"/>
              </w:rPr>
            </w:pPr>
            <w:r w:rsidRPr="00AB1E2D">
              <w:rPr>
                <w:b/>
                <w:bCs/>
                <w:i/>
                <w:iCs/>
                <w:color w:val="FF0000"/>
                <w:sz w:val="20"/>
                <w:szCs w:val="20"/>
                <w:lang w:val="bs-Latn-BA"/>
              </w:rPr>
              <w:t>3,500 €</w:t>
            </w:r>
          </w:p>
        </w:tc>
        <w:tc>
          <w:tcPr>
            <w:tcW w:w="366" w:type="pct"/>
          </w:tcPr>
          <w:p w14:paraId="62D5E689" w14:textId="789C9C0B" w:rsidR="00AB1E2D" w:rsidRPr="00AB1E2D" w:rsidRDefault="00AB1E2D" w:rsidP="00AB1E2D">
            <w:pPr>
              <w:jc w:val="right"/>
              <w:rPr>
                <w:sz w:val="20"/>
                <w:szCs w:val="20"/>
                <w:lang w:val="bs-Latn-BA"/>
              </w:rPr>
            </w:pPr>
            <w:r w:rsidRPr="00AB1E2D">
              <w:rPr>
                <w:b/>
                <w:bCs/>
                <w:i/>
                <w:iCs/>
                <w:color w:val="FF0000"/>
                <w:sz w:val="20"/>
                <w:szCs w:val="20"/>
                <w:lang w:val="bs-Latn-BA"/>
              </w:rPr>
              <w:t>3,500 €</w:t>
            </w:r>
          </w:p>
        </w:tc>
        <w:tc>
          <w:tcPr>
            <w:tcW w:w="373" w:type="pct"/>
          </w:tcPr>
          <w:p w14:paraId="42FA0051" w14:textId="2B1B5858" w:rsidR="00AB1E2D" w:rsidRPr="00AB1E2D" w:rsidRDefault="00AB1E2D" w:rsidP="00AB1E2D">
            <w:pPr>
              <w:jc w:val="right"/>
              <w:rPr>
                <w:sz w:val="20"/>
                <w:szCs w:val="20"/>
                <w:lang w:val="bs-Latn-BA"/>
              </w:rPr>
            </w:pPr>
            <w:r w:rsidRPr="00AB1E2D">
              <w:rPr>
                <w:b/>
                <w:bCs/>
                <w:i/>
                <w:iCs/>
                <w:color w:val="FF0000"/>
                <w:sz w:val="20"/>
                <w:szCs w:val="20"/>
                <w:lang w:val="bs-Latn-BA"/>
              </w:rPr>
              <w:t>3,500 €</w:t>
            </w:r>
          </w:p>
        </w:tc>
        <w:tc>
          <w:tcPr>
            <w:tcW w:w="427" w:type="pct"/>
          </w:tcPr>
          <w:p w14:paraId="0BEB0882" w14:textId="5318F5AB" w:rsidR="00AB1E2D" w:rsidRPr="00AB1E2D" w:rsidRDefault="00AB1E2D" w:rsidP="00AB1E2D">
            <w:pPr>
              <w:jc w:val="right"/>
              <w:rPr>
                <w:b/>
                <w:bCs/>
                <w:sz w:val="20"/>
                <w:szCs w:val="20"/>
                <w:lang w:val="bs-Latn-BA"/>
              </w:rPr>
            </w:pPr>
            <w:r w:rsidRPr="00AB1E2D">
              <w:rPr>
                <w:b/>
                <w:bCs/>
                <w:i/>
                <w:iCs/>
                <w:color w:val="FF0000"/>
                <w:sz w:val="20"/>
                <w:szCs w:val="20"/>
                <w:lang w:val="bs-Latn-BA"/>
              </w:rPr>
              <w:t>17,500 €</w:t>
            </w:r>
          </w:p>
        </w:tc>
        <w:tc>
          <w:tcPr>
            <w:tcW w:w="477" w:type="pct"/>
            <w:vAlign w:val="center"/>
          </w:tcPr>
          <w:p w14:paraId="52B217FA" w14:textId="77777777" w:rsidR="00AB1E2D" w:rsidRPr="00AB1E2D" w:rsidRDefault="00AB1E2D" w:rsidP="00AB1E2D">
            <w:pPr>
              <w:jc w:val="center"/>
              <w:rPr>
                <w:sz w:val="20"/>
                <w:szCs w:val="20"/>
                <w:lang w:val="bs-Latn-BA"/>
              </w:rPr>
            </w:pPr>
          </w:p>
        </w:tc>
      </w:tr>
      <w:tr w:rsidR="00AB1E2D" w:rsidRPr="008D2CD9" w14:paraId="355AF4C4" w14:textId="77777777" w:rsidTr="00FE5921">
        <w:trPr>
          <w:trHeight w:val="256"/>
        </w:trPr>
        <w:tc>
          <w:tcPr>
            <w:tcW w:w="1796" w:type="pct"/>
            <w:shd w:val="clear" w:color="auto" w:fill="auto"/>
          </w:tcPr>
          <w:p w14:paraId="05644C59" w14:textId="61CB5702" w:rsidR="00AB1E2D" w:rsidRPr="00AB1E2D" w:rsidRDefault="00AB1E2D" w:rsidP="00AB1E2D">
            <w:pPr>
              <w:pStyle w:val="ListParagraph"/>
              <w:numPr>
                <w:ilvl w:val="0"/>
                <w:numId w:val="22"/>
              </w:numPr>
              <w:rPr>
                <w:rFonts w:ascii="Times New Roman" w:hAnsi="Times New Roman"/>
                <w:sz w:val="20"/>
                <w:szCs w:val="20"/>
                <w:lang w:val="bs-Latn-BA"/>
              </w:rPr>
            </w:pPr>
            <w:r w:rsidRPr="00AB1E2D">
              <w:rPr>
                <w:rFonts w:ascii="Times New Roman" w:hAnsi="Times New Roman"/>
                <w:sz w:val="20"/>
                <w:szCs w:val="20"/>
              </w:rPr>
              <w:t>Inspekcija implementacije</w:t>
            </w:r>
          </w:p>
        </w:tc>
        <w:tc>
          <w:tcPr>
            <w:tcW w:w="395" w:type="pct"/>
          </w:tcPr>
          <w:p w14:paraId="73D1A08F" w14:textId="77777777" w:rsidR="00AB1E2D" w:rsidRPr="00AB1E2D" w:rsidRDefault="00AB1E2D" w:rsidP="00AB1E2D">
            <w:pPr>
              <w:jc w:val="both"/>
              <w:rPr>
                <w:sz w:val="20"/>
                <w:szCs w:val="20"/>
                <w:lang w:val="bs-Latn-BA"/>
              </w:rPr>
            </w:pPr>
          </w:p>
        </w:tc>
        <w:tc>
          <w:tcPr>
            <w:tcW w:w="388" w:type="pct"/>
            <w:shd w:val="clear" w:color="auto" w:fill="auto"/>
            <w:vAlign w:val="center"/>
          </w:tcPr>
          <w:p w14:paraId="4C0990EC" w14:textId="0F810A70" w:rsidR="00AB1E2D" w:rsidRPr="00AB1E2D" w:rsidRDefault="00AB1E2D" w:rsidP="00AB1E2D">
            <w:pPr>
              <w:jc w:val="right"/>
              <w:rPr>
                <w:sz w:val="20"/>
                <w:szCs w:val="20"/>
                <w:lang w:val="bs-Latn-BA"/>
              </w:rPr>
            </w:pPr>
            <w:r w:rsidRPr="00AB1E2D">
              <w:rPr>
                <w:i/>
                <w:iCs/>
                <w:sz w:val="20"/>
                <w:szCs w:val="20"/>
                <w:lang w:val="bs-Latn-BA"/>
              </w:rPr>
              <w:t>3,500 €</w:t>
            </w:r>
          </w:p>
        </w:tc>
        <w:tc>
          <w:tcPr>
            <w:tcW w:w="389" w:type="pct"/>
            <w:vAlign w:val="center"/>
          </w:tcPr>
          <w:p w14:paraId="26099B0F" w14:textId="3C73BC77" w:rsidR="00AB1E2D" w:rsidRPr="00AB1E2D" w:rsidRDefault="00AB1E2D" w:rsidP="00AB1E2D">
            <w:pPr>
              <w:jc w:val="right"/>
              <w:rPr>
                <w:sz w:val="20"/>
                <w:szCs w:val="20"/>
                <w:lang w:val="bs-Latn-BA"/>
              </w:rPr>
            </w:pPr>
            <w:r w:rsidRPr="00AB1E2D">
              <w:rPr>
                <w:i/>
                <w:iCs/>
                <w:sz w:val="20"/>
                <w:szCs w:val="20"/>
                <w:lang w:val="bs-Latn-BA"/>
              </w:rPr>
              <w:t>3,500 €</w:t>
            </w:r>
          </w:p>
        </w:tc>
        <w:tc>
          <w:tcPr>
            <w:tcW w:w="389" w:type="pct"/>
            <w:vAlign w:val="center"/>
          </w:tcPr>
          <w:p w14:paraId="598E4273" w14:textId="2DA64C8F" w:rsidR="00AB1E2D" w:rsidRPr="00AB1E2D" w:rsidRDefault="00AB1E2D" w:rsidP="00AB1E2D">
            <w:pPr>
              <w:jc w:val="right"/>
              <w:rPr>
                <w:sz w:val="20"/>
                <w:szCs w:val="20"/>
                <w:lang w:val="bs-Latn-BA"/>
              </w:rPr>
            </w:pPr>
            <w:r w:rsidRPr="00AB1E2D">
              <w:rPr>
                <w:i/>
                <w:iCs/>
                <w:sz w:val="20"/>
                <w:szCs w:val="20"/>
                <w:lang w:val="bs-Latn-BA"/>
              </w:rPr>
              <w:t>3,500 €</w:t>
            </w:r>
          </w:p>
        </w:tc>
        <w:tc>
          <w:tcPr>
            <w:tcW w:w="366" w:type="pct"/>
            <w:vAlign w:val="center"/>
          </w:tcPr>
          <w:p w14:paraId="419811DD" w14:textId="5F15CB35" w:rsidR="00AB1E2D" w:rsidRPr="00AB1E2D" w:rsidRDefault="00AB1E2D" w:rsidP="00AB1E2D">
            <w:pPr>
              <w:jc w:val="right"/>
              <w:rPr>
                <w:sz w:val="20"/>
                <w:szCs w:val="20"/>
                <w:lang w:val="bs-Latn-BA"/>
              </w:rPr>
            </w:pPr>
            <w:r w:rsidRPr="00AB1E2D">
              <w:rPr>
                <w:i/>
                <w:iCs/>
                <w:sz w:val="20"/>
                <w:szCs w:val="20"/>
                <w:lang w:val="bs-Latn-BA"/>
              </w:rPr>
              <w:t>3,500 €</w:t>
            </w:r>
          </w:p>
        </w:tc>
        <w:tc>
          <w:tcPr>
            <w:tcW w:w="373" w:type="pct"/>
            <w:vAlign w:val="center"/>
          </w:tcPr>
          <w:p w14:paraId="01F22E32" w14:textId="3F536302" w:rsidR="00AB1E2D" w:rsidRPr="00AB1E2D" w:rsidRDefault="00AB1E2D" w:rsidP="00AB1E2D">
            <w:pPr>
              <w:jc w:val="right"/>
              <w:rPr>
                <w:sz w:val="20"/>
                <w:szCs w:val="20"/>
                <w:lang w:val="bs-Latn-BA"/>
              </w:rPr>
            </w:pPr>
            <w:r w:rsidRPr="00AB1E2D">
              <w:rPr>
                <w:i/>
                <w:iCs/>
                <w:sz w:val="20"/>
                <w:szCs w:val="20"/>
                <w:lang w:val="bs-Latn-BA"/>
              </w:rPr>
              <w:t>3,500 €</w:t>
            </w:r>
          </w:p>
        </w:tc>
        <w:tc>
          <w:tcPr>
            <w:tcW w:w="427" w:type="pct"/>
          </w:tcPr>
          <w:p w14:paraId="42E2DEA6" w14:textId="7D0A0EBA" w:rsidR="00AB1E2D" w:rsidRPr="00AB1E2D" w:rsidRDefault="00AB1E2D" w:rsidP="00AB1E2D">
            <w:pPr>
              <w:jc w:val="right"/>
              <w:rPr>
                <w:b/>
                <w:bCs/>
                <w:sz w:val="20"/>
                <w:szCs w:val="20"/>
                <w:lang w:val="bs-Latn-BA"/>
              </w:rPr>
            </w:pPr>
            <w:r w:rsidRPr="00AB1E2D">
              <w:rPr>
                <w:i/>
                <w:iCs/>
                <w:sz w:val="20"/>
                <w:szCs w:val="20"/>
                <w:lang w:val="bs-Latn-BA"/>
              </w:rPr>
              <w:t>17,500 €</w:t>
            </w:r>
          </w:p>
        </w:tc>
        <w:tc>
          <w:tcPr>
            <w:tcW w:w="477" w:type="pct"/>
          </w:tcPr>
          <w:p w14:paraId="14845FC6" w14:textId="52BA2DB7" w:rsidR="00AB1E2D" w:rsidRPr="00AB1E2D" w:rsidRDefault="00AB1E2D" w:rsidP="00AB1E2D">
            <w:pPr>
              <w:jc w:val="center"/>
              <w:rPr>
                <w:sz w:val="20"/>
                <w:szCs w:val="20"/>
                <w:lang w:val="bs-Latn-BA"/>
              </w:rPr>
            </w:pPr>
            <w:r w:rsidRPr="00AB1E2D">
              <w:rPr>
                <w:sz w:val="20"/>
                <w:szCs w:val="20"/>
                <w:lang w:val="bs-Latn-BA"/>
              </w:rPr>
              <w:t>Opstina</w:t>
            </w:r>
          </w:p>
        </w:tc>
      </w:tr>
      <w:tr w:rsidR="00AB1E2D" w:rsidRPr="008D2CD9" w14:paraId="63D667D8" w14:textId="77777777" w:rsidTr="00FE5921">
        <w:trPr>
          <w:trHeight w:val="256"/>
        </w:trPr>
        <w:tc>
          <w:tcPr>
            <w:tcW w:w="1796" w:type="pct"/>
            <w:shd w:val="clear" w:color="auto" w:fill="auto"/>
          </w:tcPr>
          <w:p w14:paraId="7D6CC1C4" w14:textId="3042385E" w:rsidR="00AB1E2D" w:rsidRPr="00AB1E2D" w:rsidRDefault="00AB1E2D" w:rsidP="00AB1E2D">
            <w:pPr>
              <w:rPr>
                <w:sz w:val="20"/>
                <w:szCs w:val="20"/>
                <w:lang w:val="bs-Latn-BA"/>
              </w:rPr>
            </w:pPr>
            <w:r w:rsidRPr="00AB1E2D">
              <w:rPr>
                <w:sz w:val="20"/>
                <w:szCs w:val="20"/>
              </w:rPr>
              <w:t>Kampanje podizanja svesti</w:t>
            </w:r>
          </w:p>
        </w:tc>
        <w:tc>
          <w:tcPr>
            <w:tcW w:w="395" w:type="pct"/>
          </w:tcPr>
          <w:p w14:paraId="50526FBE" w14:textId="77777777" w:rsidR="00AB1E2D" w:rsidRPr="00AB1E2D" w:rsidRDefault="00AB1E2D" w:rsidP="00AB1E2D">
            <w:pPr>
              <w:jc w:val="both"/>
              <w:rPr>
                <w:sz w:val="20"/>
                <w:szCs w:val="20"/>
                <w:lang w:val="bs-Latn-BA"/>
              </w:rPr>
            </w:pPr>
          </w:p>
        </w:tc>
        <w:tc>
          <w:tcPr>
            <w:tcW w:w="388" w:type="pct"/>
            <w:shd w:val="clear" w:color="auto" w:fill="auto"/>
            <w:vAlign w:val="center"/>
          </w:tcPr>
          <w:p w14:paraId="0595A977" w14:textId="5F13A7C9" w:rsidR="00AB1E2D" w:rsidRPr="00AB1E2D" w:rsidRDefault="00AB1E2D" w:rsidP="00AB1E2D">
            <w:pPr>
              <w:jc w:val="right"/>
              <w:rPr>
                <w:color w:val="FF0000"/>
                <w:sz w:val="20"/>
                <w:szCs w:val="20"/>
                <w:lang w:val="bs-Latn-BA"/>
              </w:rPr>
            </w:pPr>
            <w:r w:rsidRPr="00AB1E2D">
              <w:rPr>
                <w:color w:val="FF0000"/>
                <w:sz w:val="20"/>
                <w:szCs w:val="20"/>
                <w:lang w:val="bs-Latn-BA"/>
              </w:rPr>
              <w:t>1,000 €</w:t>
            </w:r>
          </w:p>
        </w:tc>
        <w:tc>
          <w:tcPr>
            <w:tcW w:w="389" w:type="pct"/>
          </w:tcPr>
          <w:p w14:paraId="5992DAC0" w14:textId="75B11094" w:rsidR="00AB1E2D" w:rsidRPr="00AB1E2D" w:rsidRDefault="00AB1E2D" w:rsidP="00AB1E2D">
            <w:pPr>
              <w:jc w:val="right"/>
              <w:rPr>
                <w:color w:val="FF0000"/>
                <w:sz w:val="20"/>
                <w:szCs w:val="20"/>
                <w:lang w:val="bs-Latn-BA"/>
              </w:rPr>
            </w:pPr>
            <w:r w:rsidRPr="00AB1E2D">
              <w:rPr>
                <w:color w:val="FF0000"/>
                <w:sz w:val="20"/>
                <w:szCs w:val="20"/>
                <w:lang w:val="bs-Latn-BA"/>
              </w:rPr>
              <w:t>1,000 €</w:t>
            </w:r>
          </w:p>
        </w:tc>
        <w:tc>
          <w:tcPr>
            <w:tcW w:w="389" w:type="pct"/>
          </w:tcPr>
          <w:p w14:paraId="71DECB24" w14:textId="4054A6A7" w:rsidR="00AB1E2D" w:rsidRPr="00AB1E2D" w:rsidRDefault="00AB1E2D" w:rsidP="00AB1E2D">
            <w:pPr>
              <w:jc w:val="right"/>
              <w:rPr>
                <w:color w:val="FF0000"/>
                <w:sz w:val="20"/>
                <w:szCs w:val="20"/>
                <w:lang w:val="bs-Latn-BA"/>
              </w:rPr>
            </w:pPr>
            <w:r w:rsidRPr="00AB1E2D">
              <w:rPr>
                <w:color w:val="FF0000"/>
                <w:sz w:val="20"/>
                <w:szCs w:val="20"/>
                <w:lang w:val="bs-Latn-BA"/>
              </w:rPr>
              <w:t>1,000 €</w:t>
            </w:r>
          </w:p>
        </w:tc>
        <w:tc>
          <w:tcPr>
            <w:tcW w:w="366" w:type="pct"/>
          </w:tcPr>
          <w:p w14:paraId="0B242AA7" w14:textId="7046F87E" w:rsidR="00AB1E2D" w:rsidRPr="00AB1E2D" w:rsidRDefault="00AB1E2D" w:rsidP="00AB1E2D">
            <w:pPr>
              <w:jc w:val="right"/>
              <w:rPr>
                <w:color w:val="FF0000"/>
                <w:sz w:val="20"/>
                <w:szCs w:val="20"/>
                <w:lang w:val="bs-Latn-BA"/>
              </w:rPr>
            </w:pPr>
            <w:r w:rsidRPr="00AB1E2D">
              <w:rPr>
                <w:color w:val="FF0000"/>
                <w:sz w:val="20"/>
                <w:szCs w:val="20"/>
                <w:lang w:val="bs-Latn-BA"/>
              </w:rPr>
              <w:t>1,000 €</w:t>
            </w:r>
          </w:p>
        </w:tc>
        <w:tc>
          <w:tcPr>
            <w:tcW w:w="373" w:type="pct"/>
          </w:tcPr>
          <w:p w14:paraId="058504D7" w14:textId="4593626D" w:rsidR="00AB1E2D" w:rsidRPr="00AB1E2D" w:rsidRDefault="00AB1E2D" w:rsidP="00AB1E2D">
            <w:pPr>
              <w:jc w:val="right"/>
              <w:rPr>
                <w:color w:val="FF0000"/>
                <w:sz w:val="20"/>
                <w:szCs w:val="20"/>
                <w:lang w:val="bs-Latn-BA"/>
              </w:rPr>
            </w:pPr>
            <w:r w:rsidRPr="00AB1E2D">
              <w:rPr>
                <w:color w:val="FF0000"/>
                <w:sz w:val="20"/>
                <w:szCs w:val="20"/>
                <w:lang w:val="bs-Latn-BA"/>
              </w:rPr>
              <w:t>1,000 €</w:t>
            </w:r>
          </w:p>
        </w:tc>
        <w:tc>
          <w:tcPr>
            <w:tcW w:w="427" w:type="pct"/>
            <w:vAlign w:val="center"/>
          </w:tcPr>
          <w:p w14:paraId="5B175A1C" w14:textId="59A689A2" w:rsidR="00AB1E2D" w:rsidRPr="00AB1E2D" w:rsidRDefault="00AB1E2D" w:rsidP="00AB1E2D">
            <w:pPr>
              <w:jc w:val="right"/>
              <w:rPr>
                <w:b/>
                <w:bCs/>
                <w:color w:val="FF0000"/>
                <w:sz w:val="20"/>
                <w:szCs w:val="20"/>
                <w:lang w:val="bs-Latn-BA"/>
              </w:rPr>
            </w:pPr>
            <w:r w:rsidRPr="00AB1E2D">
              <w:rPr>
                <w:b/>
                <w:bCs/>
                <w:color w:val="FF0000"/>
                <w:sz w:val="20"/>
                <w:szCs w:val="20"/>
                <w:lang w:val="bs-Latn-BA"/>
              </w:rPr>
              <w:t>5,000 €</w:t>
            </w:r>
          </w:p>
        </w:tc>
        <w:tc>
          <w:tcPr>
            <w:tcW w:w="477" w:type="pct"/>
          </w:tcPr>
          <w:p w14:paraId="29E8D23E" w14:textId="6EA73165" w:rsidR="00AB1E2D" w:rsidRPr="00AB1E2D" w:rsidRDefault="00AB1E2D" w:rsidP="00AB1E2D">
            <w:pPr>
              <w:jc w:val="center"/>
              <w:rPr>
                <w:sz w:val="20"/>
                <w:szCs w:val="20"/>
                <w:lang w:val="bs-Latn-BA"/>
              </w:rPr>
            </w:pPr>
            <w:r w:rsidRPr="00AB1E2D">
              <w:rPr>
                <w:sz w:val="20"/>
                <w:szCs w:val="20"/>
                <w:lang w:val="bs-Latn-BA"/>
              </w:rPr>
              <w:t>Opstina</w:t>
            </w:r>
          </w:p>
        </w:tc>
      </w:tr>
      <w:tr w:rsidR="00155E45" w:rsidRPr="009777EA" w14:paraId="3CEA20FA" w14:textId="77777777" w:rsidTr="00FE5921">
        <w:trPr>
          <w:trHeight w:val="240"/>
        </w:trPr>
        <w:tc>
          <w:tcPr>
            <w:tcW w:w="2191" w:type="pct"/>
            <w:gridSpan w:val="2"/>
            <w:shd w:val="clear" w:color="auto" w:fill="auto"/>
            <w:vAlign w:val="center"/>
          </w:tcPr>
          <w:p w14:paraId="335AA2B6" w14:textId="572C05FD" w:rsidR="00155E45" w:rsidRPr="009777EA" w:rsidRDefault="0041790E" w:rsidP="0041790E">
            <w:pPr>
              <w:rPr>
                <w:rFonts w:ascii="Calibri" w:hAnsi="Calibri" w:cs="Calibri"/>
                <w:b/>
                <w:bCs/>
                <w:sz w:val="20"/>
                <w:szCs w:val="20"/>
                <w:lang w:val="bs-Latn-BA"/>
              </w:rPr>
            </w:pPr>
            <w:r>
              <w:rPr>
                <w:rFonts w:ascii="Calibri" w:hAnsi="Calibri" w:cs="Calibri"/>
                <w:b/>
                <w:bCs/>
                <w:sz w:val="20"/>
                <w:szCs w:val="20"/>
                <w:lang w:val="bs-Latn-BA"/>
              </w:rPr>
              <w:t>Total II.cilja</w:t>
            </w:r>
            <w:r w:rsidR="00155E45" w:rsidRPr="009777EA">
              <w:rPr>
                <w:rFonts w:ascii="Calibri" w:hAnsi="Calibri" w:cs="Calibri"/>
                <w:b/>
                <w:bCs/>
                <w:sz w:val="20"/>
                <w:szCs w:val="20"/>
                <w:lang w:val="bs-Latn-BA"/>
              </w:rPr>
              <w:t xml:space="preserve"> </w:t>
            </w:r>
            <w:r w:rsidR="00155E45">
              <w:rPr>
                <w:rFonts w:ascii="Calibri" w:hAnsi="Calibri" w:cs="Calibri"/>
                <w:b/>
                <w:bCs/>
                <w:sz w:val="20"/>
                <w:szCs w:val="20"/>
                <w:lang w:val="bs-Latn-BA"/>
              </w:rPr>
              <w:t>–</w:t>
            </w:r>
            <w:r w:rsidR="00155E45" w:rsidRPr="009777EA">
              <w:rPr>
                <w:rFonts w:ascii="Calibri" w:hAnsi="Calibri" w:cs="Calibri"/>
                <w:b/>
                <w:bCs/>
                <w:sz w:val="20"/>
                <w:szCs w:val="20"/>
                <w:lang w:val="bs-Latn-BA"/>
              </w:rPr>
              <w:t xml:space="preserve"> </w:t>
            </w:r>
            <w:r w:rsidR="00155E45">
              <w:rPr>
                <w:rFonts w:ascii="Calibri" w:hAnsi="Calibri" w:cs="Calibri"/>
                <w:b/>
                <w:bCs/>
                <w:sz w:val="20"/>
                <w:szCs w:val="20"/>
                <w:lang w:val="bs-Latn-BA"/>
              </w:rPr>
              <w:t>R</w:t>
            </w:r>
            <w:r>
              <w:rPr>
                <w:rFonts w:ascii="Calibri" w:hAnsi="Calibri" w:cs="Calibri"/>
                <w:b/>
                <w:bCs/>
                <w:sz w:val="20"/>
                <w:szCs w:val="20"/>
                <w:lang w:val="bs-Latn-BA"/>
              </w:rPr>
              <w:t>ecikliranje i ponovna upotreba</w:t>
            </w:r>
          </w:p>
        </w:tc>
        <w:tc>
          <w:tcPr>
            <w:tcW w:w="388" w:type="pct"/>
            <w:shd w:val="clear" w:color="auto" w:fill="auto"/>
          </w:tcPr>
          <w:p w14:paraId="3720E068" w14:textId="3F347747" w:rsidR="00155E45" w:rsidRPr="0014200D" w:rsidRDefault="00A16736" w:rsidP="00155E45">
            <w:pPr>
              <w:jc w:val="right"/>
              <w:rPr>
                <w:rFonts w:ascii="Calibri" w:hAnsi="Calibri" w:cs="Calibri"/>
                <w:b/>
                <w:bCs/>
                <w:color w:val="002060"/>
                <w:sz w:val="20"/>
                <w:szCs w:val="20"/>
                <w:lang w:val="bs-Latn-BA"/>
              </w:rPr>
            </w:pPr>
            <w:r>
              <w:rPr>
                <w:rFonts w:ascii="Calibri" w:hAnsi="Calibri" w:cs="Calibri"/>
                <w:b/>
                <w:bCs/>
                <w:color w:val="002060"/>
                <w:sz w:val="20"/>
                <w:szCs w:val="20"/>
                <w:lang w:val="bs-Latn-BA"/>
              </w:rPr>
              <w:t>46</w:t>
            </w:r>
            <w:r w:rsidR="00155E45" w:rsidRPr="0014200D">
              <w:rPr>
                <w:rFonts w:ascii="Calibri" w:hAnsi="Calibri" w:cs="Calibri"/>
                <w:b/>
                <w:bCs/>
                <w:color w:val="002060"/>
                <w:sz w:val="20"/>
                <w:szCs w:val="20"/>
                <w:lang w:val="bs-Latn-BA"/>
              </w:rPr>
              <w:t>,</w:t>
            </w:r>
            <w:r>
              <w:rPr>
                <w:rFonts w:ascii="Calibri" w:hAnsi="Calibri" w:cs="Calibri"/>
                <w:b/>
                <w:bCs/>
                <w:color w:val="002060"/>
                <w:sz w:val="20"/>
                <w:szCs w:val="20"/>
                <w:lang w:val="bs-Latn-BA"/>
              </w:rPr>
              <w:t>5</w:t>
            </w:r>
            <w:r w:rsidR="00155E45" w:rsidRPr="0014200D">
              <w:rPr>
                <w:rFonts w:ascii="Calibri" w:hAnsi="Calibri" w:cs="Calibri"/>
                <w:b/>
                <w:bCs/>
                <w:color w:val="002060"/>
                <w:sz w:val="20"/>
                <w:szCs w:val="20"/>
                <w:lang w:val="bs-Latn-BA"/>
              </w:rPr>
              <w:t>00 €</w:t>
            </w:r>
          </w:p>
        </w:tc>
        <w:tc>
          <w:tcPr>
            <w:tcW w:w="389" w:type="pct"/>
          </w:tcPr>
          <w:p w14:paraId="034DC9C8" w14:textId="3DE09B6E" w:rsidR="00155E45" w:rsidRPr="0014200D" w:rsidRDefault="00155E45" w:rsidP="00155E45">
            <w:pPr>
              <w:jc w:val="right"/>
              <w:rPr>
                <w:rFonts w:ascii="Calibri" w:hAnsi="Calibri" w:cs="Calibri"/>
                <w:b/>
                <w:bCs/>
                <w:color w:val="002060"/>
                <w:sz w:val="20"/>
                <w:szCs w:val="20"/>
                <w:lang w:val="bs-Latn-BA"/>
              </w:rPr>
            </w:pPr>
            <w:r w:rsidRPr="0014200D">
              <w:rPr>
                <w:rFonts w:ascii="Calibri" w:hAnsi="Calibri" w:cs="Calibri"/>
                <w:b/>
                <w:bCs/>
                <w:color w:val="002060"/>
                <w:sz w:val="20"/>
                <w:szCs w:val="20"/>
                <w:lang w:val="bs-Latn-BA"/>
              </w:rPr>
              <w:t>1</w:t>
            </w:r>
            <w:r>
              <w:rPr>
                <w:rFonts w:ascii="Calibri" w:hAnsi="Calibri" w:cs="Calibri"/>
                <w:b/>
                <w:bCs/>
                <w:color w:val="002060"/>
                <w:sz w:val="20"/>
                <w:szCs w:val="20"/>
                <w:lang w:val="bs-Latn-BA"/>
              </w:rPr>
              <w:t>8</w:t>
            </w:r>
            <w:r w:rsidR="00A16736">
              <w:rPr>
                <w:rFonts w:ascii="Calibri" w:hAnsi="Calibri" w:cs="Calibri"/>
                <w:b/>
                <w:bCs/>
                <w:color w:val="002060"/>
                <w:sz w:val="20"/>
                <w:szCs w:val="20"/>
                <w:lang w:val="bs-Latn-BA"/>
              </w:rPr>
              <w:t>6</w:t>
            </w:r>
            <w:r w:rsidRPr="0014200D">
              <w:rPr>
                <w:rFonts w:ascii="Calibri" w:hAnsi="Calibri" w:cs="Calibri"/>
                <w:b/>
                <w:bCs/>
                <w:color w:val="002060"/>
                <w:sz w:val="20"/>
                <w:szCs w:val="20"/>
                <w:lang w:val="bs-Latn-BA"/>
              </w:rPr>
              <w:t>,</w:t>
            </w:r>
            <w:r w:rsidR="00A16736">
              <w:rPr>
                <w:rFonts w:ascii="Calibri" w:hAnsi="Calibri" w:cs="Calibri"/>
                <w:b/>
                <w:bCs/>
                <w:color w:val="002060"/>
                <w:sz w:val="20"/>
                <w:szCs w:val="20"/>
                <w:lang w:val="bs-Latn-BA"/>
              </w:rPr>
              <w:t>5</w:t>
            </w:r>
            <w:r w:rsidRPr="0014200D">
              <w:rPr>
                <w:rFonts w:ascii="Calibri" w:hAnsi="Calibri" w:cs="Calibri"/>
                <w:b/>
                <w:bCs/>
                <w:color w:val="002060"/>
                <w:sz w:val="20"/>
                <w:szCs w:val="20"/>
                <w:lang w:val="bs-Latn-BA"/>
              </w:rPr>
              <w:t>00 €</w:t>
            </w:r>
          </w:p>
        </w:tc>
        <w:tc>
          <w:tcPr>
            <w:tcW w:w="389" w:type="pct"/>
          </w:tcPr>
          <w:p w14:paraId="5A42A285" w14:textId="2A2A5AEB" w:rsidR="00155E45" w:rsidRPr="0014200D" w:rsidRDefault="00155E45" w:rsidP="00155E45">
            <w:pPr>
              <w:jc w:val="right"/>
              <w:rPr>
                <w:rFonts w:ascii="Calibri" w:hAnsi="Calibri" w:cs="Calibri"/>
                <w:b/>
                <w:bCs/>
                <w:color w:val="002060"/>
                <w:sz w:val="20"/>
                <w:szCs w:val="20"/>
                <w:lang w:val="bs-Latn-BA"/>
              </w:rPr>
            </w:pPr>
            <w:r>
              <w:rPr>
                <w:rFonts w:ascii="Calibri" w:hAnsi="Calibri" w:cs="Calibri"/>
                <w:b/>
                <w:bCs/>
                <w:color w:val="002060"/>
                <w:sz w:val="20"/>
                <w:szCs w:val="20"/>
                <w:lang w:val="bs-Latn-BA"/>
              </w:rPr>
              <w:t>2</w:t>
            </w:r>
            <w:r w:rsidR="00A16736">
              <w:rPr>
                <w:rFonts w:ascii="Calibri" w:hAnsi="Calibri" w:cs="Calibri"/>
                <w:b/>
                <w:bCs/>
                <w:color w:val="002060"/>
                <w:sz w:val="20"/>
                <w:szCs w:val="20"/>
                <w:lang w:val="bs-Latn-BA"/>
              </w:rPr>
              <w:t>76</w:t>
            </w:r>
            <w:r w:rsidRPr="0014200D">
              <w:rPr>
                <w:rFonts w:ascii="Calibri" w:hAnsi="Calibri" w:cs="Calibri"/>
                <w:b/>
                <w:bCs/>
                <w:color w:val="002060"/>
                <w:sz w:val="20"/>
                <w:szCs w:val="20"/>
                <w:lang w:val="bs-Latn-BA"/>
              </w:rPr>
              <w:t>,</w:t>
            </w:r>
            <w:r w:rsidR="00A16736">
              <w:rPr>
                <w:rFonts w:ascii="Calibri" w:hAnsi="Calibri" w:cs="Calibri"/>
                <w:b/>
                <w:bCs/>
                <w:color w:val="002060"/>
                <w:sz w:val="20"/>
                <w:szCs w:val="20"/>
                <w:lang w:val="bs-Latn-BA"/>
              </w:rPr>
              <w:t>5</w:t>
            </w:r>
            <w:r w:rsidRPr="0014200D">
              <w:rPr>
                <w:rFonts w:ascii="Calibri" w:hAnsi="Calibri" w:cs="Calibri"/>
                <w:b/>
                <w:bCs/>
                <w:color w:val="002060"/>
                <w:sz w:val="20"/>
                <w:szCs w:val="20"/>
                <w:lang w:val="bs-Latn-BA"/>
              </w:rPr>
              <w:t>00 €</w:t>
            </w:r>
          </w:p>
        </w:tc>
        <w:tc>
          <w:tcPr>
            <w:tcW w:w="366" w:type="pct"/>
          </w:tcPr>
          <w:p w14:paraId="4961B03E" w14:textId="3E553136" w:rsidR="00155E45" w:rsidRPr="0014200D" w:rsidRDefault="00A16736" w:rsidP="00155E45">
            <w:pPr>
              <w:jc w:val="right"/>
              <w:rPr>
                <w:rFonts w:ascii="Calibri" w:hAnsi="Calibri" w:cs="Calibri"/>
                <w:b/>
                <w:bCs/>
                <w:color w:val="002060"/>
                <w:sz w:val="20"/>
                <w:szCs w:val="20"/>
                <w:lang w:val="bs-Latn-BA"/>
              </w:rPr>
            </w:pPr>
            <w:r>
              <w:rPr>
                <w:rFonts w:ascii="Calibri" w:hAnsi="Calibri" w:cs="Calibri"/>
                <w:b/>
                <w:bCs/>
                <w:color w:val="002060"/>
                <w:sz w:val="20"/>
                <w:szCs w:val="20"/>
                <w:lang w:val="bs-Latn-BA"/>
              </w:rPr>
              <w:t>16</w:t>
            </w:r>
            <w:r w:rsidR="00155E45" w:rsidRPr="0014200D">
              <w:rPr>
                <w:rFonts w:ascii="Calibri" w:hAnsi="Calibri" w:cs="Calibri"/>
                <w:b/>
                <w:bCs/>
                <w:color w:val="002060"/>
                <w:sz w:val="20"/>
                <w:szCs w:val="20"/>
                <w:lang w:val="bs-Latn-BA"/>
              </w:rPr>
              <w:t>,</w:t>
            </w:r>
            <w:r>
              <w:rPr>
                <w:rFonts w:ascii="Calibri" w:hAnsi="Calibri" w:cs="Calibri"/>
                <w:b/>
                <w:bCs/>
                <w:color w:val="002060"/>
                <w:sz w:val="20"/>
                <w:szCs w:val="20"/>
                <w:lang w:val="bs-Latn-BA"/>
              </w:rPr>
              <w:t>5</w:t>
            </w:r>
            <w:r w:rsidR="00155E45" w:rsidRPr="0014200D">
              <w:rPr>
                <w:rFonts w:ascii="Calibri" w:hAnsi="Calibri" w:cs="Calibri"/>
                <w:b/>
                <w:bCs/>
                <w:color w:val="002060"/>
                <w:sz w:val="20"/>
                <w:szCs w:val="20"/>
                <w:lang w:val="bs-Latn-BA"/>
              </w:rPr>
              <w:t>00 €</w:t>
            </w:r>
          </w:p>
        </w:tc>
        <w:tc>
          <w:tcPr>
            <w:tcW w:w="373" w:type="pct"/>
          </w:tcPr>
          <w:p w14:paraId="43B328E5" w14:textId="208539D4" w:rsidR="00155E45" w:rsidRPr="0014200D" w:rsidRDefault="00A16736" w:rsidP="00155E45">
            <w:pPr>
              <w:jc w:val="right"/>
              <w:rPr>
                <w:rFonts w:ascii="Calibri" w:hAnsi="Calibri" w:cs="Calibri"/>
                <w:b/>
                <w:bCs/>
                <w:color w:val="002060"/>
                <w:sz w:val="20"/>
                <w:szCs w:val="20"/>
                <w:lang w:val="bs-Latn-BA"/>
              </w:rPr>
            </w:pPr>
            <w:r>
              <w:rPr>
                <w:rFonts w:ascii="Calibri" w:hAnsi="Calibri" w:cs="Calibri"/>
                <w:b/>
                <w:bCs/>
                <w:color w:val="002060"/>
                <w:sz w:val="20"/>
                <w:szCs w:val="20"/>
                <w:lang w:val="bs-Latn-BA"/>
              </w:rPr>
              <w:t>1</w:t>
            </w:r>
            <w:r w:rsidR="00155E45">
              <w:rPr>
                <w:rFonts w:ascii="Calibri" w:hAnsi="Calibri" w:cs="Calibri"/>
                <w:b/>
                <w:bCs/>
                <w:color w:val="002060"/>
                <w:sz w:val="20"/>
                <w:szCs w:val="20"/>
                <w:lang w:val="bs-Latn-BA"/>
              </w:rPr>
              <w:t>0</w:t>
            </w:r>
            <w:r>
              <w:rPr>
                <w:rFonts w:ascii="Calibri" w:hAnsi="Calibri" w:cs="Calibri"/>
                <w:b/>
                <w:bCs/>
                <w:color w:val="002060"/>
                <w:sz w:val="20"/>
                <w:szCs w:val="20"/>
                <w:lang w:val="bs-Latn-BA"/>
              </w:rPr>
              <w:t>1</w:t>
            </w:r>
            <w:r w:rsidR="00155E45" w:rsidRPr="0014200D">
              <w:rPr>
                <w:rFonts w:ascii="Calibri" w:hAnsi="Calibri" w:cs="Calibri"/>
                <w:b/>
                <w:bCs/>
                <w:color w:val="002060"/>
                <w:sz w:val="20"/>
                <w:szCs w:val="20"/>
                <w:lang w:val="bs-Latn-BA"/>
              </w:rPr>
              <w:t>,</w:t>
            </w:r>
            <w:r>
              <w:rPr>
                <w:rFonts w:ascii="Calibri" w:hAnsi="Calibri" w:cs="Calibri"/>
                <w:b/>
                <w:bCs/>
                <w:color w:val="002060"/>
                <w:sz w:val="20"/>
                <w:szCs w:val="20"/>
                <w:lang w:val="bs-Latn-BA"/>
              </w:rPr>
              <w:t>5</w:t>
            </w:r>
            <w:r w:rsidR="00155E45" w:rsidRPr="0014200D">
              <w:rPr>
                <w:rFonts w:ascii="Calibri" w:hAnsi="Calibri" w:cs="Calibri"/>
                <w:b/>
                <w:bCs/>
                <w:color w:val="002060"/>
                <w:sz w:val="20"/>
                <w:szCs w:val="20"/>
                <w:lang w:val="bs-Latn-BA"/>
              </w:rPr>
              <w:t>00 €</w:t>
            </w:r>
          </w:p>
        </w:tc>
        <w:tc>
          <w:tcPr>
            <w:tcW w:w="427" w:type="pct"/>
          </w:tcPr>
          <w:p w14:paraId="4B34A205" w14:textId="62C5A5FA" w:rsidR="00155E45" w:rsidRPr="0014200D" w:rsidRDefault="00A16736" w:rsidP="00155E45">
            <w:pPr>
              <w:jc w:val="right"/>
              <w:rPr>
                <w:rFonts w:ascii="Calibri" w:hAnsi="Calibri" w:cs="Calibri"/>
                <w:b/>
                <w:bCs/>
                <w:color w:val="002060"/>
                <w:sz w:val="20"/>
                <w:szCs w:val="20"/>
                <w:lang w:val="bs-Latn-BA"/>
              </w:rPr>
            </w:pPr>
            <w:r>
              <w:rPr>
                <w:rFonts w:ascii="Calibri" w:hAnsi="Calibri" w:cs="Calibri"/>
                <w:b/>
                <w:bCs/>
                <w:color w:val="002060"/>
                <w:sz w:val="20"/>
                <w:szCs w:val="20"/>
                <w:lang w:val="bs-Latn-BA"/>
              </w:rPr>
              <w:t>627</w:t>
            </w:r>
            <w:r w:rsidR="00155E45" w:rsidRPr="0014200D">
              <w:rPr>
                <w:rFonts w:ascii="Calibri" w:hAnsi="Calibri" w:cs="Calibri"/>
                <w:b/>
                <w:bCs/>
                <w:color w:val="002060"/>
                <w:sz w:val="20"/>
                <w:szCs w:val="20"/>
                <w:lang w:val="bs-Latn-BA"/>
              </w:rPr>
              <w:t>,</w:t>
            </w:r>
            <w:r>
              <w:rPr>
                <w:rFonts w:ascii="Calibri" w:hAnsi="Calibri" w:cs="Calibri"/>
                <w:b/>
                <w:bCs/>
                <w:color w:val="002060"/>
                <w:sz w:val="20"/>
                <w:szCs w:val="20"/>
                <w:lang w:val="bs-Latn-BA"/>
              </w:rPr>
              <w:t>5</w:t>
            </w:r>
            <w:r w:rsidR="00155E45" w:rsidRPr="0014200D">
              <w:rPr>
                <w:rFonts w:ascii="Calibri" w:hAnsi="Calibri" w:cs="Calibri"/>
                <w:b/>
                <w:bCs/>
                <w:color w:val="002060"/>
                <w:sz w:val="20"/>
                <w:szCs w:val="20"/>
                <w:lang w:val="bs-Latn-BA"/>
              </w:rPr>
              <w:t>00 €</w:t>
            </w:r>
          </w:p>
        </w:tc>
        <w:tc>
          <w:tcPr>
            <w:tcW w:w="477" w:type="pct"/>
          </w:tcPr>
          <w:p w14:paraId="3D3888F0" w14:textId="77777777" w:rsidR="00155E45" w:rsidRPr="009777EA" w:rsidRDefault="00155E45" w:rsidP="00155E45">
            <w:pPr>
              <w:rPr>
                <w:rFonts w:ascii="Calibri" w:hAnsi="Calibri" w:cs="Calibri"/>
                <w:b/>
                <w:bCs/>
                <w:sz w:val="20"/>
                <w:szCs w:val="20"/>
                <w:lang w:val="bs-Latn-BA"/>
              </w:rPr>
            </w:pPr>
          </w:p>
        </w:tc>
      </w:tr>
    </w:tbl>
    <w:p w14:paraId="7CFFDCBA" w14:textId="77777777" w:rsidR="00D3382B" w:rsidRDefault="00D3382B" w:rsidP="00D3382B">
      <w:pPr>
        <w:spacing w:before="120" w:after="120"/>
        <w:jc w:val="both"/>
        <w:rPr>
          <w:rFonts w:asciiTheme="minorHAnsi" w:hAnsiTheme="minorHAnsi" w:cstheme="minorHAnsi"/>
          <w:color w:val="FF0000"/>
          <w:lang w:val="bs-Latn-BA"/>
        </w:rPr>
      </w:pPr>
    </w:p>
    <w:tbl>
      <w:tblPr>
        <w:tblW w:w="524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4674"/>
        <w:gridCol w:w="1239"/>
        <w:gridCol w:w="1029"/>
        <w:gridCol w:w="1132"/>
        <w:gridCol w:w="1135"/>
        <w:gridCol w:w="1135"/>
        <w:gridCol w:w="1132"/>
        <w:gridCol w:w="1276"/>
        <w:gridCol w:w="2469"/>
      </w:tblGrid>
      <w:tr w:rsidR="00D3382B" w:rsidRPr="008D2CD9" w14:paraId="35623FA6" w14:textId="77777777" w:rsidTr="00F05FF9">
        <w:trPr>
          <w:trHeight w:val="503"/>
        </w:trPr>
        <w:tc>
          <w:tcPr>
            <w:tcW w:w="5000" w:type="pct"/>
            <w:gridSpan w:val="9"/>
            <w:vAlign w:val="center"/>
          </w:tcPr>
          <w:p w14:paraId="20389792" w14:textId="77777777" w:rsidR="00B24496" w:rsidRPr="00B02C51" w:rsidRDefault="00D3382B" w:rsidP="00F05FF9">
            <w:pPr>
              <w:jc w:val="center"/>
              <w:rPr>
                <w:b/>
                <w:sz w:val="20"/>
                <w:szCs w:val="20"/>
                <w:lang w:val="bs-Latn-BA"/>
              </w:rPr>
            </w:pPr>
            <w:r w:rsidRPr="00B02C51">
              <w:rPr>
                <w:b/>
                <w:sz w:val="20"/>
                <w:szCs w:val="20"/>
                <w:lang w:val="bs-Latn-BA"/>
              </w:rPr>
              <w:t xml:space="preserve">Tabela </w:t>
            </w:r>
            <w:r w:rsidR="00E0332E" w:rsidRPr="00B02C51">
              <w:rPr>
                <w:b/>
                <w:sz w:val="20"/>
                <w:szCs w:val="20"/>
                <w:lang w:val="bs-Latn-BA"/>
              </w:rPr>
              <w:t>3</w:t>
            </w:r>
            <w:r w:rsidRPr="00B02C51">
              <w:rPr>
                <w:b/>
                <w:sz w:val="20"/>
                <w:szCs w:val="20"/>
                <w:lang w:val="bs-Latn-BA"/>
              </w:rPr>
              <w:t xml:space="preserve">0: </w:t>
            </w:r>
            <w:r w:rsidR="00B24496" w:rsidRPr="00B02C51">
              <w:rPr>
                <w:b/>
                <w:sz w:val="20"/>
                <w:szCs w:val="20"/>
                <w:lang w:val="bs-Latn-BA"/>
              </w:rPr>
              <w:t>Finansijski, akcioni i monitoring plan - Cilj 3 "Pružanje kvalitetnih, efikasnih i održivih usluga"</w:t>
            </w:r>
          </w:p>
          <w:p w14:paraId="7EC3B777" w14:textId="786FC984" w:rsidR="00D3382B" w:rsidRPr="00B02C51" w:rsidRDefault="00D3382B" w:rsidP="00F05FF9">
            <w:pPr>
              <w:jc w:val="center"/>
              <w:rPr>
                <w:b/>
                <w:sz w:val="20"/>
                <w:szCs w:val="20"/>
                <w:lang w:val="bs-Latn-BA"/>
              </w:rPr>
            </w:pPr>
          </w:p>
        </w:tc>
      </w:tr>
      <w:tr w:rsidR="00704A0C" w:rsidRPr="008D2CD9" w14:paraId="17B03365" w14:textId="77777777" w:rsidTr="00F05FF9">
        <w:trPr>
          <w:trHeight w:val="262"/>
        </w:trPr>
        <w:tc>
          <w:tcPr>
            <w:tcW w:w="1535" w:type="pct"/>
            <w:vMerge w:val="restart"/>
            <w:shd w:val="clear" w:color="auto" w:fill="auto"/>
            <w:vAlign w:val="center"/>
          </w:tcPr>
          <w:p w14:paraId="1530A10B" w14:textId="5832FB30" w:rsidR="00704A0C" w:rsidRPr="00B02C51" w:rsidRDefault="00704A0C" w:rsidP="00704A0C">
            <w:pPr>
              <w:jc w:val="center"/>
              <w:rPr>
                <w:sz w:val="20"/>
                <w:szCs w:val="20"/>
                <w:lang w:val="bs-Latn-BA"/>
              </w:rPr>
            </w:pPr>
            <w:r w:rsidRPr="00B02C51">
              <w:rPr>
                <w:sz w:val="20"/>
                <w:szCs w:val="20"/>
                <w:lang w:val="bs-Latn-BA"/>
              </w:rPr>
              <w:t xml:space="preserve">Mere i aktivnosti </w:t>
            </w:r>
          </w:p>
        </w:tc>
        <w:tc>
          <w:tcPr>
            <w:tcW w:w="407" w:type="pct"/>
            <w:vMerge w:val="restart"/>
            <w:vAlign w:val="center"/>
          </w:tcPr>
          <w:p w14:paraId="059EDF64" w14:textId="172E9B3D" w:rsidR="00704A0C" w:rsidRPr="00B02C51" w:rsidRDefault="00704A0C" w:rsidP="00704A0C">
            <w:pPr>
              <w:jc w:val="center"/>
              <w:rPr>
                <w:sz w:val="20"/>
                <w:szCs w:val="20"/>
                <w:lang w:val="bs-Latn-BA"/>
              </w:rPr>
            </w:pPr>
            <w:r w:rsidRPr="00B02C51">
              <w:rPr>
                <w:sz w:val="20"/>
                <w:szCs w:val="20"/>
                <w:lang w:val="bs-Latn-BA"/>
              </w:rPr>
              <w:t>Odgovorne jedinice</w:t>
            </w:r>
          </w:p>
        </w:tc>
        <w:tc>
          <w:tcPr>
            <w:tcW w:w="1827" w:type="pct"/>
            <w:gridSpan w:val="5"/>
            <w:shd w:val="clear" w:color="auto" w:fill="auto"/>
            <w:vAlign w:val="center"/>
          </w:tcPr>
          <w:p w14:paraId="3AECC23D" w14:textId="7274FC55" w:rsidR="00704A0C" w:rsidRPr="00B02C51" w:rsidRDefault="00704A0C" w:rsidP="00704A0C">
            <w:pPr>
              <w:jc w:val="center"/>
              <w:rPr>
                <w:sz w:val="20"/>
                <w:szCs w:val="20"/>
                <w:lang w:val="bs-Latn-BA"/>
              </w:rPr>
            </w:pPr>
            <w:r w:rsidRPr="00B02C51">
              <w:rPr>
                <w:sz w:val="20"/>
                <w:szCs w:val="20"/>
                <w:lang w:val="bs-Latn-BA"/>
              </w:rPr>
              <w:t>Rok implementacije budzeta</w:t>
            </w:r>
          </w:p>
        </w:tc>
        <w:tc>
          <w:tcPr>
            <w:tcW w:w="419" w:type="pct"/>
            <w:vMerge w:val="restart"/>
            <w:vAlign w:val="center"/>
          </w:tcPr>
          <w:p w14:paraId="27E47FDE" w14:textId="01022E8F" w:rsidR="00704A0C" w:rsidRPr="00B02C51" w:rsidRDefault="00704A0C" w:rsidP="00704A0C">
            <w:pPr>
              <w:jc w:val="center"/>
              <w:rPr>
                <w:sz w:val="20"/>
                <w:szCs w:val="20"/>
                <w:lang w:val="bs-Latn-BA"/>
              </w:rPr>
            </w:pPr>
            <w:r w:rsidRPr="00B02C51">
              <w:rPr>
                <w:sz w:val="20"/>
                <w:szCs w:val="20"/>
                <w:lang w:val="bs-Latn-BA"/>
              </w:rPr>
              <w:t>2023 - 2027</w:t>
            </w:r>
          </w:p>
        </w:tc>
        <w:tc>
          <w:tcPr>
            <w:tcW w:w="811" w:type="pct"/>
            <w:vMerge w:val="restart"/>
            <w:vAlign w:val="center"/>
          </w:tcPr>
          <w:p w14:paraId="040A3C19" w14:textId="3F37EC3B" w:rsidR="00704A0C" w:rsidRPr="00B02C51" w:rsidRDefault="00704A0C" w:rsidP="00704A0C">
            <w:pPr>
              <w:jc w:val="center"/>
              <w:rPr>
                <w:sz w:val="20"/>
                <w:szCs w:val="20"/>
                <w:lang w:val="bs-Latn-BA"/>
              </w:rPr>
            </w:pPr>
            <w:r w:rsidRPr="00B02C51">
              <w:rPr>
                <w:sz w:val="20"/>
                <w:szCs w:val="20"/>
                <w:lang w:val="bs-Latn-BA"/>
              </w:rPr>
              <w:t>Izvor finansiranja</w:t>
            </w:r>
          </w:p>
        </w:tc>
      </w:tr>
      <w:tr w:rsidR="00D3382B" w:rsidRPr="008D2CD9" w14:paraId="6E5F0B1C" w14:textId="77777777" w:rsidTr="00F05FF9">
        <w:trPr>
          <w:trHeight w:val="281"/>
        </w:trPr>
        <w:tc>
          <w:tcPr>
            <w:tcW w:w="1535" w:type="pct"/>
            <w:vMerge/>
            <w:shd w:val="clear" w:color="auto" w:fill="auto"/>
            <w:vAlign w:val="center"/>
          </w:tcPr>
          <w:p w14:paraId="5DB078E4" w14:textId="77777777" w:rsidR="00D3382B" w:rsidRPr="00B02C51" w:rsidRDefault="00D3382B" w:rsidP="00F05FF9">
            <w:pPr>
              <w:jc w:val="center"/>
              <w:rPr>
                <w:sz w:val="20"/>
                <w:szCs w:val="20"/>
                <w:lang w:val="bs-Latn-BA"/>
              </w:rPr>
            </w:pPr>
          </w:p>
        </w:tc>
        <w:tc>
          <w:tcPr>
            <w:tcW w:w="407" w:type="pct"/>
            <w:vMerge/>
            <w:vAlign w:val="center"/>
          </w:tcPr>
          <w:p w14:paraId="561A9C71" w14:textId="77777777" w:rsidR="00D3382B" w:rsidRPr="00B02C51" w:rsidRDefault="00D3382B" w:rsidP="00F05FF9">
            <w:pPr>
              <w:jc w:val="center"/>
              <w:rPr>
                <w:sz w:val="20"/>
                <w:szCs w:val="20"/>
                <w:lang w:val="bs-Latn-BA"/>
              </w:rPr>
            </w:pPr>
          </w:p>
        </w:tc>
        <w:tc>
          <w:tcPr>
            <w:tcW w:w="338" w:type="pct"/>
            <w:shd w:val="clear" w:color="auto" w:fill="auto"/>
            <w:vAlign w:val="center"/>
          </w:tcPr>
          <w:p w14:paraId="55F07E2E" w14:textId="77777777" w:rsidR="00D3382B" w:rsidRPr="00B02C51" w:rsidRDefault="00D3382B" w:rsidP="00F05FF9">
            <w:pPr>
              <w:jc w:val="center"/>
              <w:rPr>
                <w:sz w:val="20"/>
                <w:szCs w:val="20"/>
                <w:lang w:val="bs-Latn-BA"/>
              </w:rPr>
            </w:pPr>
            <w:r w:rsidRPr="00B02C51">
              <w:rPr>
                <w:sz w:val="20"/>
                <w:szCs w:val="20"/>
                <w:lang w:val="bs-Latn-BA"/>
              </w:rPr>
              <w:t>2023</w:t>
            </w:r>
          </w:p>
        </w:tc>
        <w:tc>
          <w:tcPr>
            <w:tcW w:w="372" w:type="pct"/>
            <w:vAlign w:val="center"/>
          </w:tcPr>
          <w:p w14:paraId="06259078" w14:textId="77777777" w:rsidR="00D3382B" w:rsidRPr="00B02C51" w:rsidRDefault="00D3382B" w:rsidP="00F05FF9">
            <w:pPr>
              <w:jc w:val="center"/>
              <w:rPr>
                <w:sz w:val="20"/>
                <w:szCs w:val="20"/>
                <w:lang w:val="bs-Latn-BA"/>
              </w:rPr>
            </w:pPr>
            <w:r w:rsidRPr="00B02C51">
              <w:rPr>
                <w:sz w:val="20"/>
                <w:szCs w:val="20"/>
                <w:lang w:val="bs-Latn-BA"/>
              </w:rPr>
              <w:t>2024</w:t>
            </w:r>
          </w:p>
        </w:tc>
        <w:tc>
          <w:tcPr>
            <w:tcW w:w="373" w:type="pct"/>
            <w:vAlign w:val="center"/>
          </w:tcPr>
          <w:p w14:paraId="6A23F254" w14:textId="77777777" w:rsidR="00D3382B" w:rsidRPr="00B02C51" w:rsidRDefault="00D3382B" w:rsidP="00F05FF9">
            <w:pPr>
              <w:jc w:val="center"/>
              <w:rPr>
                <w:sz w:val="20"/>
                <w:szCs w:val="20"/>
                <w:lang w:val="bs-Latn-BA"/>
              </w:rPr>
            </w:pPr>
            <w:r w:rsidRPr="00B02C51">
              <w:rPr>
                <w:sz w:val="20"/>
                <w:szCs w:val="20"/>
                <w:lang w:val="bs-Latn-BA"/>
              </w:rPr>
              <w:t>2025</w:t>
            </w:r>
          </w:p>
        </w:tc>
        <w:tc>
          <w:tcPr>
            <w:tcW w:w="373" w:type="pct"/>
            <w:vAlign w:val="center"/>
          </w:tcPr>
          <w:p w14:paraId="00147D33" w14:textId="77777777" w:rsidR="00D3382B" w:rsidRPr="00B02C51" w:rsidRDefault="00D3382B" w:rsidP="00F05FF9">
            <w:pPr>
              <w:jc w:val="center"/>
              <w:rPr>
                <w:sz w:val="20"/>
                <w:szCs w:val="20"/>
                <w:lang w:val="bs-Latn-BA"/>
              </w:rPr>
            </w:pPr>
            <w:r w:rsidRPr="00B02C51">
              <w:rPr>
                <w:sz w:val="20"/>
                <w:szCs w:val="20"/>
                <w:lang w:val="bs-Latn-BA"/>
              </w:rPr>
              <w:t>2026</w:t>
            </w:r>
          </w:p>
        </w:tc>
        <w:tc>
          <w:tcPr>
            <w:tcW w:w="372" w:type="pct"/>
            <w:vAlign w:val="center"/>
          </w:tcPr>
          <w:p w14:paraId="2D13CA98" w14:textId="77777777" w:rsidR="00D3382B" w:rsidRPr="00B02C51" w:rsidRDefault="00D3382B" w:rsidP="00F05FF9">
            <w:pPr>
              <w:jc w:val="center"/>
              <w:rPr>
                <w:sz w:val="20"/>
                <w:szCs w:val="20"/>
                <w:lang w:val="bs-Latn-BA"/>
              </w:rPr>
            </w:pPr>
            <w:r w:rsidRPr="00B02C51">
              <w:rPr>
                <w:sz w:val="20"/>
                <w:szCs w:val="20"/>
                <w:lang w:val="bs-Latn-BA"/>
              </w:rPr>
              <w:t>2027</w:t>
            </w:r>
          </w:p>
        </w:tc>
        <w:tc>
          <w:tcPr>
            <w:tcW w:w="419" w:type="pct"/>
            <w:vMerge/>
          </w:tcPr>
          <w:p w14:paraId="6B50047B" w14:textId="77777777" w:rsidR="00D3382B" w:rsidRPr="00B02C51" w:rsidRDefault="00D3382B" w:rsidP="00F05FF9">
            <w:pPr>
              <w:jc w:val="center"/>
              <w:rPr>
                <w:sz w:val="20"/>
                <w:szCs w:val="20"/>
                <w:lang w:val="bs-Latn-BA"/>
              </w:rPr>
            </w:pPr>
          </w:p>
        </w:tc>
        <w:tc>
          <w:tcPr>
            <w:tcW w:w="811" w:type="pct"/>
            <w:vMerge/>
            <w:vAlign w:val="center"/>
          </w:tcPr>
          <w:p w14:paraId="77C8D34C" w14:textId="77777777" w:rsidR="00D3382B" w:rsidRPr="00B02C51" w:rsidRDefault="00D3382B" w:rsidP="00F05FF9">
            <w:pPr>
              <w:jc w:val="center"/>
              <w:rPr>
                <w:sz w:val="20"/>
                <w:szCs w:val="20"/>
                <w:lang w:val="bs-Latn-BA"/>
              </w:rPr>
            </w:pPr>
          </w:p>
        </w:tc>
      </w:tr>
      <w:tr w:rsidR="00D3382B" w:rsidRPr="008D2CD9" w14:paraId="4D684072" w14:textId="77777777" w:rsidTr="00F05FF9">
        <w:trPr>
          <w:trHeight w:val="275"/>
        </w:trPr>
        <w:tc>
          <w:tcPr>
            <w:tcW w:w="1535" w:type="pct"/>
            <w:shd w:val="clear" w:color="auto" w:fill="auto"/>
            <w:vAlign w:val="center"/>
          </w:tcPr>
          <w:p w14:paraId="4F3A1ECB" w14:textId="64908023" w:rsidR="00D3382B" w:rsidRPr="00B02C51" w:rsidRDefault="00F24910" w:rsidP="00F05FF9">
            <w:pPr>
              <w:rPr>
                <w:color w:val="000000" w:themeColor="text1"/>
                <w:sz w:val="20"/>
                <w:szCs w:val="20"/>
                <w:lang w:val="bs-Latn-BA"/>
              </w:rPr>
            </w:pPr>
            <w:r w:rsidRPr="00B02C51">
              <w:rPr>
                <w:color w:val="000000" w:themeColor="text1"/>
                <w:sz w:val="20"/>
                <w:szCs w:val="20"/>
                <w:lang w:val="bs-Latn-BA"/>
              </w:rPr>
              <w:t>Poboljšanje kvaliteta usluge</w:t>
            </w:r>
          </w:p>
        </w:tc>
        <w:tc>
          <w:tcPr>
            <w:tcW w:w="407" w:type="pct"/>
            <w:vAlign w:val="center"/>
          </w:tcPr>
          <w:p w14:paraId="03BC21B3" w14:textId="77777777" w:rsidR="00D3382B" w:rsidRPr="00B02C51" w:rsidRDefault="00D3382B" w:rsidP="00F05FF9">
            <w:pPr>
              <w:jc w:val="center"/>
              <w:rPr>
                <w:sz w:val="20"/>
                <w:szCs w:val="20"/>
                <w:lang w:val="bs-Latn-BA"/>
              </w:rPr>
            </w:pPr>
          </w:p>
        </w:tc>
        <w:tc>
          <w:tcPr>
            <w:tcW w:w="338" w:type="pct"/>
            <w:shd w:val="clear" w:color="auto" w:fill="auto"/>
            <w:vAlign w:val="center"/>
          </w:tcPr>
          <w:p w14:paraId="63657C3C" w14:textId="4F5FBC85" w:rsidR="00D3382B" w:rsidRPr="00B02C51" w:rsidRDefault="00D3382B" w:rsidP="00F05FF9">
            <w:pPr>
              <w:jc w:val="right"/>
              <w:rPr>
                <w:color w:val="FF0000"/>
                <w:sz w:val="20"/>
                <w:szCs w:val="20"/>
                <w:lang w:val="bs-Latn-BA"/>
              </w:rPr>
            </w:pPr>
            <w:r w:rsidRPr="00B02C51">
              <w:rPr>
                <w:color w:val="FF0000"/>
                <w:sz w:val="20"/>
                <w:szCs w:val="20"/>
                <w:lang w:val="bs-Latn-BA"/>
              </w:rPr>
              <w:t>1</w:t>
            </w:r>
            <w:r w:rsidR="00A16736" w:rsidRPr="00B02C51">
              <w:rPr>
                <w:color w:val="FF0000"/>
                <w:sz w:val="20"/>
                <w:szCs w:val="20"/>
                <w:lang w:val="bs-Latn-BA"/>
              </w:rPr>
              <w:t>9</w:t>
            </w:r>
            <w:r w:rsidRPr="00B02C51">
              <w:rPr>
                <w:color w:val="FF0000"/>
                <w:sz w:val="20"/>
                <w:szCs w:val="20"/>
                <w:lang w:val="bs-Latn-BA"/>
              </w:rPr>
              <w:t>9,000 €</w:t>
            </w:r>
          </w:p>
        </w:tc>
        <w:tc>
          <w:tcPr>
            <w:tcW w:w="372" w:type="pct"/>
            <w:vAlign w:val="center"/>
          </w:tcPr>
          <w:p w14:paraId="475BEA14" w14:textId="77DCC295" w:rsidR="00D3382B" w:rsidRPr="00B02C51" w:rsidRDefault="00D3382B" w:rsidP="00F05FF9">
            <w:pPr>
              <w:jc w:val="right"/>
              <w:rPr>
                <w:color w:val="FF0000"/>
                <w:sz w:val="20"/>
                <w:szCs w:val="20"/>
                <w:lang w:val="bs-Latn-BA"/>
              </w:rPr>
            </w:pPr>
            <w:r w:rsidRPr="00B02C51">
              <w:rPr>
                <w:color w:val="FF0000"/>
                <w:sz w:val="20"/>
                <w:szCs w:val="20"/>
                <w:lang w:val="bs-Latn-BA"/>
              </w:rPr>
              <w:t>1</w:t>
            </w:r>
            <w:r w:rsidR="00155E45" w:rsidRPr="00B02C51">
              <w:rPr>
                <w:color w:val="FF0000"/>
                <w:sz w:val="20"/>
                <w:szCs w:val="20"/>
                <w:lang w:val="bs-Latn-BA"/>
              </w:rPr>
              <w:t>6</w:t>
            </w:r>
            <w:r w:rsidRPr="00B02C51">
              <w:rPr>
                <w:color w:val="FF0000"/>
                <w:sz w:val="20"/>
                <w:szCs w:val="20"/>
                <w:lang w:val="bs-Latn-BA"/>
              </w:rPr>
              <w:t>2,</w:t>
            </w:r>
            <w:r w:rsidR="00BB42B4" w:rsidRPr="00B02C51">
              <w:rPr>
                <w:color w:val="FF0000"/>
                <w:sz w:val="20"/>
                <w:szCs w:val="20"/>
                <w:lang w:val="bs-Latn-BA"/>
              </w:rPr>
              <w:t>2</w:t>
            </w:r>
            <w:r w:rsidRPr="00B02C51">
              <w:rPr>
                <w:color w:val="FF0000"/>
                <w:sz w:val="20"/>
                <w:szCs w:val="20"/>
                <w:lang w:val="bs-Latn-BA"/>
              </w:rPr>
              <w:t>00 €</w:t>
            </w:r>
          </w:p>
        </w:tc>
        <w:tc>
          <w:tcPr>
            <w:tcW w:w="373" w:type="pct"/>
            <w:vAlign w:val="center"/>
          </w:tcPr>
          <w:p w14:paraId="2C2FEAC4" w14:textId="0BD77BED" w:rsidR="00D3382B" w:rsidRPr="00B02C51" w:rsidRDefault="00D3382B" w:rsidP="00F05FF9">
            <w:pPr>
              <w:jc w:val="right"/>
              <w:rPr>
                <w:color w:val="FF0000"/>
                <w:sz w:val="20"/>
                <w:szCs w:val="20"/>
                <w:lang w:val="bs-Latn-BA"/>
              </w:rPr>
            </w:pPr>
            <w:r w:rsidRPr="00B02C51">
              <w:rPr>
                <w:color w:val="FF0000"/>
                <w:sz w:val="20"/>
                <w:szCs w:val="20"/>
                <w:lang w:val="bs-Latn-BA"/>
              </w:rPr>
              <w:t>376,500 €</w:t>
            </w:r>
          </w:p>
        </w:tc>
        <w:tc>
          <w:tcPr>
            <w:tcW w:w="373" w:type="pct"/>
            <w:vAlign w:val="center"/>
          </w:tcPr>
          <w:p w14:paraId="454E3174" w14:textId="2F20F876" w:rsidR="00D3382B" w:rsidRPr="00B02C51" w:rsidRDefault="00BB42B4" w:rsidP="00F05FF9">
            <w:pPr>
              <w:jc w:val="right"/>
              <w:rPr>
                <w:color w:val="FF0000"/>
                <w:sz w:val="20"/>
                <w:szCs w:val="20"/>
                <w:lang w:val="bs-Latn-BA"/>
              </w:rPr>
            </w:pPr>
            <w:r w:rsidRPr="00B02C51">
              <w:rPr>
                <w:color w:val="FF0000"/>
                <w:sz w:val="20"/>
                <w:szCs w:val="20"/>
                <w:lang w:val="bs-Latn-BA"/>
              </w:rPr>
              <w:t>1</w:t>
            </w:r>
            <w:r w:rsidR="00155E45" w:rsidRPr="00B02C51">
              <w:rPr>
                <w:color w:val="FF0000"/>
                <w:sz w:val="20"/>
                <w:szCs w:val="20"/>
                <w:lang w:val="bs-Latn-BA"/>
              </w:rPr>
              <w:t>26</w:t>
            </w:r>
            <w:r w:rsidRPr="00B02C51">
              <w:rPr>
                <w:color w:val="FF0000"/>
                <w:sz w:val="20"/>
                <w:szCs w:val="20"/>
                <w:lang w:val="bs-Latn-BA"/>
              </w:rPr>
              <w:t>,</w:t>
            </w:r>
            <w:r w:rsidR="00D3382B" w:rsidRPr="00B02C51">
              <w:rPr>
                <w:color w:val="FF0000"/>
                <w:sz w:val="20"/>
                <w:szCs w:val="20"/>
                <w:lang w:val="bs-Latn-BA"/>
              </w:rPr>
              <w:t>500 €</w:t>
            </w:r>
          </w:p>
        </w:tc>
        <w:tc>
          <w:tcPr>
            <w:tcW w:w="372" w:type="pct"/>
            <w:vAlign w:val="center"/>
          </w:tcPr>
          <w:p w14:paraId="63CBF738" w14:textId="7ED0166E" w:rsidR="00D3382B" w:rsidRPr="00B02C51" w:rsidRDefault="00155E45" w:rsidP="00F05FF9">
            <w:pPr>
              <w:jc w:val="right"/>
              <w:rPr>
                <w:color w:val="FF0000"/>
                <w:sz w:val="20"/>
                <w:szCs w:val="20"/>
                <w:lang w:val="bs-Latn-BA"/>
              </w:rPr>
            </w:pPr>
            <w:r w:rsidRPr="00B02C51">
              <w:rPr>
                <w:color w:val="FF0000"/>
                <w:sz w:val="20"/>
                <w:szCs w:val="20"/>
                <w:lang w:val="bs-Latn-BA"/>
              </w:rPr>
              <w:t>59</w:t>
            </w:r>
            <w:r w:rsidR="00D3382B" w:rsidRPr="00B02C51">
              <w:rPr>
                <w:color w:val="FF0000"/>
                <w:sz w:val="20"/>
                <w:szCs w:val="20"/>
                <w:lang w:val="bs-Latn-BA"/>
              </w:rPr>
              <w:t>,000 €</w:t>
            </w:r>
          </w:p>
        </w:tc>
        <w:tc>
          <w:tcPr>
            <w:tcW w:w="419" w:type="pct"/>
            <w:vAlign w:val="center"/>
          </w:tcPr>
          <w:p w14:paraId="22D81582" w14:textId="65261C0A" w:rsidR="00D3382B" w:rsidRPr="00B02C51" w:rsidRDefault="00155E45" w:rsidP="00F05FF9">
            <w:pPr>
              <w:jc w:val="right"/>
              <w:rPr>
                <w:b/>
                <w:bCs/>
                <w:color w:val="FF0000"/>
                <w:sz w:val="20"/>
                <w:szCs w:val="20"/>
                <w:lang w:val="bs-Latn-BA"/>
              </w:rPr>
            </w:pPr>
            <w:r w:rsidRPr="00B02C51">
              <w:rPr>
                <w:b/>
                <w:bCs/>
                <w:color w:val="FF0000"/>
                <w:sz w:val="20"/>
                <w:szCs w:val="20"/>
                <w:lang w:val="bs-Latn-BA"/>
              </w:rPr>
              <w:t>9</w:t>
            </w:r>
            <w:r w:rsidR="00836B3D" w:rsidRPr="00B02C51">
              <w:rPr>
                <w:b/>
                <w:bCs/>
                <w:color w:val="FF0000"/>
                <w:sz w:val="20"/>
                <w:szCs w:val="20"/>
                <w:lang w:val="bs-Latn-BA"/>
              </w:rPr>
              <w:t>17</w:t>
            </w:r>
            <w:r w:rsidR="00D3382B" w:rsidRPr="00B02C51">
              <w:rPr>
                <w:b/>
                <w:bCs/>
                <w:color w:val="FF0000"/>
                <w:sz w:val="20"/>
                <w:szCs w:val="20"/>
                <w:lang w:val="bs-Latn-BA"/>
              </w:rPr>
              <w:t>,</w:t>
            </w:r>
            <w:r w:rsidR="00BB42B4" w:rsidRPr="00B02C51">
              <w:rPr>
                <w:b/>
                <w:bCs/>
                <w:color w:val="FF0000"/>
                <w:sz w:val="20"/>
                <w:szCs w:val="20"/>
                <w:lang w:val="bs-Latn-BA"/>
              </w:rPr>
              <w:t>2</w:t>
            </w:r>
            <w:r w:rsidR="00D3382B" w:rsidRPr="00B02C51">
              <w:rPr>
                <w:b/>
                <w:bCs/>
                <w:color w:val="FF0000"/>
                <w:sz w:val="20"/>
                <w:szCs w:val="20"/>
                <w:lang w:val="bs-Latn-BA"/>
              </w:rPr>
              <w:t>00 €</w:t>
            </w:r>
          </w:p>
        </w:tc>
        <w:tc>
          <w:tcPr>
            <w:tcW w:w="811" w:type="pct"/>
            <w:vAlign w:val="center"/>
          </w:tcPr>
          <w:p w14:paraId="56BDE0DC" w14:textId="77777777" w:rsidR="00D3382B" w:rsidRPr="00B02C51" w:rsidRDefault="00D3382B" w:rsidP="00F05FF9">
            <w:pPr>
              <w:jc w:val="center"/>
              <w:rPr>
                <w:sz w:val="20"/>
                <w:szCs w:val="20"/>
                <w:lang w:val="bs-Latn-BA"/>
              </w:rPr>
            </w:pPr>
          </w:p>
        </w:tc>
      </w:tr>
      <w:tr w:rsidR="00D3382B" w:rsidRPr="008D2CD9" w14:paraId="401A34ED" w14:textId="77777777" w:rsidTr="00F05FF9">
        <w:trPr>
          <w:trHeight w:val="275"/>
        </w:trPr>
        <w:tc>
          <w:tcPr>
            <w:tcW w:w="1535" w:type="pct"/>
            <w:shd w:val="clear" w:color="auto" w:fill="auto"/>
            <w:vAlign w:val="center"/>
          </w:tcPr>
          <w:p w14:paraId="337D3E2A" w14:textId="0EF7910C" w:rsidR="00D3382B" w:rsidRPr="00B02C51" w:rsidRDefault="00F24910" w:rsidP="00F24910">
            <w:pPr>
              <w:pStyle w:val="ListParagraph"/>
              <w:numPr>
                <w:ilvl w:val="0"/>
                <w:numId w:val="21"/>
              </w:numPr>
              <w:rPr>
                <w:rFonts w:ascii="Times New Roman" w:hAnsi="Times New Roman"/>
                <w:color w:val="000000" w:themeColor="text1"/>
                <w:sz w:val="20"/>
                <w:szCs w:val="20"/>
                <w:lang w:val="bs-Latn-BA"/>
              </w:rPr>
            </w:pPr>
            <w:r w:rsidRPr="00B02C51">
              <w:rPr>
                <w:rFonts w:ascii="Times New Roman" w:hAnsi="Times New Roman"/>
                <w:color w:val="000000" w:themeColor="text1"/>
                <w:sz w:val="20"/>
                <w:szCs w:val="20"/>
                <w:lang w:val="bs-Latn-BA"/>
              </w:rPr>
              <w:t xml:space="preserve"> Revizija operativnog plana</w:t>
            </w:r>
          </w:p>
        </w:tc>
        <w:tc>
          <w:tcPr>
            <w:tcW w:w="407" w:type="pct"/>
            <w:vAlign w:val="center"/>
          </w:tcPr>
          <w:p w14:paraId="66C6A88C" w14:textId="57A86CC8" w:rsidR="00D3382B" w:rsidRPr="00B02C51" w:rsidRDefault="00B02C51" w:rsidP="00B02C51">
            <w:pPr>
              <w:jc w:val="center"/>
              <w:rPr>
                <w:sz w:val="20"/>
                <w:szCs w:val="20"/>
                <w:lang w:val="bs-Latn-BA"/>
              </w:rPr>
            </w:pPr>
            <w:r w:rsidRPr="00B02C51">
              <w:rPr>
                <w:sz w:val="20"/>
                <w:szCs w:val="20"/>
                <w:lang w:val="bs-Latn-BA"/>
              </w:rPr>
              <w:t>UJU/RKO</w:t>
            </w:r>
          </w:p>
        </w:tc>
        <w:tc>
          <w:tcPr>
            <w:tcW w:w="338" w:type="pct"/>
            <w:shd w:val="clear" w:color="auto" w:fill="auto"/>
            <w:vAlign w:val="center"/>
          </w:tcPr>
          <w:p w14:paraId="6E3CF426" w14:textId="48AAC4BA" w:rsidR="00D3382B" w:rsidRPr="00B02C51" w:rsidRDefault="00A16736" w:rsidP="00F05FF9">
            <w:pPr>
              <w:jc w:val="right"/>
              <w:rPr>
                <w:i/>
                <w:iCs/>
                <w:sz w:val="20"/>
                <w:szCs w:val="20"/>
                <w:lang w:val="bs-Latn-BA"/>
              </w:rPr>
            </w:pPr>
            <w:r w:rsidRPr="00B02C51">
              <w:rPr>
                <w:i/>
                <w:iCs/>
                <w:sz w:val="20"/>
                <w:szCs w:val="20"/>
                <w:lang w:val="bs-Latn-BA"/>
              </w:rPr>
              <w:t>4</w:t>
            </w:r>
            <w:r w:rsidR="00D3382B" w:rsidRPr="00B02C51">
              <w:rPr>
                <w:i/>
                <w:iCs/>
                <w:sz w:val="20"/>
                <w:szCs w:val="20"/>
                <w:lang w:val="bs-Latn-BA"/>
              </w:rPr>
              <w:t>0,000 €</w:t>
            </w:r>
          </w:p>
        </w:tc>
        <w:tc>
          <w:tcPr>
            <w:tcW w:w="372" w:type="pct"/>
            <w:vAlign w:val="center"/>
          </w:tcPr>
          <w:p w14:paraId="336F4839" w14:textId="77777777" w:rsidR="00D3382B" w:rsidRPr="00B02C51" w:rsidRDefault="00D3382B" w:rsidP="00F05FF9">
            <w:pPr>
              <w:jc w:val="right"/>
              <w:rPr>
                <w:i/>
                <w:iCs/>
                <w:sz w:val="20"/>
                <w:szCs w:val="20"/>
                <w:lang w:val="bs-Latn-BA"/>
              </w:rPr>
            </w:pPr>
          </w:p>
        </w:tc>
        <w:tc>
          <w:tcPr>
            <w:tcW w:w="373" w:type="pct"/>
            <w:vAlign w:val="center"/>
          </w:tcPr>
          <w:p w14:paraId="4F327445" w14:textId="77777777" w:rsidR="00D3382B" w:rsidRPr="00B02C51" w:rsidRDefault="00D3382B" w:rsidP="00F05FF9">
            <w:pPr>
              <w:jc w:val="right"/>
              <w:rPr>
                <w:i/>
                <w:iCs/>
                <w:sz w:val="20"/>
                <w:szCs w:val="20"/>
                <w:lang w:val="bs-Latn-BA"/>
              </w:rPr>
            </w:pPr>
          </w:p>
        </w:tc>
        <w:tc>
          <w:tcPr>
            <w:tcW w:w="373" w:type="pct"/>
            <w:vAlign w:val="center"/>
          </w:tcPr>
          <w:p w14:paraId="5DA3526E" w14:textId="77777777" w:rsidR="00D3382B" w:rsidRPr="00B02C51" w:rsidRDefault="00D3382B" w:rsidP="00F05FF9">
            <w:pPr>
              <w:jc w:val="right"/>
              <w:rPr>
                <w:i/>
                <w:iCs/>
                <w:sz w:val="20"/>
                <w:szCs w:val="20"/>
                <w:lang w:val="bs-Latn-BA"/>
              </w:rPr>
            </w:pPr>
          </w:p>
        </w:tc>
        <w:tc>
          <w:tcPr>
            <w:tcW w:w="372" w:type="pct"/>
            <w:vAlign w:val="center"/>
          </w:tcPr>
          <w:p w14:paraId="5D9E3E38" w14:textId="77777777" w:rsidR="00D3382B" w:rsidRPr="00B02C51" w:rsidRDefault="00D3382B" w:rsidP="00F05FF9">
            <w:pPr>
              <w:jc w:val="right"/>
              <w:rPr>
                <w:i/>
                <w:iCs/>
                <w:sz w:val="20"/>
                <w:szCs w:val="20"/>
                <w:lang w:val="bs-Latn-BA"/>
              </w:rPr>
            </w:pPr>
          </w:p>
        </w:tc>
        <w:tc>
          <w:tcPr>
            <w:tcW w:w="419" w:type="pct"/>
            <w:vAlign w:val="center"/>
          </w:tcPr>
          <w:p w14:paraId="1AC5D8A4" w14:textId="6430A3C4" w:rsidR="00D3382B" w:rsidRPr="00B02C51" w:rsidRDefault="00A16736" w:rsidP="00F05FF9">
            <w:pPr>
              <w:jc w:val="right"/>
              <w:rPr>
                <w:b/>
                <w:bCs/>
                <w:i/>
                <w:iCs/>
                <w:sz w:val="20"/>
                <w:szCs w:val="20"/>
                <w:lang w:val="bs-Latn-BA"/>
              </w:rPr>
            </w:pPr>
            <w:r w:rsidRPr="00B02C51">
              <w:rPr>
                <w:b/>
                <w:bCs/>
                <w:i/>
                <w:iCs/>
                <w:sz w:val="20"/>
                <w:szCs w:val="20"/>
                <w:lang w:val="bs-Latn-BA"/>
              </w:rPr>
              <w:t>4</w:t>
            </w:r>
            <w:r w:rsidR="00D3382B" w:rsidRPr="00B02C51">
              <w:rPr>
                <w:b/>
                <w:bCs/>
                <w:i/>
                <w:iCs/>
                <w:sz w:val="20"/>
                <w:szCs w:val="20"/>
                <w:lang w:val="bs-Latn-BA"/>
              </w:rPr>
              <w:t>0,000 €</w:t>
            </w:r>
          </w:p>
        </w:tc>
        <w:tc>
          <w:tcPr>
            <w:tcW w:w="811" w:type="pct"/>
            <w:vAlign w:val="center"/>
          </w:tcPr>
          <w:p w14:paraId="3314CD71" w14:textId="00B6E2DC" w:rsidR="00D3382B" w:rsidRPr="00B02C51" w:rsidRDefault="00B80ACF" w:rsidP="00F05FF9">
            <w:pPr>
              <w:jc w:val="center"/>
              <w:rPr>
                <w:sz w:val="20"/>
                <w:szCs w:val="20"/>
                <w:lang w:val="bs-Latn-BA"/>
              </w:rPr>
            </w:pPr>
            <w:r w:rsidRPr="00B02C51">
              <w:rPr>
                <w:sz w:val="20"/>
                <w:szCs w:val="20"/>
                <w:lang w:val="bs-Latn-BA"/>
              </w:rPr>
              <w:t>Opstina</w:t>
            </w:r>
          </w:p>
        </w:tc>
      </w:tr>
      <w:tr w:rsidR="00B02C51" w:rsidRPr="008D2CD9" w14:paraId="3515EF89" w14:textId="77777777" w:rsidTr="004C5674">
        <w:trPr>
          <w:trHeight w:val="275"/>
        </w:trPr>
        <w:tc>
          <w:tcPr>
            <w:tcW w:w="1535" w:type="pct"/>
            <w:shd w:val="clear" w:color="auto" w:fill="auto"/>
            <w:vAlign w:val="center"/>
          </w:tcPr>
          <w:p w14:paraId="486D4FE0" w14:textId="38215928" w:rsidR="00B02C51" w:rsidRPr="00B02C51" w:rsidRDefault="00B02C51" w:rsidP="00B02C51">
            <w:pPr>
              <w:pStyle w:val="ListParagraph"/>
              <w:numPr>
                <w:ilvl w:val="0"/>
                <w:numId w:val="21"/>
              </w:numPr>
              <w:rPr>
                <w:rFonts w:ascii="Times New Roman" w:hAnsi="Times New Roman"/>
                <w:color w:val="000000" w:themeColor="text1"/>
                <w:sz w:val="20"/>
                <w:szCs w:val="20"/>
                <w:lang w:val="bs-Latn-BA"/>
              </w:rPr>
            </w:pPr>
            <w:r w:rsidRPr="00B02C51">
              <w:rPr>
                <w:rFonts w:ascii="Times New Roman" w:hAnsi="Times New Roman"/>
                <w:color w:val="000000" w:themeColor="text1"/>
                <w:sz w:val="20"/>
                <w:szCs w:val="20"/>
                <w:lang w:val="bs-Latn-BA"/>
              </w:rPr>
              <w:t>Digitalizacija sistema prikupljanja</w:t>
            </w:r>
          </w:p>
        </w:tc>
        <w:tc>
          <w:tcPr>
            <w:tcW w:w="407" w:type="pct"/>
          </w:tcPr>
          <w:p w14:paraId="249E0DCF" w14:textId="0695DC72" w:rsidR="00B02C51" w:rsidRPr="00B02C51" w:rsidRDefault="00B02C51" w:rsidP="00B02C51">
            <w:pPr>
              <w:jc w:val="center"/>
              <w:rPr>
                <w:sz w:val="20"/>
                <w:szCs w:val="20"/>
                <w:lang w:val="bs-Latn-BA"/>
              </w:rPr>
            </w:pPr>
            <w:r w:rsidRPr="00B02C51">
              <w:rPr>
                <w:sz w:val="20"/>
                <w:szCs w:val="20"/>
                <w:lang w:val="bs-Latn-BA"/>
              </w:rPr>
              <w:t>UJU/RKO</w:t>
            </w:r>
          </w:p>
        </w:tc>
        <w:tc>
          <w:tcPr>
            <w:tcW w:w="338" w:type="pct"/>
            <w:shd w:val="clear" w:color="auto" w:fill="auto"/>
            <w:vAlign w:val="center"/>
          </w:tcPr>
          <w:p w14:paraId="5E8471F9" w14:textId="77777777" w:rsidR="00B02C51" w:rsidRPr="00B02C51" w:rsidRDefault="00B02C51" w:rsidP="00B02C51">
            <w:pPr>
              <w:jc w:val="right"/>
              <w:rPr>
                <w:i/>
                <w:iCs/>
                <w:sz w:val="20"/>
                <w:szCs w:val="20"/>
                <w:lang w:val="bs-Latn-BA"/>
              </w:rPr>
            </w:pPr>
          </w:p>
        </w:tc>
        <w:tc>
          <w:tcPr>
            <w:tcW w:w="372" w:type="pct"/>
            <w:vAlign w:val="center"/>
          </w:tcPr>
          <w:p w14:paraId="1A154B01" w14:textId="77777777" w:rsidR="00B02C51" w:rsidRPr="00B02C51" w:rsidRDefault="00B02C51" w:rsidP="00B02C51">
            <w:pPr>
              <w:jc w:val="right"/>
              <w:rPr>
                <w:i/>
                <w:iCs/>
                <w:sz w:val="20"/>
                <w:szCs w:val="20"/>
                <w:lang w:val="bs-Latn-BA"/>
              </w:rPr>
            </w:pPr>
          </w:p>
        </w:tc>
        <w:tc>
          <w:tcPr>
            <w:tcW w:w="373" w:type="pct"/>
            <w:vAlign w:val="center"/>
          </w:tcPr>
          <w:p w14:paraId="3DEB2E45" w14:textId="11736A17" w:rsidR="00B02C51" w:rsidRPr="00B02C51" w:rsidRDefault="00B02C51" w:rsidP="00B02C51">
            <w:pPr>
              <w:jc w:val="right"/>
              <w:rPr>
                <w:i/>
                <w:iCs/>
                <w:sz w:val="20"/>
                <w:szCs w:val="20"/>
                <w:lang w:val="bs-Latn-BA"/>
              </w:rPr>
            </w:pPr>
            <w:r w:rsidRPr="00B02C51">
              <w:rPr>
                <w:i/>
                <w:iCs/>
                <w:sz w:val="20"/>
                <w:szCs w:val="20"/>
                <w:lang w:val="bs-Latn-BA"/>
              </w:rPr>
              <w:t>125,000 €</w:t>
            </w:r>
          </w:p>
        </w:tc>
        <w:tc>
          <w:tcPr>
            <w:tcW w:w="373" w:type="pct"/>
          </w:tcPr>
          <w:p w14:paraId="025ADCCB" w14:textId="7BEBAE9E" w:rsidR="00B02C51" w:rsidRPr="00B02C51" w:rsidRDefault="00B02C51" w:rsidP="00B02C51">
            <w:pPr>
              <w:jc w:val="right"/>
              <w:rPr>
                <w:i/>
                <w:iCs/>
                <w:sz w:val="20"/>
                <w:szCs w:val="20"/>
                <w:lang w:val="bs-Latn-BA"/>
              </w:rPr>
            </w:pPr>
            <w:r w:rsidRPr="00B02C51">
              <w:rPr>
                <w:i/>
                <w:iCs/>
                <w:sz w:val="20"/>
                <w:szCs w:val="20"/>
                <w:lang w:val="bs-Latn-BA"/>
              </w:rPr>
              <w:t>15,000 €</w:t>
            </w:r>
          </w:p>
        </w:tc>
        <w:tc>
          <w:tcPr>
            <w:tcW w:w="372" w:type="pct"/>
          </w:tcPr>
          <w:p w14:paraId="72D51569" w14:textId="33710A88" w:rsidR="00B02C51" w:rsidRPr="00B02C51" w:rsidRDefault="00B02C51" w:rsidP="00B02C51">
            <w:pPr>
              <w:jc w:val="right"/>
              <w:rPr>
                <w:i/>
                <w:iCs/>
                <w:sz w:val="20"/>
                <w:szCs w:val="20"/>
                <w:lang w:val="bs-Latn-BA"/>
              </w:rPr>
            </w:pPr>
            <w:r w:rsidRPr="00B02C51">
              <w:rPr>
                <w:i/>
                <w:iCs/>
                <w:sz w:val="20"/>
                <w:szCs w:val="20"/>
                <w:lang w:val="bs-Latn-BA"/>
              </w:rPr>
              <w:t>15,000 €</w:t>
            </w:r>
          </w:p>
        </w:tc>
        <w:tc>
          <w:tcPr>
            <w:tcW w:w="419" w:type="pct"/>
            <w:vAlign w:val="center"/>
          </w:tcPr>
          <w:p w14:paraId="73A349CA" w14:textId="3266D310" w:rsidR="00B02C51" w:rsidRPr="00B02C51" w:rsidRDefault="00B02C51" w:rsidP="00B02C51">
            <w:pPr>
              <w:jc w:val="right"/>
              <w:rPr>
                <w:b/>
                <w:bCs/>
                <w:i/>
                <w:iCs/>
                <w:sz w:val="20"/>
                <w:szCs w:val="20"/>
                <w:lang w:val="bs-Latn-BA"/>
              </w:rPr>
            </w:pPr>
            <w:r w:rsidRPr="00B02C51">
              <w:rPr>
                <w:b/>
                <w:bCs/>
                <w:i/>
                <w:iCs/>
                <w:sz w:val="20"/>
                <w:szCs w:val="20"/>
                <w:lang w:val="bs-Latn-BA"/>
              </w:rPr>
              <w:t>155,000 €</w:t>
            </w:r>
          </w:p>
        </w:tc>
        <w:tc>
          <w:tcPr>
            <w:tcW w:w="811" w:type="pct"/>
          </w:tcPr>
          <w:p w14:paraId="5A52C9D6" w14:textId="62D457A0" w:rsidR="00B02C51" w:rsidRPr="00B02C51" w:rsidRDefault="00B02C51" w:rsidP="00B02C51">
            <w:pPr>
              <w:jc w:val="center"/>
              <w:rPr>
                <w:sz w:val="20"/>
                <w:szCs w:val="20"/>
                <w:lang w:val="bs-Latn-BA"/>
              </w:rPr>
            </w:pPr>
            <w:r w:rsidRPr="00B02C51">
              <w:rPr>
                <w:sz w:val="20"/>
                <w:szCs w:val="20"/>
                <w:lang w:val="bs-Latn-BA"/>
              </w:rPr>
              <w:t>Opstina/Donacija</w:t>
            </w:r>
          </w:p>
        </w:tc>
      </w:tr>
      <w:tr w:rsidR="00B02C51" w:rsidRPr="008D2CD9" w14:paraId="2CA988DE" w14:textId="77777777" w:rsidTr="00F05FF9">
        <w:trPr>
          <w:trHeight w:val="275"/>
        </w:trPr>
        <w:tc>
          <w:tcPr>
            <w:tcW w:w="1535" w:type="pct"/>
            <w:shd w:val="clear" w:color="auto" w:fill="auto"/>
            <w:vAlign w:val="center"/>
          </w:tcPr>
          <w:p w14:paraId="2593179D" w14:textId="7EEF9AF0" w:rsidR="00B02C51" w:rsidRPr="00B02C51" w:rsidRDefault="00B02C51" w:rsidP="00B02C51">
            <w:pPr>
              <w:pStyle w:val="ListParagraph"/>
              <w:numPr>
                <w:ilvl w:val="0"/>
                <w:numId w:val="21"/>
              </w:numPr>
              <w:rPr>
                <w:rFonts w:ascii="Times New Roman" w:hAnsi="Times New Roman"/>
                <w:color w:val="000000" w:themeColor="text1"/>
                <w:sz w:val="20"/>
                <w:szCs w:val="20"/>
                <w:lang w:val="bs-Latn-BA"/>
              </w:rPr>
            </w:pPr>
            <w:r w:rsidRPr="00B02C51">
              <w:rPr>
                <w:rFonts w:ascii="Times New Roman" w:hAnsi="Times New Roman"/>
                <w:color w:val="000000" w:themeColor="text1"/>
                <w:sz w:val="20"/>
                <w:szCs w:val="20"/>
                <w:lang w:val="bs-Latn-BA"/>
              </w:rPr>
              <w:t>Snabdevanje kantama ode shporta 120 l</w:t>
            </w:r>
            <w:r w:rsidRPr="00B02C51">
              <w:rPr>
                <w:rStyle w:val="FootnoteReference"/>
                <w:rFonts w:ascii="Times New Roman" w:hAnsi="Times New Roman"/>
                <w:color w:val="000000" w:themeColor="text1"/>
                <w:sz w:val="20"/>
                <w:szCs w:val="20"/>
                <w:lang w:val="bs-Latn-BA"/>
              </w:rPr>
              <w:footnoteReference w:id="8"/>
            </w:r>
          </w:p>
        </w:tc>
        <w:tc>
          <w:tcPr>
            <w:tcW w:w="407" w:type="pct"/>
          </w:tcPr>
          <w:p w14:paraId="16FDA865" w14:textId="533986D6" w:rsidR="00B02C51" w:rsidRPr="00B02C51" w:rsidRDefault="00B02C51" w:rsidP="00B02C51">
            <w:pPr>
              <w:jc w:val="center"/>
              <w:rPr>
                <w:sz w:val="20"/>
                <w:szCs w:val="20"/>
                <w:lang w:val="bs-Latn-BA"/>
              </w:rPr>
            </w:pPr>
            <w:r w:rsidRPr="00B02C51">
              <w:rPr>
                <w:sz w:val="20"/>
                <w:szCs w:val="20"/>
                <w:lang w:val="bs-Latn-BA"/>
              </w:rPr>
              <w:t>UJU/RKO</w:t>
            </w:r>
          </w:p>
        </w:tc>
        <w:tc>
          <w:tcPr>
            <w:tcW w:w="338" w:type="pct"/>
            <w:shd w:val="clear" w:color="auto" w:fill="auto"/>
            <w:vAlign w:val="center"/>
          </w:tcPr>
          <w:p w14:paraId="1C31F3AD" w14:textId="1690EF8D" w:rsidR="00B02C51" w:rsidRPr="00B02C51" w:rsidRDefault="00B02C51" w:rsidP="00B02C51">
            <w:pPr>
              <w:jc w:val="right"/>
              <w:rPr>
                <w:i/>
                <w:iCs/>
                <w:sz w:val="20"/>
                <w:szCs w:val="20"/>
                <w:lang w:val="bs-Latn-BA"/>
              </w:rPr>
            </w:pPr>
            <w:r w:rsidRPr="00B02C51">
              <w:rPr>
                <w:i/>
                <w:iCs/>
                <w:sz w:val="20"/>
                <w:szCs w:val="20"/>
                <w:lang w:val="bs-Latn-BA"/>
              </w:rPr>
              <w:t>6,000 €</w:t>
            </w:r>
          </w:p>
        </w:tc>
        <w:tc>
          <w:tcPr>
            <w:tcW w:w="372" w:type="pct"/>
          </w:tcPr>
          <w:p w14:paraId="435DE42D" w14:textId="47D92552" w:rsidR="00B02C51" w:rsidRPr="00B02C51" w:rsidRDefault="00B02C51" w:rsidP="00B02C51">
            <w:pPr>
              <w:jc w:val="right"/>
              <w:rPr>
                <w:i/>
                <w:iCs/>
                <w:sz w:val="20"/>
                <w:szCs w:val="20"/>
                <w:lang w:val="bs-Latn-BA"/>
              </w:rPr>
            </w:pPr>
            <w:r w:rsidRPr="00B02C51">
              <w:rPr>
                <w:i/>
                <w:iCs/>
                <w:sz w:val="20"/>
                <w:szCs w:val="20"/>
                <w:lang w:val="bs-Latn-BA"/>
              </w:rPr>
              <w:t>6,000 €</w:t>
            </w:r>
          </w:p>
        </w:tc>
        <w:tc>
          <w:tcPr>
            <w:tcW w:w="373" w:type="pct"/>
          </w:tcPr>
          <w:p w14:paraId="04077243" w14:textId="3FDB59E3" w:rsidR="00B02C51" w:rsidRPr="00B02C51" w:rsidRDefault="00B02C51" w:rsidP="00B02C51">
            <w:pPr>
              <w:jc w:val="right"/>
              <w:rPr>
                <w:i/>
                <w:iCs/>
                <w:sz w:val="20"/>
                <w:szCs w:val="20"/>
                <w:lang w:val="bs-Latn-BA"/>
              </w:rPr>
            </w:pPr>
            <w:r w:rsidRPr="00B02C51">
              <w:rPr>
                <w:i/>
                <w:iCs/>
                <w:sz w:val="20"/>
                <w:szCs w:val="20"/>
                <w:lang w:val="bs-Latn-BA"/>
              </w:rPr>
              <w:t>6,000 €</w:t>
            </w:r>
          </w:p>
        </w:tc>
        <w:tc>
          <w:tcPr>
            <w:tcW w:w="373" w:type="pct"/>
          </w:tcPr>
          <w:p w14:paraId="2CB714A3" w14:textId="5898D74B" w:rsidR="00B02C51" w:rsidRPr="00B02C51" w:rsidRDefault="00B02C51" w:rsidP="00B02C51">
            <w:pPr>
              <w:jc w:val="right"/>
              <w:rPr>
                <w:i/>
                <w:iCs/>
                <w:sz w:val="20"/>
                <w:szCs w:val="20"/>
                <w:lang w:val="bs-Latn-BA"/>
              </w:rPr>
            </w:pPr>
            <w:r w:rsidRPr="00B02C51">
              <w:rPr>
                <w:i/>
                <w:iCs/>
                <w:sz w:val="20"/>
                <w:szCs w:val="20"/>
                <w:lang w:val="bs-Latn-BA"/>
              </w:rPr>
              <w:t>6,000 €</w:t>
            </w:r>
          </w:p>
        </w:tc>
        <w:tc>
          <w:tcPr>
            <w:tcW w:w="372" w:type="pct"/>
          </w:tcPr>
          <w:p w14:paraId="069F6FB5" w14:textId="24DD561E" w:rsidR="00B02C51" w:rsidRPr="00B02C51" w:rsidRDefault="00B02C51" w:rsidP="00B02C51">
            <w:pPr>
              <w:jc w:val="right"/>
              <w:rPr>
                <w:i/>
                <w:iCs/>
                <w:sz w:val="20"/>
                <w:szCs w:val="20"/>
                <w:lang w:val="bs-Latn-BA"/>
              </w:rPr>
            </w:pPr>
            <w:r w:rsidRPr="00B02C51">
              <w:rPr>
                <w:i/>
                <w:iCs/>
                <w:sz w:val="20"/>
                <w:szCs w:val="20"/>
                <w:lang w:val="bs-Latn-BA"/>
              </w:rPr>
              <w:t>6,000 €</w:t>
            </w:r>
          </w:p>
        </w:tc>
        <w:tc>
          <w:tcPr>
            <w:tcW w:w="419" w:type="pct"/>
            <w:vAlign w:val="center"/>
          </w:tcPr>
          <w:p w14:paraId="2D8D38F7" w14:textId="41D7DE29" w:rsidR="00B02C51" w:rsidRPr="00B02C51" w:rsidRDefault="00B02C51" w:rsidP="00B02C51">
            <w:pPr>
              <w:jc w:val="right"/>
              <w:rPr>
                <w:b/>
                <w:bCs/>
                <w:i/>
                <w:iCs/>
                <w:sz w:val="20"/>
                <w:szCs w:val="20"/>
                <w:lang w:val="bs-Latn-BA"/>
              </w:rPr>
            </w:pPr>
            <w:r w:rsidRPr="00B02C51">
              <w:rPr>
                <w:b/>
                <w:bCs/>
                <w:i/>
                <w:iCs/>
                <w:sz w:val="20"/>
                <w:szCs w:val="20"/>
                <w:lang w:val="bs-Latn-BA"/>
              </w:rPr>
              <w:t>24,000 €</w:t>
            </w:r>
          </w:p>
        </w:tc>
        <w:tc>
          <w:tcPr>
            <w:tcW w:w="811" w:type="pct"/>
          </w:tcPr>
          <w:p w14:paraId="1DCF16C7" w14:textId="00A2F8F4" w:rsidR="00B02C51" w:rsidRPr="00B02C51" w:rsidRDefault="00B02C51" w:rsidP="00B02C51">
            <w:pPr>
              <w:jc w:val="center"/>
              <w:rPr>
                <w:sz w:val="20"/>
                <w:szCs w:val="20"/>
                <w:lang w:val="bs-Latn-BA"/>
              </w:rPr>
            </w:pPr>
            <w:r w:rsidRPr="00B02C51">
              <w:rPr>
                <w:sz w:val="20"/>
                <w:szCs w:val="20"/>
                <w:lang w:val="bs-Latn-BA"/>
              </w:rPr>
              <w:t>Opstina/Donacija</w:t>
            </w:r>
          </w:p>
        </w:tc>
      </w:tr>
      <w:tr w:rsidR="00B02C51" w:rsidRPr="008D2CD9" w14:paraId="119A5DE9" w14:textId="77777777" w:rsidTr="00F05FF9">
        <w:trPr>
          <w:trHeight w:val="258"/>
        </w:trPr>
        <w:tc>
          <w:tcPr>
            <w:tcW w:w="1535" w:type="pct"/>
            <w:shd w:val="clear" w:color="auto" w:fill="auto"/>
            <w:vAlign w:val="center"/>
          </w:tcPr>
          <w:p w14:paraId="7EF46571" w14:textId="40AD61DB" w:rsidR="00B02C51" w:rsidRPr="00B02C51" w:rsidRDefault="00B02C51" w:rsidP="00B02C51">
            <w:pPr>
              <w:pStyle w:val="ListParagraph"/>
              <w:numPr>
                <w:ilvl w:val="0"/>
                <w:numId w:val="21"/>
              </w:numPr>
              <w:rPr>
                <w:rFonts w:ascii="Times New Roman" w:hAnsi="Times New Roman"/>
                <w:sz w:val="20"/>
                <w:szCs w:val="20"/>
                <w:lang w:val="bs-Latn-BA"/>
              </w:rPr>
            </w:pPr>
            <w:r w:rsidRPr="00B02C51">
              <w:rPr>
                <w:rFonts w:ascii="Times New Roman" w:hAnsi="Times New Roman"/>
                <w:color w:val="000000" w:themeColor="text1"/>
                <w:sz w:val="20"/>
                <w:szCs w:val="20"/>
                <w:lang w:val="bs-Latn-BA"/>
              </w:rPr>
              <w:t>Snabdevanje kantama od 240 l</w:t>
            </w:r>
            <w:r w:rsidRPr="00B02C51">
              <w:rPr>
                <w:rStyle w:val="FootnoteReference"/>
                <w:rFonts w:ascii="Times New Roman" w:hAnsi="Times New Roman"/>
                <w:color w:val="000000" w:themeColor="text1"/>
                <w:sz w:val="20"/>
                <w:szCs w:val="20"/>
                <w:lang w:val="bs-Latn-BA"/>
              </w:rPr>
              <w:footnoteReference w:id="9"/>
            </w:r>
          </w:p>
        </w:tc>
        <w:tc>
          <w:tcPr>
            <w:tcW w:w="407" w:type="pct"/>
          </w:tcPr>
          <w:p w14:paraId="00E4941E" w14:textId="70E18A1D" w:rsidR="00B02C51" w:rsidRPr="00B02C51" w:rsidRDefault="00B02C51" w:rsidP="00B02C51">
            <w:pPr>
              <w:jc w:val="center"/>
              <w:rPr>
                <w:sz w:val="20"/>
                <w:szCs w:val="20"/>
                <w:lang w:val="bs-Latn-BA"/>
              </w:rPr>
            </w:pPr>
            <w:r w:rsidRPr="00B02C51">
              <w:rPr>
                <w:sz w:val="20"/>
                <w:szCs w:val="20"/>
                <w:lang w:val="bs-Latn-BA"/>
              </w:rPr>
              <w:t>UJU/RKO</w:t>
            </w:r>
          </w:p>
        </w:tc>
        <w:tc>
          <w:tcPr>
            <w:tcW w:w="338" w:type="pct"/>
            <w:shd w:val="clear" w:color="auto" w:fill="auto"/>
            <w:vAlign w:val="center"/>
          </w:tcPr>
          <w:p w14:paraId="5C13044F" w14:textId="0074D0AC" w:rsidR="00B02C51" w:rsidRPr="00B02C51" w:rsidRDefault="00B02C51" w:rsidP="00B02C51">
            <w:pPr>
              <w:jc w:val="right"/>
              <w:rPr>
                <w:i/>
                <w:iCs/>
                <w:sz w:val="20"/>
                <w:szCs w:val="20"/>
                <w:lang w:val="bs-Latn-BA"/>
              </w:rPr>
            </w:pPr>
            <w:r w:rsidRPr="00B02C51">
              <w:rPr>
                <w:i/>
                <w:iCs/>
                <w:sz w:val="20"/>
                <w:szCs w:val="20"/>
                <w:lang w:val="bs-Latn-BA"/>
              </w:rPr>
              <w:t>8,000 €</w:t>
            </w:r>
          </w:p>
        </w:tc>
        <w:tc>
          <w:tcPr>
            <w:tcW w:w="372" w:type="pct"/>
          </w:tcPr>
          <w:p w14:paraId="60993A7E" w14:textId="4132897B" w:rsidR="00B02C51" w:rsidRPr="00B02C51" w:rsidRDefault="00B02C51" w:rsidP="00B02C51">
            <w:pPr>
              <w:jc w:val="right"/>
              <w:rPr>
                <w:i/>
                <w:iCs/>
                <w:sz w:val="20"/>
                <w:szCs w:val="20"/>
                <w:lang w:val="bs-Latn-BA"/>
              </w:rPr>
            </w:pPr>
            <w:r w:rsidRPr="00B02C51">
              <w:rPr>
                <w:i/>
                <w:iCs/>
                <w:sz w:val="20"/>
                <w:szCs w:val="20"/>
                <w:lang w:val="bs-Latn-BA"/>
              </w:rPr>
              <w:t>8,000 €</w:t>
            </w:r>
          </w:p>
        </w:tc>
        <w:tc>
          <w:tcPr>
            <w:tcW w:w="373" w:type="pct"/>
          </w:tcPr>
          <w:p w14:paraId="7165D960" w14:textId="6ED309C4" w:rsidR="00B02C51" w:rsidRPr="00B02C51" w:rsidRDefault="00B02C51" w:rsidP="00B02C51">
            <w:pPr>
              <w:jc w:val="right"/>
              <w:rPr>
                <w:i/>
                <w:iCs/>
                <w:sz w:val="20"/>
                <w:szCs w:val="20"/>
                <w:lang w:val="bs-Latn-BA"/>
              </w:rPr>
            </w:pPr>
            <w:r w:rsidRPr="00B02C51">
              <w:rPr>
                <w:i/>
                <w:iCs/>
                <w:sz w:val="20"/>
                <w:szCs w:val="20"/>
                <w:lang w:val="bs-Latn-BA"/>
              </w:rPr>
              <w:t>8,000 €</w:t>
            </w:r>
          </w:p>
        </w:tc>
        <w:tc>
          <w:tcPr>
            <w:tcW w:w="373" w:type="pct"/>
          </w:tcPr>
          <w:p w14:paraId="6B511D67" w14:textId="626CBBC0" w:rsidR="00B02C51" w:rsidRPr="00B02C51" w:rsidRDefault="00B02C51" w:rsidP="00B02C51">
            <w:pPr>
              <w:jc w:val="right"/>
              <w:rPr>
                <w:i/>
                <w:iCs/>
                <w:sz w:val="20"/>
                <w:szCs w:val="20"/>
                <w:lang w:val="bs-Latn-BA"/>
              </w:rPr>
            </w:pPr>
            <w:r w:rsidRPr="00B02C51">
              <w:rPr>
                <w:i/>
                <w:iCs/>
                <w:sz w:val="20"/>
                <w:szCs w:val="20"/>
                <w:lang w:val="bs-Latn-BA"/>
              </w:rPr>
              <w:t>8,000 €</w:t>
            </w:r>
          </w:p>
        </w:tc>
        <w:tc>
          <w:tcPr>
            <w:tcW w:w="372" w:type="pct"/>
          </w:tcPr>
          <w:p w14:paraId="21E1D70E" w14:textId="3492C6DA" w:rsidR="00B02C51" w:rsidRPr="00B02C51" w:rsidRDefault="00B02C51" w:rsidP="00B02C51">
            <w:pPr>
              <w:jc w:val="right"/>
              <w:rPr>
                <w:i/>
                <w:iCs/>
                <w:sz w:val="20"/>
                <w:szCs w:val="20"/>
                <w:lang w:val="bs-Latn-BA"/>
              </w:rPr>
            </w:pPr>
            <w:r w:rsidRPr="00B02C51">
              <w:rPr>
                <w:i/>
                <w:iCs/>
                <w:sz w:val="20"/>
                <w:szCs w:val="20"/>
                <w:lang w:val="bs-Latn-BA"/>
              </w:rPr>
              <w:t>8,000 €</w:t>
            </w:r>
          </w:p>
        </w:tc>
        <w:tc>
          <w:tcPr>
            <w:tcW w:w="419" w:type="pct"/>
            <w:vAlign w:val="center"/>
          </w:tcPr>
          <w:p w14:paraId="7003F772" w14:textId="5FDA98F5" w:rsidR="00B02C51" w:rsidRPr="00B02C51" w:rsidRDefault="00B02C51" w:rsidP="00B02C51">
            <w:pPr>
              <w:jc w:val="right"/>
              <w:rPr>
                <w:b/>
                <w:bCs/>
                <w:i/>
                <w:iCs/>
                <w:sz w:val="20"/>
                <w:szCs w:val="20"/>
                <w:lang w:val="bs-Latn-BA"/>
              </w:rPr>
            </w:pPr>
            <w:r w:rsidRPr="00B02C51">
              <w:rPr>
                <w:b/>
                <w:bCs/>
                <w:i/>
                <w:iCs/>
                <w:sz w:val="20"/>
                <w:szCs w:val="20"/>
                <w:lang w:val="bs-Latn-BA"/>
              </w:rPr>
              <w:t>40,000 €</w:t>
            </w:r>
          </w:p>
        </w:tc>
        <w:tc>
          <w:tcPr>
            <w:tcW w:w="811" w:type="pct"/>
          </w:tcPr>
          <w:p w14:paraId="6338B591" w14:textId="25A2D67F" w:rsidR="00B02C51" w:rsidRPr="00B02C51" w:rsidRDefault="00B02C51" w:rsidP="00B02C51">
            <w:pPr>
              <w:jc w:val="center"/>
              <w:rPr>
                <w:sz w:val="20"/>
                <w:szCs w:val="20"/>
                <w:lang w:val="bs-Latn-BA"/>
              </w:rPr>
            </w:pPr>
            <w:r w:rsidRPr="00B02C51">
              <w:rPr>
                <w:sz w:val="20"/>
                <w:szCs w:val="20"/>
                <w:lang w:val="bs-Latn-BA"/>
              </w:rPr>
              <w:t>Opstina/Donacija</w:t>
            </w:r>
          </w:p>
        </w:tc>
      </w:tr>
      <w:tr w:rsidR="00B02C51" w:rsidRPr="008D2CD9" w14:paraId="5CF39AAA" w14:textId="77777777" w:rsidTr="00F05FF9">
        <w:trPr>
          <w:trHeight w:val="258"/>
        </w:trPr>
        <w:tc>
          <w:tcPr>
            <w:tcW w:w="1535" w:type="pct"/>
            <w:shd w:val="clear" w:color="auto" w:fill="auto"/>
            <w:vAlign w:val="center"/>
          </w:tcPr>
          <w:p w14:paraId="6A116C23" w14:textId="2FF3D0D2" w:rsidR="00B02C51" w:rsidRPr="00B02C51" w:rsidRDefault="00B02C51" w:rsidP="00B02C51">
            <w:pPr>
              <w:pStyle w:val="ListParagraph"/>
              <w:numPr>
                <w:ilvl w:val="0"/>
                <w:numId w:val="22"/>
              </w:numPr>
              <w:rPr>
                <w:rFonts w:ascii="Times New Roman" w:hAnsi="Times New Roman"/>
                <w:sz w:val="20"/>
                <w:szCs w:val="20"/>
                <w:lang w:val="bs-Latn-BA"/>
              </w:rPr>
            </w:pPr>
            <w:r w:rsidRPr="00B02C51">
              <w:rPr>
                <w:rFonts w:ascii="Times New Roman" w:hAnsi="Times New Roman"/>
                <w:color w:val="000000" w:themeColor="text1"/>
                <w:sz w:val="20"/>
                <w:szCs w:val="20"/>
                <w:lang w:val="bs-Latn-BA"/>
              </w:rPr>
              <w:t>Snabdevanje kontejnerima 1.1 m3</w:t>
            </w:r>
            <w:r w:rsidRPr="00B02C51">
              <w:rPr>
                <w:rStyle w:val="FootnoteReference"/>
                <w:rFonts w:ascii="Times New Roman" w:hAnsi="Times New Roman"/>
                <w:color w:val="000000" w:themeColor="text1"/>
                <w:sz w:val="20"/>
                <w:szCs w:val="20"/>
                <w:lang w:val="bs-Latn-BA"/>
              </w:rPr>
              <w:footnoteReference w:id="10"/>
            </w:r>
          </w:p>
        </w:tc>
        <w:tc>
          <w:tcPr>
            <w:tcW w:w="407" w:type="pct"/>
          </w:tcPr>
          <w:p w14:paraId="396E7945" w14:textId="1E3E0DD2" w:rsidR="00B02C51" w:rsidRPr="00B02C51" w:rsidRDefault="00B02C51" w:rsidP="00B02C51">
            <w:pPr>
              <w:jc w:val="center"/>
              <w:rPr>
                <w:sz w:val="20"/>
                <w:szCs w:val="20"/>
                <w:lang w:val="bs-Latn-BA"/>
              </w:rPr>
            </w:pPr>
            <w:r w:rsidRPr="00B02C51">
              <w:rPr>
                <w:sz w:val="20"/>
                <w:szCs w:val="20"/>
                <w:lang w:val="bs-Latn-BA"/>
              </w:rPr>
              <w:t>UJU/RKO</w:t>
            </w:r>
          </w:p>
        </w:tc>
        <w:tc>
          <w:tcPr>
            <w:tcW w:w="338" w:type="pct"/>
            <w:shd w:val="clear" w:color="auto" w:fill="auto"/>
            <w:vAlign w:val="center"/>
          </w:tcPr>
          <w:p w14:paraId="5E2F1DE3" w14:textId="7A7899E2" w:rsidR="00B02C51" w:rsidRPr="00B02C51" w:rsidRDefault="00B02C51" w:rsidP="00B02C51">
            <w:pPr>
              <w:jc w:val="right"/>
              <w:rPr>
                <w:i/>
                <w:iCs/>
                <w:sz w:val="20"/>
                <w:szCs w:val="20"/>
                <w:lang w:val="bs-Latn-BA"/>
              </w:rPr>
            </w:pPr>
            <w:r w:rsidRPr="00B02C51">
              <w:rPr>
                <w:i/>
                <w:iCs/>
                <w:sz w:val="20"/>
                <w:szCs w:val="20"/>
                <w:lang w:val="bs-Latn-BA"/>
              </w:rPr>
              <w:t>45,000 €</w:t>
            </w:r>
          </w:p>
        </w:tc>
        <w:tc>
          <w:tcPr>
            <w:tcW w:w="372" w:type="pct"/>
            <w:vAlign w:val="center"/>
          </w:tcPr>
          <w:p w14:paraId="509A74CA" w14:textId="7FB46A9C" w:rsidR="00B02C51" w:rsidRPr="00B02C51" w:rsidRDefault="00B02C51" w:rsidP="00B02C51">
            <w:pPr>
              <w:jc w:val="right"/>
              <w:rPr>
                <w:i/>
                <w:iCs/>
                <w:sz w:val="20"/>
                <w:szCs w:val="20"/>
                <w:lang w:val="bs-Latn-BA"/>
              </w:rPr>
            </w:pPr>
          </w:p>
        </w:tc>
        <w:tc>
          <w:tcPr>
            <w:tcW w:w="373" w:type="pct"/>
          </w:tcPr>
          <w:p w14:paraId="507F55BA" w14:textId="5B4A9317" w:rsidR="00B02C51" w:rsidRPr="00B02C51" w:rsidRDefault="00B02C51" w:rsidP="00B02C51">
            <w:pPr>
              <w:jc w:val="right"/>
              <w:rPr>
                <w:i/>
                <w:iCs/>
                <w:sz w:val="20"/>
                <w:szCs w:val="20"/>
                <w:lang w:val="bs-Latn-BA"/>
              </w:rPr>
            </w:pPr>
            <w:r w:rsidRPr="00B02C51">
              <w:rPr>
                <w:i/>
                <w:iCs/>
                <w:sz w:val="20"/>
                <w:szCs w:val="20"/>
                <w:lang w:val="bs-Latn-BA"/>
              </w:rPr>
              <w:t>45,000 €</w:t>
            </w:r>
          </w:p>
        </w:tc>
        <w:tc>
          <w:tcPr>
            <w:tcW w:w="373" w:type="pct"/>
          </w:tcPr>
          <w:p w14:paraId="4008B370" w14:textId="00C4404D" w:rsidR="00B02C51" w:rsidRPr="00B02C51" w:rsidRDefault="00B02C51" w:rsidP="00B02C51">
            <w:pPr>
              <w:jc w:val="right"/>
              <w:rPr>
                <w:i/>
                <w:iCs/>
                <w:sz w:val="20"/>
                <w:szCs w:val="20"/>
                <w:lang w:val="bs-Latn-BA"/>
              </w:rPr>
            </w:pPr>
            <w:r w:rsidRPr="00B02C51">
              <w:rPr>
                <w:i/>
                <w:iCs/>
                <w:sz w:val="20"/>
                <w:szCs w:val="20"/>
                <w:lang w:val="bs-Latn-BA"/>
              </w:rPr>
              <w:t>67,500 €</w:t>
            </w:r>
          </w:p>
        </w:tc>
        <w:tc>
          <w:tcPr>
            <w:tcW w:w="372" w:type="pct"/>
          </w:tcPr>
          <w:p w14:paraId="28D894A0" w14:textId="03E37476" w:rsidR="00B02C51" w:rsidRPr="00B02C51" w:rsidRDefault="00B02C51" w:rsidP="00B02C51">
            <w:pPr>
              <w:jc w:val="right"/>
              <w:rPr>
                <w:i/>
                <w:iCs/>
                <w:sz w:val="20"/>
                <w:szCs w:val="20"/>
                <w:lang w:val="bs-Latn-BA"/>
              </w:rPr>
            </w:pPr>
          </w:p>
        </w:tc>
        <w:tc>
          <w:tcPr>
            <w:tcW w:w="419" w:type="pct"/>
            <w:vAlign w:val="center"/>
          </w:tcPr>
          <w:p w14:paraId="17CA75CD" w14:textId="635CFCB1" w:rsidR="00B02C51" w:rsidRPr="00B02C51" w:rsidRDefault="00B02C51" w:rsidP="00B02C51">
            <w:pPr>
              <w:jc w:val="right"/>
              <w:rPr>
                <w:b/>
                <w:bCs/>
                <w:i/>
                <w:iCs/>
                <w:sz w:val="20"/>
                <w:szCs w:val="20"/>
                <w:lang w:val="bs-Latn-BA"/>
              </w:rPr>
            </w:pPr>
            <w:r w:rsidRPr="00B02C51">
              <w:rPr>
                <w:b/>
                <w:bCs/>
                <w:i/>
                <w:iCs/>
                <w:sz w:val="20"/>
                <w:szCs w:val="20"/>
                <w:lang w:val="bs-Latn-BA"/>
              </w:rPr>
              <w:t>157,500 €</w:t>
            </w:r>
          </w:p>
        </w:tc>
        <w:tc>
          <w:tcPr>
            <w:tcW w:w="811" w:type="pct"/>
          </w:tcPr>
          <w:p w14:paraId="4D15EB60" w14:textId="1BA56DDE" w:rsidR="00B02C51" w:rsidRPr="00B02C51" w:rsidRDefault="00B02C51" w:rsidP="00B02C51">
            <w:pPr>
              <w:jc w:val="center"/>
              <w:rPr>
                <w:sz w:val="20"/>
                <w:szCs w:val="20"/>
                <w:lang w:val="bs-Latn-BA"/>
              </w:rPr>
            </w:pPr>
            <w:r w:rsidRPr="00B02C51">
              <w:rPr>
                <w:sz w:val="20"/>
                <w:szCs w:val="20"/>
                <w:lang w:val="bs-Latn-BA"/>
              </w:rPr>
              <w:t>Opstina/Donacija</w:t>
            </w:r>
          </w:p>
        </w:tc>
      </w:tr>
      <w:tr w:rsidR="00B02C51" w:rsidRPr="008D2CD9" w14:paraId="32BAF90D" w14:textId="77777777" w:rsidTr="00F05FF9">
        <w:trPr>
          <w:trHeight w:val="258"/>
        </w:trPr>
        <w:tc>
          <w:tcPr>
            <w:tcW w:w="1535" w:type="pct"/>
            <w:shd w:val="clear" w:color="auto" w:fill="auto"/>
            <w:vAlign w:val="center"/>
          </w:tcPr>
          <w:p w14:paraId="04F1D474" w14:textId="3D7BF754" w:rsidR="00B02C51" w:rsidRPr="00B02C51" w:rsidRDefault="00B02C51" w:rsidP="00B02C51">
            <w:pPr>
              <w:pStyle w:val="ListParagraph"/>
              <w:numPr>
                <w:ilvl w:val="0"/>
                <w:numId w:val="22"/>
              </w:numPr>
              <w:rPr>
                <w:rFonts w:ascii="Times New Roman" w:hAnsi="Times New Roman"/>
                <w:color w:val="000000" w:themeColor="text1"/>
                <w:sz w:val="20"/>
                <w:szCs w:val="20"/>
                <w:lang w:val="bs-Latn-BA"/>
              </w:rPr>
            </w:pPr>
            <w:r w:rsidRPr="00B02C51">
              <w:rPr>
                <w:rFonts w:ascii="Times New Roman" w:hAnsi="Times New Roman"/>
                <w:color w:val="000000" w:themeColor="text1"/>
                <w:sz w:val="20"/>
                <w:szCs w:val="20"/>
                <w:lang w:val="bs-Latn-BA"/>
              </w:rPr>
              <w:t>Snabdevanje kontejnerima od 7.1 m3</w:t>
            </w:r>
            <w:r w:rsidRPr="00B02C51">
              <w:rPr>
                <w:rStyle w:val="FootnoteReference"/>
                <w:rFonts w:ascii="Times New Roman" w:hAnsi="Times New Roman"/>
                <w:color w:val="000000" w:themeColor="text1"/>
                <w:sz w:val="20"/>
                <w:szCs w:val="20"/>
                <w:lang w:val="bs-Latn-BA"/>
              </w:rPr>
              <w:footnoteReference w:id="11"/>
            </w:r>
          </w:p>
        </w:tc>
        <w:tc>
          <w:tcPr>
            <w:tcW w:w="407" w:type="pct"/>
          </w:tcPr>
          <w:p w14:paraId="4C70169E" w14:textId="4ACC1AA8" w:rsidR="00B02C51" w:rsidRPr="00B02C51" w:rsidRDefault="00B02C51" w:rsidP="00B02C51">
            <w:pPr>
              <w:jc w:val="center"/>
              <w:rPr>
                <w:sz w:val="20"/>
                <w:szCs w:val="20"/>
                <w:lang w:val="bs-Latn-BA"/>
              </w:rPr>
            </w:pPr>
            <w:r w:rsidRPr="00B02C51">
              <w:rPr>
                <w:sz w:val="20"/>
                <w:szCs w:val="20"/>
                <w:lang w:val="bs-Latn-BA"/>
              </w:rPr>
              <w:t>UJU/RKO</w:t>
            </w:r>
          </w:p>
        </w:tc>
        <w:tc>
          <w:tcPr>
            <w:tcW w:w="338" w:type="pct"/>
            <w:shd w:val="clear" w:color="auto" w:fill="auto"/>
            <w:vAlign w:val="center"/>
          </w:tcPr>
          <w:p w14:paraId="0320993F" w14:textId="01570804" w:rsidR="00B02C51" w:rsidRPr="00B02C51" w:rsidRDefault="00B02C51" w:rsidP="00B02C51">
            <w:pPr>
              <w:jc w:val="right"/>
              <w:rPr>
                <w:i/>
                <w:iCs/>
                <w:sz w:val="20"/>
                <w:szCs w:val="20"/>
                <w:lang w:val="bs-Latn-BA"/>
              </w:rPr>
            </w:pPr>
          </w:p>
        </w:tc>
        <w:tc>
          <w:tcPr>
            <w:tcW w:w="372" w:type="pct"/>
            <w:vAlign w:val="center"/>
          </w:tcPr>
          <w:p w14:paraId="14A3C44E" w14:textId="30986878" w:rsidR="00B02C51" w:rsidRPr="00B02C51" w:rsidRDefault="00B02C51" w:rsidP="00B02C51">
            <w:pPr>
              <w:jc w:val="right"/>
              <w:rPr>
                <w:i/>
                <w:iCs/>
                <w:sz w:val="20"/>
                <w:szCs w:val="20"/>
                <w:lang w:val="bs-Latn-BA"/>
              </w:rPr>
            </w:pPr>
            <w:r w:rsidRPr="00B02C51">
              <w:rPr>
                <w:i/>
                <w:iCs/>
                <w:sz w:val="20"/>
                <w:szCs w:val="20"/>
                <w:lang w:val="bs-Latn-BA"/>
              </w:rPr>
              <w:t>13,200 €</w:t>
            </w:r>
          </w:p>
        </w:tc>
        <w:tc>
          <w:tcPr>
            <w:tcW w:w="373" w:type="pct"/>
          </w:tcPr>
          <w:p w14:paraId="69AEA393" w14:textId="61EC8F3B" w:rsidR="00B02C51" w:rsidRPr="00B02C51" w:rsidRDefault="00B02C51" w:rsidP="00B02C51">
            <w:pPr>
              <w:jc w:val="right"/>
              <w:rPr>
                <w:i/>
                <w:iCs/>
                <w:sz w:val="20"/>
                <w:szCs w:val="20"/>
                <w:lang w:val="bs-Latn-BA"/>
              </w:rPr>
            </w:pPr>
          </w:p>
        </w:tc>
        <w:tc>
          <w:tcPr>
            <w:tcW w:w="373" w:type="pct"/>
          </w:tcPr>
          <w:p w14:paraId="6BC63AEE" w14:textId="4B3FAE80" w:rsidR="00B02C51" w:rsidRPr="00B02C51" w:rsidRDefault="00B02C51" w:rsidP="00B02C51">
            <w:pPr>
              <w:jc w:val="right"/>
              <w:rPr>
                <w:i/>
                <w:iCs/>
                <w:sz w:val="20"/>
                <w:szCs w:val="20"/>
                <w:lang w:val="bs-Latn-BA"/>
              </w:rPr>
            </w:pPr>
          </w:p>
        </w:tc>
        <w:tc>
          <w:tcPr>
            <w:tcW w:w="372" w:type="pct"/>
          </w:tcPr>
          <w:p w14:paraId="2ECFB852" w14:textId="65164169" w:rsidR="00B02C51" w:rsidRPr="00B02C51" w:rsidRDefault="00B02C51" w:rsidP="00B02C51">
            <w:pPr>
              <w:jc w:val="right"/>
              <w:rPr>
                <w:i/>
                <w:iCs/>
                <w:sz w:val="20"/>
                <w:szCs w:val="20"/>
                <w:lang w:val="bs-Latn-BA"/>
              </w:rPr>
            </w:pPr>
          </w:p>
        </w:tc>
        <w:tc>
          <w:tcPr>
            <w:tcW w:w="419" w:type="pct"/>
            <w:vAlign w:val="center"/>
          </w:tcPr>
          <w:p w14:paraId="71DEDF01" w14:textId="7971FEF6" w:rsidR="00B02C51" w:rsidRPr="00B02C51" w:rsidRDefault="00B02C51" w:rsidP="00B02C51">
            <w:pPr>
              <w:jc w:val="right"/>
              <w:rPr>
                <w:b/>
                <w:bCs/>
                <w:i/>
                <w:iCs/>
                <w:sz w:val="20"/>
                <w:szCs w:val="20"/>
                <w:lang w:val="bs-Latn-BA"/>
              </w:rPr>
            </w:pPr>
            <w:r w:rsidRPr="00B02C51">
              <w:rPr>
                <w:b/>
                <w:bCs/>
                <w:i/>
                <w:iCs/>
                <w:sz w:val="20"/>
                <w:szCs w:val="20"/>
                <w:lang w:val="bs-Latn-BA"/>
              </w:rPr>
              <w:t>13,200 €</w:t>
            </w:r>
          </w:p>
        </w:tc>
        <w:tc>
          <w:tcPr>
            <w:tcW w:w="811" w:type="pct"/>
          </w:tcPr>
          <w:p w14:paraId="0E1E1291" w14:textId="78D8F44F" w:rsidR="00B02C51" w:rsidRPr="00B02C51" w:rsidRDefault="00B02C51" w:rsidP="00B02C51">
            <w:pPr>
              <w:jc w:val="center"/>
              <w:rPr>
                <w:sz w:val="20"/>
                <w:szCs w:val="20"/>
                <w:lang w:val="bs-Latn-BA"/>
              </w:rPr>
            </w:pPr>
            <w:r w:rsidRPr="00B02C51">
              <w:rPr>
                <w:sz w:val="20"/>
                <w:szCs w:val="20"/>
                <w:lang w:val="bs-Latn-BA"/>
              </w:rPr>
              <w:t>Opstina/Donacija</w:t>
            </w:r>
          </w:p>
        </w:tc>
      </w:tr>
      <w:tr w:rsidR="00B02C51" w:rsidRPr="008D2CD9" w14:paraId="6BF73B7D" w14:textId="77777777" w:rsidTr="00F05FF9">
        <w:trPr>
          <w:trHeight w:val="258"/>
        </w:trPr>
        <w:tc>
          <w:tcPr>
            <w:tcW w:w="1535" w:type="pct"/>
            <w:shd w:val="clear" w:color="auto" w:fill="auto"/>
            <w:vAlign w:val="center"/>
          </w:tcPr>
          <w:p w14:paraId="545D8684" w14:textId="59940901" w:rsidR="00B02C51" w:rsidRPr="00B02C51" w:rsidRDefault="00B02C51" w:rsidP="00B02C51">
            <w:pPr>
              <w:pStyle w:val="ListParagraph"/>
              <w:numPr>
                <w:ilvl w:val="0"/>
                <w:numId w:val="22"/>
              </w:numPr>
              <w:rPr>
                <w:rFonts w:ascii="Times New Roman" w:hAnsi="Times New Roman"/>
                <w:color w:val="000000" w:themeColor="text1"/>
                <w:sz w:val="20"/>
                <w:szCs w:val="20"/>
                <w:lang w:val="bs-Latn-BA"/>
              </w:rPr>
            </w:pPr>
            <w:r w:rsidRPr="00B02C51">
              <w:rPr>
                <w:rFonts w:ascii="Times New Roman" w:hAnsi="Times New Roman"/>
                <w:color w:val="000000" w:themeColor="text1"/>
                <w:sz w:val="20"/>
                <w:szCs w:val="20"/>
                <w:lang w:val="bs-Latn-BA"/>
              </w:rPr>
              <w:t>Snabdevanje kontejnerima od 10 m3</w:t>
            </w:r>
            <w:r w:rsidRPr="00B02C51">
              <w:rPr>
                <w:rStyle w:val="FootnoteReference"/>
                <w:rFonts w:ascii="Times New Roman" w:hAnsi="Times New Roman"/>
                <w:color w:val="000000" w:themeColor="text1"/>
                <w:sz w:val="20"/>
                <w:szCs w:val="20"/>
                <w:lang w:val="bs-Latn-BA"/>
              </w:rPr>
              <w:footnoteReference w:id="12"/>
            </w:r>
          </w:p>
        </w:tc>
        <w:tc>
          <w:tcPr>
            <w:tcW w:w="407" w:type="pct"/>
          </w:tcPr>
          <w:p w14:paraId="22FE594F" w14:textId="6F379372" w:rsidR="00B02C51" w:rsidRPr="00B02C51" w:rsidRDefault="00B02C51" w:rsidP="00B02C51">
            <w:pPr>
              <w:jc w:val="center"/>
              <w:rPr>
                <w:sz w:val="20"/>
                <w:szCs w:val="20"/>
                <w:lang w:val="bs-Latn-BA"/>
              </w:rPr>
            </w:pPr>
            <w:r w:rsidRPr="00B02C51">
              <w:rPr>
                <w:sz w:val="20"/>
                <w:szCs w:val="20"/>
                <w:lang w:val="bs-Latn-BA"/>
              </w:rPr>
              <w:t>UJU/RKO</w:t>
            </w:r>
          </w:p>
        </w:tc>
        <w:tc>
          <w:tcPr>
            <w:tcW w:w="338" w:type="pct"/>
            <w:shd w:val="clear" w:color="auto" w:fill="auto"/>
            <w:vAlign w:val="center"/>
          </w:tcPr>
          <w:p w14:paraId="12B4FFFF" w14:textId="575862A9" w:rsidR="00B02C51" w:rsidRPr="00B02C51" w:rsidRDefault="00B02C51" w:rsidP="00B02C51">
            <w:pPr>
              <w:jc w:val="right"/>
              <w:rPr>
                <w:i/>
                <w:iCs/>
                <w:sz w:val="20"/>
                <w:szCs w:val="20"/>
                <w:lang w:val="bs-Latn-BA"/>
              </w:rPr>
            </w:pPr>
          </w:p>
        </w:tc>
        <w:tc>
          <w:tcPr>
            <w:tcW w:w="372" w:type="pct"/>
            <w:vAlign w:val="center"/>
          </w:tcPr>
          <w:p w14:paraId="44CD9A60" w14:textId="1F20C347" w:rsidR="00B02C51" w:rsidRPr="00B02C51" w:rsidRDefault="00B02C51" w:rsidP="00B02C51">
            <w:pPr>
              <w:jc w:val="right"/>
              <w:rPr>
                <w:i/>
                <w:iCs/>
                <w:sz w:val="20"/>
                <w:szCs w:val="20"/>
                <w:lang w:val="bs-Latn-BA"/>
              </w:rPr>
            </w:pPr>
            <w:r w:rsidRPr="00B02C51">
              <w:rPr>
                <w:i/>
                <w:iCs/>
                <w:sz w:val="20"/>
                <w:szCs w:val="20"/>
                <w:lang w:val="bs-Latn-BA"/>
              </w:rPr>
              <w:t>15,000 €</w:t>
            </w:r>
          </w:p>
        </w:tc>
        <w:tc>
          <w:tcPr>
            <w:tcW w:w="373" w:type="pct"/>
          </w:tcPr>
          <w:p w14:paraId="1EA82C52" w14:textId="4E19C359" w:rsidR="00B02C51" w:rsidRPr="00B02C51" w:rsidRDefault="00B02C51" w:rsidP="00B02C51">
            <w:pPr>
              <w:jc w:val="right"/>
              <w:rPr>
                <w:i/>
                <w:iCs/>
                <w:sz w:val="20"/>
                <w:szCs w:val="20"/>
                <w:lang w:val="bs-Latn-BA"/>
              </w:rPr>
            </w:pPr>
            <w:r w:rsidRPr="00B02C51">
              <w:rPr>
                <w:i/>
                <w:iCs/>
                <w:sz w:val="20"/>
                <w:szCs w:val="20"/>
                <w:lang w:val="bs-Latn-BA"/>
              </w:rPr>
              <w:t>22,500 €</w:t>
            </w:r>
          </w:p>
        </w:tc>
        <w:tc>
          <w:tcPr>
            <w:tcW w:w="373" w:type="pct"/>
          </w:tcPr>
          <w:p w14:paraId="34B8F84B" w14:textId="4D68145C" w:rsidR="00B02C51" w:rsidRPr="00B02C51" w:rsidRDefault="00B02C51" w:rsidP="00B02C51">
            <w:pPr>
              <w:jc w:val="right"/>
              <w:rPr>
                <w:i/>
                <w:iCs/>
                <w:sz w:val="20"/>
                <w:szCs w:val="20"/>
                <w:lang w:val="bs-Latn-BA"/>
              </w:rPr>
            </w:pPr>
          </w:p>
        </w:tc>
        <w:tc>
          <w:tcPr>
            <w:tcW w:w="372" w:type="pct"/>
          </w:tcPr>
          <w:p w14:paraId="371A190F" w14:textId="2CE1DDE5" w:rsidR="00B02C51" w:rsidRPr="00B02C51" w:rsidRDefault="00B02C51" w:rsidP="00B02C51">
            <w:pPr>
              <w:jc w:val="right"/>
              <w:rPr>
                <w:i/>
                <w:iCs/>
                <w:sz w:val="20"/>
                <w:szCs w:val="20"/>
                <w:lang w:val="bs-Latn-BA"/>
              </w:rPr>
            </w:pPr>
          </w:p>
        </w:tc>
        <w:tc>
          <w:tcPr>
            <w:tcW w:w="419" w:type="pct"/>
            <w:vAlign w:val="center"/>
          </w:tcPr>
          <w:p w14:paraId="7F4016AF" w14:textId="5F5C8F37" w:rsidR="00B02C51" w:rsidRPr="00B02C51" w:rsidRDefault="00B02C51" w:rsidP="00B02C51">
            <w:pPr>
              <w:jc w:val="right"/>
              <w:rPr>
                <w:b/>
                <w:bCs/>
                <w:i/>
                <w:iCs/>
                <w:sz w:val="20"/>
                <w:szCs w:val="20"/>
                <w:lang w:val="bs-Latn-BA"/>
              </w:rPr>
            </w:pPr>
            <w:r w:rsidRPr="00B02C51">
              <w:rPr>
                <w:b/>
                <w:bCs/>
                <w:i/>
                <w:iCs/>
                <w:sz w:val="20"/>
                <w:szCs w:val="20"/>
                <w:lang w:val="bs-Latn-BA"/>
              </w:rPr>
              <w:t>37,500 €</w:t>
            </w:r>
          </w:p>
        </w:tc>
        <w:tc>
          <w:tcPr>
            <w:tcW w:w="811" w:type="pct"/>
          </w:tcPr>
          <w:p w14:paraId="58B3274B" w14:textId="3BE253C5" w:rsidR="00B02C51" w:rsidRPr="00B02C51" w:rsidRDefault="00B02C51" w:rsidP="00B02C51">
            <w:pPr>
              <w:jc w:val="center"/>
              <w:rPr>
                <w:sz w:val="20"/>
                <w:szCs w:val="20"/>
                <w:lang w:val="bs-Latn-BA"/>
              </w:rPr>
            </w:pPr>
            <w:r w:rsidRPr="00B02C51">
              <w:rPr>
                <w:sz w:val="20"/>
                <w:szCs w:val="20"/>
                <w:lang w:val="bs-Latn-BA"/>
              </w:rPr>
              <w:t>Opstina/Donacija</w:t>
            </w:r>
          </w:p>
        </w:tc>
      </w:tr>
      <w:tr w:rsidR="00B02C51" w:rsidRPr="008D2CD9" w14:paraId="5A35FFCF" w14:textId="77777777" w:rsidTr="00F05FF9">
        <w:trPr>
          <w:trHeight w:val="258"/>
        </w:trPr>
        <w:tc>
          <w:tcPr>
            <w:tcW w:w="1535" w:type="pct"/>
            <w:shd w:val="clear" w:color="auto" w:fill="auto"/>
            <w:vAlign w:val="center"/>
          </w:tcPr>
          <w:p w14:paraId="08814EF7" w14:textId="28FB49FC" w:rsidR="00B02C51" w:rsidRPr="00B02C51" w:rsidRDefault="00B02C51" w:rsidP="00DD3638">
            <w:pPr>
              <w:pStyle w:val="ListParagraph"/>
              <w:numPr>
                <w:ilvl w:val="0"/>
                <w:numId w:val="22"/>
              </w:numPr>
              <w:rPr>
                <w:rFonts w:ascii="Times New Roman" w:hAnsi="Times New Roman"/>
                <w:sz w:val="20"/>
                <w:szCs w:val="20"/>
                <w:lang w:val="bs-Latn-BA"/>
              </w:rPr>
            </w:pPr>
            <w:r w:rsidRPr="00B02C51">
              <w:rPr>
                <w:rFonts w:ascii="Times New Roman" w:hAnsi="Times New Roman"/>
                <w:color w:val="000000" w:themeColor="text1"/>
                <w:sz w:val="20"/>
                <w:szCs w:val="20"/>
                <w:lang w:val="bs-Latn-BA"/>
              </w:rPr>
              <w:t>Snabdevanje kamionima</w:t>
            </w:r>
          </w:p>
        </w:tc>
        <w:tc>
          <w:tcPr>
            <w:tcW w:w="407" w:type="pct"/>
          </w:tcPr>
          <w:p w14:paraId="63BF2016" w14:textId="6FCA5437" w:rsidR="00B02C51" w:rsidRPr="00B02C51" w:rsidRDefault="00B02C51" w:rsidP="00B02C51">
            <w:pPr>
              <w:jc w:val="center"/>
              <w:rPr>
                <w:sz w:val="20"/>
                <w:szCs w:val="20"/>
                <w:lang w:val="bs-Latn-BA"/>
              </w:rPr>
            </w:pPr>
            <w:r w:rsidRPr="00B02C51">
              <w:rPr>
                <w:sz w:val="20"/>
                <w:szCs w:val="20"/>
                <w:lang w:val="bs-Latn-BA"/>
              </w:rPr>
              <w:t>UJU/RKO</w:t>
            </w:r>
          </w:p>
        </w:tc>
        <w:tc>
          <w:tcPr>
            <w:tcW w:w="338" w:type="pct"/>
            <w:shd w:val="clear" w:color="auto" w:fill="auto"/>
          </w:tcPr>
          <w:p w14:paraId="363EDB56" w14:textId="048A311E" w:rsidR="00B02C51" w:rsidRPr="00B02C51" w:rsidRDefault="00B02C51" w:rsidP="00B02C51">
            <w:pPr>
              <w:jc w:val="right"/>
              <w:rPr>
                <w:i/>
                <w:iCs/>
                <w:sz w:val="20"/>
                <w:szCs w:val="20"/>
                <w:lang w:val="bs-Latn-BA"/>
              </w:rPr>
            </w:pPr>
            <w:r w:rsidRPr="00B02C51">
              <w:rPr>
                <w:i/>
                <w:iCs/>
                <w:sz w:val="20"/>
                <w:szCs w:val="20"/>
                <w:lang w:val="bs-Latn-BA"/>
              </w:rPr>
              <w:t>100,000€</w:t>
            </w:r>
          </w:p>
        </w:tc>
        <w:tc>
          <w:tcPr>
            <w:tcW w:w="372" w:type="pct"/>
          </w:tcPr>
          <w:p w14:paraId="247148F0" w14:textId="37771B58" w:rsidR="00B02C51" w:rsidRPr="00B02C51" w:rsidRDefault="00B02C51" w:rsidP="00B02C51">
            <w:pPr>
              <w:jc w:val="right"/>
              <w:rPr>
                <w:i/>
                <w:iCs/>
                <w:sz w:val="20"/>
                <w:szCs w:val="20"/>
                <w:lang w:val="bs-Latn-BA"/>
              </w:rPr>
            </w:pPr>
            <w:r w:rsidRPr="00B02C51">
              <w:rPr>
                <w:i/>
                <w:iCs/>
                <w:sz w:val="20"/>
                <w:szCs w:val="20"/>
                <w:lang w:val="bs-Latn-BA"/>
              </w:rPr>
              <w:t>100,000 €</w:t>
            </w:r>
          </w:p>
        </w:tc>
        <w:tc>
          <w:tcPr>
            <w:tcW w:w="373" w:type="pct"/>
          </w:tcPr>
          <w:p w14:paraId="2907D8BC" w14:textId="472932E8" w:rsidR="00B02C51" w:rsidRPr="00B02C51" w:rsidRDefault="00B02C51" w:rsidP="00B02C51">
            <w:pPr>
              <w:jc w:val="right"/>
              <w:rPr>
                <w:i/>
                <w:iCs/>
                <w:sz w:val="20"/>
                <w:szCs w:val="20"/>
                <w:lang w:val="bs-Latn-BA"/>
              </w:rPr>
            </w:pPr>
            <w:r w:rsidRPr="00B02C51">
              <w:rPr>
                <w:i/>
                <w:iCs/>
                <w:sz w:val="20"/>
                <w:szCs w:val="20"/>
                <w:lang w:val="bs-Latn-BA"/>
              </w:rPr>
              <w:t>150,000€</w:t>
            </w:r>
          </w:p>
        </w:tc>
        <w:tc>
          <w:tcPr>
            <w:tcW w:w="373" w:type="pct"/>
          </w:tcPr>
          <w:p w14:paraId="2D126AF5" w14:textId="2FB408A0" w:rsidR="00B02C51" w:rsidRPr="00B02C51" w:rsidRDefault="00B02C51" w:rsidP="00B02C51">
            <w:pPr>
              <w:jc w:val="right"/>
              <w:rPr>
                <w:i/>
                <w:iCs/>
                <w:sz w:val="20"/>
                <w:szCs w:val="20"/>
                <w:lang w:val="bs-Latn-BA"/>
              </w:rPr>
            </w:pPr>
            <w:r w:rsidRPr="00B02C51">
              <w:rPr>
                <w:i/>
                <w:iCs/>
                <w:sz w:val="20"/>
                <w:szCs w:val="20"/>
                <w:lang w:val="bs-Latn-BA"/>
              </w:rPr>
              <w:t>€</w:t>
            </w:r>
          </w:p>
        </w:tc>
        <w:tc>
          <w:tcPr>
            <w:tcW w:w="372" w:type="pct"/>
          </w:tcPr>
          <w:p w14:paraId="369DF77F" w14:textId="325D2333" w:rsidR="00B02C51" w:rsidRPr="00B02C51" w:rsidRDefault="00B02C51" w:rsidP="00B02C51">
            <w:pPr>
              <w:jc w:val="right"/>
              <w:rPr>
                <w:i/>
                <w:iCs/>
                <w:sz w:val="20"/>
                <w:szCs w:val="20"/>
                <w:lang w:val="bs-Latn-BA"/>
              </w:rPr>
            </w:pPr>
            <w:r w:rsidRPr="00B02C51">
              <w:rPr>
                <w:i/>
                <w:iCs/>
                <w:sz w:val="20"/>
                <w:szCs w:val="20"/>
                <w:lang w:val="bs-Latn-BA"/>
              </w:rPr>
              <w:t>€</w:t>
            </w:r>
          </w:p>
        </w:tc>
        <w:tc>
          <w:tcPr>
            <w:tcW w:w="419" w:type="pct"/>
            <w:vAlign w:val="center"/>
          </w:tcPr>
          <w:p w14:paraId="652C8958" w14:textId="2602254F" w:rsidR="00B02C51" w:rsidRPr="00B02C51" w:rsidRDefault="00B02C51" w:rsidP="00B02C51">
            <w:pPr>
              <w:jc w:val="right"/>
              <w:rPr>
                <w:b/>
                <w:bCs/>
                <w:i/>
                <w:iCs/>
                <w:sz w:val="20"/>
                <w:szCs w:val="20"/>
                <w:lang w:val="bs-Latn-BA"/>
              </w:rPr>
            </w:pPr>
            <w:r w:rsidRPr="00B02C51">
              <w:rPr>
                <w:b/>
                <w:bCs/>
                <w:i/>
                <w:iCs/>
                <w:sz w:val="20"/>
                <w:szCs w:val="20"/>
                <w:lang w:val="bs-Latn-BA"/>
              </w:rPr>
              <w:t>350,000€</w:t>
            </w:r>
          </w:p>
        </w:tc>
        <w:tc>
          <w:tcPr>
            <w:tcW w:w="811" w:type="pct"/>
          </w:tcPr>
          <w:p w14:paraId="789DD65F" w14:textId="4DC8A79D" w:rsidR="00B02C51" w:rsidRPr="00B02C51" w:rsidRDefault="00B02C51" w:rsidP="00B02C51">
            <w:pPr>
              <w:jc w:val="center"/>
              <w:rPr>
                <w:sz w:val="20"/>
                <w:szCs w:val="20"/>
                <w:lang w:val="bs-Latn-BA"/>
              </w:rPr>
            </w:pPr>
            <w:r w:rsidRPr="00B02C51">
              <w:rPr>
                <w:sz w:val="20"/>
                <w:szCs w:val="20"/>
                <w:lang w:val="bs-Latn-BA"/>
              </w:rPr>
              <w:t>Opstina/Donacija</w:t>
            </w:r>
          </w:p>
        </w:tc>
      </w:tr>
      <w:tr w:rsidR="00B02C51" w:rsidRPr="008D2CD9" w14:paraId="3E89C904" w14:textId="77777777" w:rsidTr="00F05FF9">
        <w:trPr>
          <w:trHeight w:val="258"/>
        </w:trPr>
        <w:tc>
          <w:tcPr>
            <w:tcW w:w="1535" w:type="pct"/>
            <w:shd w:val="clear" w:color="auto" w:fill="auto"/>
            <w:vAlign w:val="center"/>
          </w:tcPr>
          <w:p w14:paraId="17F3DD53" w14:textId="3E28B982" w:rsidR="00B02C51" w:rsidRPr="00B02C51" w:rsidRDefault="00B02C51" w:rsidP="00B02C51">
            <w:pPr>
              <w:pStyle w:val="ListParagraph"/>
              <w:numPr>
                <w:ilvl w:val="0"/>
                <w:numId w:val="22"/>
              </w:numPr>
              <w:rPr>
                <w:rFonts w:ascii="Times New Roman" w:hAnsi="Times New Roman"/>
                <w:sz w:val="20"/>
                <w:szCs w:val="20"/>
                <w:lang w:val="bs-Latn-BA"/>
              </w:rPr>
            </w:pPr>
            <w:r w:rsidRPr="00B02C51">
              <w:rPr>
                <w:rFonts w:ascii="Times New Roman" w:hAnsi="Times New Roman"/>
                <w:color w:val="000000" w:themeColor="text1"/>
                <w:sz w:val="20"/>
                <w:szCs w:val="20"/>
                <w:lang w:val="bs-Latn-BA"/>
              </w:rPr>
              <w:t xml:space="preserve">Snabdevanje traktorima </w:t>
            </w:r>
          </w:p>
        </w:tc>
        <w:tc>
          <w:tcPr>
            <w:tcW w:w="407" w:type="pct"/>
          </w:tcPr>
          <w:p w14:paraId="017E7C4B" w14:textId="67729E57" w:rsidR="00B02C51" w:rsidRPr="00B02C51" w:rsidRDefault="00B02C51" w:rsidP="00B02C51">
            <w:pPr>
              <w:jc w:val="center"/>
              <w:rPr>
                <w:sz w:val="20"/>
                <w:szCs w:val="20"/>
                <w:lang w:val="bs-Latn-BA"/>
              </w:rPr>
            </w:pPr>
            <w:r w:rsidRPr="00B02C51">
              <w:rPr>
                <w:sz w:val="20"/>
                <w:szCs w:val="20"/>
                <w:lang w:val="bs-Latn-BA"/>
              </w:rPr>
              <w:t>UJU/RKO</w:t>
            </w:r>
          </w:p>
        </w:tc>
        <w:tc>
          <w:tcPr>
            <w:tcW w:w="338" w:type="pct"/>
            <w:shd w:val="clear" w:color="auto" w:fill="auto"/>
          </w:tcPr>
          <w:p w14:paraId="6C72F321" w14:textId="77777777" w:rsidR="00B02C51" w:rsidRPr="00B02C51" w:rsidRDefault="00B02C51" w:rsidP="00B02C51">
            <w:pPr>
              <w:jc w:val="right"/>
              <w:rPr>
                <w:i/>
                <w:iCs/>
                <w:sz w:val="20"/>
                <w:szCs w:val="20"/>
                <w:lang w:val="bs-Latn-BA"/>
              </w:rPr>
            </w:pPr>
            <w:r w:rsidRPr="00B02C51">
              <w:rPr>
                <w:i/>
                <w:iCs/>
                <w:sz w:val="20"/>
                <w:szCs w:val="20"/>
                <w:lang w:val="bs-Latn-BA"/>
              </w:rPr>
              <w:t>€</w:t>
            </w:r>
          </w:p>
        </w:tc>
        <w:tc>
          <w:tcPr>
            <w:tcW w:w="372" w:type="pct"/>
          </w:tcPr>
          <w:p w14:paraId="10E62770" w14:textId="77777777" w:rsidR="00B02C51" w:rsidRPr="00B02C51" w:rsidRDefault="00B02C51" w:rsidP="00B02C51">
            <w:pPr>
              <w:jc w:val="right"/>
              <w:rPr>
                <w:i/>
                <w:iCs/>
                <w:sz w:val="20"/>
                <w:szCs w:val="20"/>
                <w:lang w:val="bs-Latn-BA"/>
              </w:rPr>
            </w:pPr>
            <w:r w:rsidRPr="00B02C51">
              <w:rPr>
                <w:i/>
                <w:iCs/>
                <w:sz w:val="20"/>
                <w:szCs w:val="20"/>
                <w:lang w:val="bs-Latn-BA"/>
              </w:rPr>
              <w:t>€</w:t>
            </w:r>
          </w:p>
        </w:tc>
        <w:tc>
          <w:tcPr>
            <w:tcW w:w="373" w:type="pct"/>
          </w:tcPr>
          <w:p w14:paraId="6883A8A9" w14:textId="77777777" w:rsidR="00B02C51" w:rsidRPr="00B02C51" w:rsidRDefault="00B02C51" w:rsidP="00B02C51">
            <w:pPr>
              <w:jc w:val="right"/>
              <w:rPr>
                <w:i/>
                <w:iCs/>
                <w:sz w:val="20"/>
                <w:szCs w:val="20"/>
                <w:lang w:val="bs-Latn-BA"/>
              </w:rPr>
            </w:pPr>
            <w:r w:rsidRPr="00B02C51">
              <w:rPr>
                <w:i/>
                <w:iCs/>
                <w:sz w:val="20"/>
                <w:szCs w:val="20"/>
                <w:lang w:val="bs-Latn-BA"/>
              </w:rPr>
              <w:t>€</w:t>
            </w:r>
          </w:p>
        </w:tc>
        <w:tc>
          <w:tcPr>
            <w:tcW w:w="373" w:type="pct"/>
          </w:tcPr>
          <w:p w14:paraId="1DEA4558" w14:textId="77777777" w:rsidR="00B02C51" w:rsidRPr="00B02C51" w:rsidRDefault="00B02C51" w:rsidP="00B02C51">
            <w:pPr>
              <w:jc w:val="right"/>
              <w:rPr>
                <w:i/>
                <w:iCs/>
                <w:sz w:val="20"/>
                <w:szCs w:val="20"/>
                <w:lang w:val="bs-Latn-BA"/>
              </w:rPr>
            </w:pPr>
            <w:r w:rsidRPr="00B02C51">
              <w:rPr>
                <w:i/>
                <w:iCs/>
                <w:sz w:val="20"/>
                <w:szCs w:val="20"/>
                <w:lang w:val="bs-Latn-BA"/>
              </w:rPr>
              <w:t>€</w:t>
            </w:r>
          </w:p>
        </w:tc>
        <w:tc>
          <w:tcPr>
            <w:tcW w:w="372" w:type="pct"/>
          </w:tcPr>
          <w:p w14:paraId="3F7314AA" w14:textId="77777777" w:rsidR="00B02C51" w:rsidRPr="00B02C51" w:rsidRDefault="00B02C51" w:rsidP="00B02C51">
            <w:pPr>
              <w:jc w:val="right"/>
              <w:rPr>
                <w:i/>
                <w:iCs/>
                <w:sz w:val="20"/>
                <w:szCs w:val="20"/>
                <w:lang w:val="bs-Latn-BA"/>
              </w:rPr>
            </w:pPr>
            <w:r w:rsidRPr="00B02C51">
              <w:rPr>
                <w:i/>
                <w:iCs/>
                <w:sz w:val="20"/>
                <w:szCs w:val="20"/>
                <w:lang w:val="bs-Latn-BA"/>
              </w:rPr>
              <w:t>€</w:t>
            </w:r>
          </w:p>
        </w:tc>
        <w:tc>
          <w:tcPr>
            <w:tcW w:w="419" w:type="pct"/>
            <w:vAlign w:val="center"/>
          </w:tcPr>
          <w:p w14:paraId="3CEC937A" w14:textId="77777777" w:rsidR="00B02C51" w:rsidRPr="00B02C51" w:rsidRDefault="00B02C51" w:rsidP="00B02C51">
            <w:pPr>
              <w:jc w:val="right"/>
              <w:rPr>
                <w:b/>
                <w:bCs/>
                <w:i/>
                <w:iCs/>
                <w:sz w:val="20"/>
                <w:szCs w:val="20"/>
                <w:lang w:val="bs-Latn-BA"/>
              </w:rPr>
            </w:pPr>
            <w:r w:rsidRPr="00B02C51">
              <w:rPr>
                <w:b/>
                <w:bCs/>
                <w:i/>
                <w:iCs/>
                <w:sz w:val="20"/>
                <w:szCs w:val="20"/>
                <w:lang w:val="bs-Latn-BA"/>
              </w:rPr>
              <w:t>€</w:t>
            </w:r>
          </w:p>
        </w:tc>
        <w:tc>
          <w:tcPr>
            <w:tcW w:w="811" w:type="pct"/>
          </w:tcPr>
          <w:p w14:paraId="5AE2815E" w14:textId="2F558133" w:rsidR="00B02C51" w:rsidRPr="00B02C51" w:rsidRDefault="00B02C51" w:rsidP="00B02C51">
            <w:pPr>
              <w:jc w:val="center"/>
              <w:rPr>
                <w:sz w:val="20"/>
                <w:szCs w:val="20"/>
                <w:lang w:val="bs-Latn-BA"/>
              </w:rPr>
            </w:pPr>
            <w:r w:rsidRPr="00B02C51">
              <w:rPr>
                <w:sz w:val="20"/>
                <w:szCs w:val="20"/>
                <w:lang w:val="bs-Latn-BA"/>
              </w:rPr>
              <w:t>Opstina/Donacija</w:t>
            </w:r>
          </w:p>
        </w:tc>
      </w:tr>
      <w:tr w:rsidR="00B02C51" w:rsidRPr="008D2CD9" w14:paraId="4FFF1CF2" w14:textId="77777777" w:rsidTr="00E36066">
        <w:trPr>
          <w:trHeight w:val="258"/>
        </w:trPr>
        <w:tc>
          <w:tcPr>
            <w:tcW w:w="1535" w:type="pct"/>
            <w:shd w:val="clear" w:color="auto" w:fill="auto"/>
          </w:tcPr>
          <w:p w14:paraId="64A3876E" w14:textId="343736DC" w:rsidR="00B02C51" w:rsidRPr="00B02C51" w:rsidRDefault="00B02C51" w:rsidP="00B02C51">
            <w:pPr>
              <w:pStyle w:val="ListParagraph"/>
              <w:numPr>
                <w:ilvl w:val="0"/>
                <w:numId w:val="22"/>
              </w:numPr>
              <w:rPr>
                <w:rFonts w:ascii="Times New Roman" w:hAnsi="Times New Roman"/>
                <w:sz w:val="20"/>
                <w:szCs w:val="20"/>
                <w:lang w:val="bs-Latn-BA"/>
              </w:rPr>
            </w:pPr>
            <w:r w:rsidRPr="00B02C51">
              <w:rPr>
                <w:rFonts w:ascii="Times New Roman" w:hAnsi="Times New Roman"/>
                <w:sz w:val="20"/>
                <w:szCs w:val="20"/>
              </w:rPr>
              <w:t>Izgradnja ograde za kontejnere</w:t>
            </w:r>
          </w:p>
        </w:tc>
        <w:tc>
          <w:tcPr>
            <w:tcW w:w="407" w:type="pct"/>
          </w:tcPr>
          <w:p w14:paraId="708F81FE" w14:textId="05850476" w:rsidR="00B02C51" w:rsidRPr="00B02C51" w:rsidRDefault="00B02C51" w:rsidP="00B02C51">
            <w:pPr>
              <w:jc w:val="center"/>
              <w:rPr>
                <w:sz w:val="20"/>
                <w:szCs w:val="20"/>
                <w:lang w:val="bs-Latn-BA"/>
              </w:rPr>
            </w:pPr>
            <w:r w:rsidRPr="00B02C51">
              <w:rPr>
                <w:sz w:val="20"/>
                <w:szCs w:val="20"/>
                <w:lang w:val="bs-Latn-BA"/>
              </w:rPr>
              <w:t>UJU/RKO</w:t>
            </w:r>
          </w:p>
        </w:tc>
        <w:tc>
          <w:tcPr>
            <w:tcW w:w="338" w:type="pct"/>
            <w:shd w:val="clear" w:color="auto" w:fill="auto"/>
          </w:tcPr>
          <w:p w14:paraId="4C7AD0DA" w14:textId="3ED6FEA7" w:rsidR="00B02C51" w:rsidRPr="00B02C51" w:rsidRDefault="00B02C51" w:rsidP="00B02C51">
            <w:pPr>
              <w:jc w:val="right"/>
              <w:rPr>
                <w:i/>
                <w:iCs/>
                <w:sz w:val="20"/>
                <w:szCs w:val="20"/>
                <w:lang w:val="bs-Latn-BA"/>
              </w:rPr>
            </w:pPr>
            <w:r w:rsidRPr="00B02C51">
              <w:rPr>
                <w:i/>
                <w:iCs/>
                <w:sz w:val="20"/>
                <w:szCs w:val="20"/>
                <w:lang w:val="bs-Latn-BA"/>
              </w:rPr>
              <w:t>€</w:t>
            </w:r>
          </w:p>
        </w:tc>
        <w:tc>
          <w:tcPr>
            <w:tcW w:w="372" w:type="pct"/>
          </w:tcPr>
          <w:p w14:paraId="1EAB2479" w14:textId="753B105E" w:rsidR="00B02C51" w:rsidRPr="00B02C51" w:rsidRDefault="00B02C51" w:rsidP="00B02C51">
            <w:pPr>
              <w:jc w:val="right"/>
              <w:rPr>
                <w:i/>
                <w:iCs/>
                <w:sz w:val="20"/>
                <w:szCs w:val="20"/>
                <w:lang w:val="bs-Latn-BA"/>
              </w:rPr>
            </w:pPr>
            <w:r w:rsidRPr="00B02C51">
              <w:rPr>
                <w:i/>
                <w:iCs/>
                <w:sz w:val="20"/>
                <w:szCs w:val="20"/>
                <w:lang w:val="bs-Latn-BA"/>
              </w:rPr>
              <w:t>20,000 €</w:t>
            </w:r>
          </w:p>
        </w:tc>
        <w:tc>
          <w:tcPr>
            <w:tcW w:w="373" w:type="pct"/>
          </w:tcPr>
          <w:p w14:paraId="26A2F14D" w14:textId="0E2B8A9E" w:rsidR="00B02C51" w:rsidRPr="00B02C51" w:rsidRDefault="00B02C51" w:rsidP="00B02C51">
            <w:pPr>
              <w:jc w:val="right"/>
              <w:rPr>
                <w:i/>
                <w:iCs/>
                <w:sz w:val="20"/>
                <w:szCs w:val="20"/>
                <w:lang w:val="bs-Latn-BA"/>
              </w:rPr>
            </w:pPr>
            <w:r w:rsidRPr="00B02C51">
              <w:rPr>
                <w:i/>
                <w:iCs/>
                <w:sz w:val="20"/>
                <w:szCs w:val="20"/>
                <w:lang w:val="bs-Latn-BA"/>
              </w:rPr>
              <w:t>20,000 €</w:t>
            </w:r>
          </w:p>
        </w:tc>
        <w:tc>
          <w:tcPr>
            <w:tcW w:w="373" w:type="pct"/>
          </w:tcPr>
          <w:p w14:paraId="540FEB6A" w14:textId="61CDD076" w:rsidR="00B02C51" w:rsidRPr="00B02C51" w:rsidRDefault="00B02C51" w:rsidP="00B02C51">
            <w:pPr>
              <w:jc w:val="right"/>
              <w:rPr>
                <w:i/>
                <w:iCs/>
                <w:sz w:val="20"/>
                <w:szCs w:val="20"/>
                <w:lang w:val="bs-Latn-BA"/>
              </w:rPr>
            </w:pPr>
            <w:r w:rsidRPr="00B02C51">
              <w:rPr>
                <w:i/>
                <w:iCs/>
                <w:sz w:val="20"/>
                <w:szCs w:val="20"/>
                <w:lang w:val="bs-Latn-BA"/>
              </w:rPr>
              <w:t>30,000 €</w:t>
            </w:r>
          </w:p>
        </w:tc>
        <w:tc>
          <w:tcPr>
            <w:tcW w:w="372" w:type="pct"/>
          </w:tcPr>
          <w:p w14:paraId="01C7368D" w14:textId="63918D0A" w:rsidR="00B02C51" w:rsidRPr="00B02C51" w:rsidRDefault="00B02C51" w:rsidP="00B02C51">
            <w:pPr>
              <w:jc w:val="right"/>
              <w:rPr>
                <w:i/>
                <w:iCs/>
                <w:sz w:val="20"/>
                <w:szCs w:val="20"/>
                <w:lang w:val="bs-Latn-BA"/>
              </w:rPr>
            </w:pPr>
            <w:r w:rsidRPr="00B02C51">
              <w:rPr>
                <w:i/>
                <w:iCs/>
                <w:sz w:val="20"/>
                <w:szCs w:val="20"/>
                <w:lang w:val="bs-Latn-BA"/>
              </w:rPr>
              <w:t>30,000 €</w:t>
            </w:r>
          </w:p>
        </w:tc>
        <w:tc>
          <w:tcPr>
            <w:tcW w:w="419" w:type="pct"/>
            <w:vAlign w:val="center"/>
          </w:tcPr>
          <w:p w14:paraId="5284680F" w14:textId="5ED89409" w:rsidR="00B02C51" w:rsidRPr="00B02C51" w:rsidRDefault="00B02C51" w:rsidP="00B02C51">
            <w:pPr>
              <w:jc w:val="right"/>
              <w:rPr>
                <w:b/>
                <w:bCs/>
                <w:i/>
                <w:iCs/>
                <w:sz w:val="20"/>
                <w:szCs w:val="20"/>
                <w:lang w:val="bs-Latn-BA"/>
              </w:rPr>
            </w:pPr>
            <w:r w:rsidRPr="00B02C51">
              <w:rPr>
                <w:b/>
                <w:bCs/>
                <w:i/>
                <w:iCs/>
                <w:sz w:val="20"/>
                <w:szCs w:val="20"/>
                <w:lang w:val="bs-Latn-BA"/>
              </w:rPr>
              <w:t>100,000 €</w:t>
            </w:r>
          </w:p>
        </w:tc>
        <w:tc>
          <w:tcPr>
            <w:tcW w:w="811" w:type="pct"/>
          </w:tcPr>
          <w:p w14:paraId="3C98E111" w14:textId="03EB0A7B" w:rsidR="00B02C51" w:rsidRPr="00B02C51" w:rsidRDefault="00B02C51" w:rsidP="00B02C51">
            <w:pPr>
              <w:jc w:val="center"/>
              <w:rPr>
                <w:sz w:val="20"/>
                <w:szCs w:val="20"/>
                <w:lang w:val="bs-Latn-BA"/>
              </w:rPr>
            </w:pPr>
            <w:r w:rsidRPr="00B02C51">
              <w:rPr>
                <w:sz w:val="20"/>
                <w:szCs w:val="20"/>
                <w:lang w:val="bs-Latn-BA"/>
              </w:rPr>
              <w:t>Opstina/Donacija</w:t>
            </w:r>
          </w:p>
        </w:tc>
      </w:tr>
      <w:tr w:rsidR="00B02C51" w:rsidRPr="008D2CD9" w14:paraId="19A64A0F" w14:textId="77777777" w:rsidTr="00E36066">
        <w:trPr>
          <w:trHeight w:val="275"/>
        </w:trPr>
        <w:tc>
          <w:tcPr>
            <w:tcW w:w="1535" w:type="pct"/>
            <w:shd w:val="clear" w:color="auto" w:fill="auto"/>
          </w:tcPr>
          <w:p w14:paraId="09064C9B" w14:textId="311E5234" w:rsidR="00B02C51" w:rsidRPr="00B02C51" w:rsidRDefault="00B02C51" w:rsidP="00B02C51">
            <w:pPr>
              <w:rPr>
                <w:sz w:val="20"/>
                <w:szCs w:val="20"/>
                <w:lang w:val="bs-Latn-BA"/>
              </w:rPr>
            </w:pPr>
            <w:r w:rsidRPr="00B02C51">
              <w:rPr>
                <w:sz w:val="20"/>
                <w:szCs w:val="20"/>
              </w:rPr>
              <w:t>Poboljšanje operativnih i finansijskih performansi</w:t>
            </w:r>
          </w:p>
        </w:tc>
        <w:tc>
          <w:tcPr>
            <w:tcW w:w="407" w:type="pct"/>
          </w:tcPr>
          <w:p w14:paraId="51B57DDF" w14:textId="77777777" w:rsidR="00B02C51" w:rsidRPr="00B02C51" w:rsidRDefault="00B02C51" w:rsidP="00B02C51">
            <w:pPr>
              <w:jc w:val="center"/>
              <w:rPr>
                <w:sz w:val="20"/>
                <w:szCs w:val="20"/>
                <w:lang w:val="bs-Latn-BA"/>
              </w:rPr>
            </w:pPr>
          </w:p>
        </w:tc>
        <w:tc>
          <w:tcPr>
            <w:tcW w:w="338" w:type="pct"/>
            <w:shd w:val="clear" w:color="auto" w:fill="auto"/>
            <w:vAlign w:val="center"/>
          </w:tcPr>
          <w:p w14:paraId="3AAAAA41" w14:textId="4010B8CA" w:rsidR="00B02C51" w:rsidRPr="00B02C51" w:rsidRDefault="00B02C51" w:rsidP="00B02C51">
            <w:pPr>
              <w:jc w:val="right"/>
              <w:rPr>
                <w:color w:val="FF0000"/>
                <w:sz w:val="20"/>
                <w:szCs w:val="20"/>
                <w:lang w:val="bs-Latn-BA"/>
              </w:rPr>
            </w:pPr>
            <w:r w:rsidRPr="00B02C51">
              <w:rPr>
                <w:i/>
                <w:iCs/>
                <w:color w:val="FF0000"/>
                <w:sz w:val="20"/>
                <w:szCs w:val="20"/>
                <w:lang w:val="bs-Latn-BA"/>
              </w:rPr>
              <w:t>5,000 €</w:t>
            </w:r>
          </w:p>
        </w:tc>
        <w:tc>
          <w:tcPr>
            <w:tcW w:w="372" w:type="pct"/>
            <w:vAlign w:val="center"/>
          </w:tcPr>
          <w:p w14:paraId="40525C13" w14:textId="4D2F98EE" w:rsidR="00B02C51" w:rsidRPr="00B02C51" w:rsidRDefault="00B02C51" w:rsidP="00B02C51">
            <w:pPr>
              <w:jc w:val="right"/>
              <w:rPr>
                <w:color w:val="FF0000"/>
                <w:sz w:val="20"/>
                <w:szCs w:val="20"/>
                <w:lang w:val="bs-Latn-BA"/>
              </w:rPr>
            </w:pPr>
            <w:r w:rsidRPr="00B02C51">
              <w:rPr>
                <w:i/>
                <w:iCs/>
                <w:color w:val="FF0000"/>
                <w:sz w:val="20"/>
                <w:szCs w:val="20"/>
                <w:lang w:val="bs-Latn-BA"/>
              </w:rPr>
              <w:t>25,000 €</w:t>
            </w:r>
          </w:p>
        </w:tc>
        <w:tc>
          <w:tcPr>
            <w:tcW w:w="373" w:type="pct"/>
          </w:tcPr>
          <w:p w14:paraId="32A3244A" w14:textId="5E376A66" w:rsidR="00B02C51" w:rsidRPr="00B02C51" w:rsidRDefault="00B02C51" w:rsidP="00B02C51">
            <w:pPr>
              <w:jc w:val="right"/>
              <w:rPr>
                <w:color w:val="FF0000"/>
                <w:sz w:val="20"/>
                <w:szCs w:val="20"/>
                <w:lang w:val="bs-Latn-BA"/>
              </w:rPr>
            </w:pPr>
            <w:r w:rsidRPr="00B02C51">
              <w:rPr>
                <w:i/>
                <w:iCs/>
                <w:color w:val="FF0000"/>
                <w:sz w:val="20"/>
                <w:szCs w:val="20"/>
                <w:lang w:val="bs-Latn-BA"/>
              </w:rPr>
              <w:t>5,000 €</w:t>
            </w:r>
          </w:p>
        </w:tc>
        <w:tc>
          <w:tcPr>
            <w:tcW w:w="373" w:type="pct"/>
          </w:tcPr>
          <w:p w14:paraId="37B3E720" w14:textId="1C2340C0" w:rsidR="00B02C51" w:rsidRPr="00B02C51" w:rsidRDefault="00B02C51" w:rsidP="00B02C51">
            <w:pPr>
              <w:jc w:val="right"/>
              <w:rPr>
                <w:color w:val="FF0000"/>
                <w:sz w:val="20"/>
                <w:szCs w:val="20"/>
                <w:lang w:val="bs-Latn-BA"/>
              </w:rPr>
            </w:pPr>
            <w:r w:rsidRPr="00B02C51">
              <w:rPr>
                <w:i/>
                <w:iCs/>
                <w:color w:val="FF0000"/>
                <w:sz w:val="20"/>
                <w:szCs w:val="20"/>
                <w:lang w:val="bs-Latn-BA"/>
              </w:rPr>
              <w:t>5,000 €</w:t>
            </w:r>
          </w:p>
        </w:tc>
        <w:tc>
          <w:tcPr>
            <w:tcW w:w="372" w:type="pct"/>
          </w:tcPr>
          <w:p w14:paraId="0BB691F7" w14:textId="0298EEC0" w:rsidR="00B02C51" w:rsidRPr="00B02C51" w:rsidRDefault="00B02C51" w:rsidP="00B02C51">
            <w:pPr>
              <w:jc w:val="right"/>
              <w:rPr>
                <w:color w:val="FF0000"/>
                <w:sz w:val="20"/>
                <w:szCs w:val="20"/>
                <w:lang w:val="bs-Latn-BA"/>
              </w:rPr>
            </w:pPr>
            <w:r w:rsidRPr="00B02C51">
              <w:rPr>
                <w:i/>
                <w:iCs/>
                <w:color w:val="FF0000"/>
                <w:sz w:val="20"/>
                <w:szCs w:val="20"/>
                <w:lang w:val="bs-Latn-BA"/>
              </w:rPr>
              <w:t>5,000 €</w:t>
            </w:r>
          </w:p>
        </w:tc>
        <w:tc>
          <w:tcPr>
            <w:tcW w:w="419" w:type="pct"/>
            <w:vAlign w:val="center"/>
          </w:tcPr>
          <w:p w14:paraId="760A7450" w14:textId="64B85956" w:rsidR="00B02C51" w:rsidRPr="00B02C51" w:rsidRDefault="00B02C51" w:rsidP="00B02C51">
            <w:pPr>
              <w:jc w:val="right"/>
              <w:rPr>
                <w:b/>
                <w:bCs/>
                <w:color w:val="FF0000"/>
                <w:sz w:val="20"/>
                <w:szCs w:val="20"/>
                <w:lang w:val="bs-Latn-BA"/>
              </w:rPr>
            </w:pPr>
            <w:r w:rsidRPr="00B02C51">
              <w:rPr>
                <w:b/>
                <w:bCs/>
                <w:color w:val="FF0000"/>
                <w:sz w:val="20"/>
                <w:szCs w:val="20"/>
                <w:lang w:val="bs-Latn-BA"/>
              </w:rPr>
              <w:t>45,000 €</w:t>
            </w:r>
          </w:p>
        </w:tc>
        <w:tc>
          <w:tcPr>
            <w:tcW w:w="811" w:type="pct"/>
          </w:tcPr>
          <w:p w14:paraId="0A1D1B20" w14:textId="77777777" w:rsidR="00B02C51" w:rsidRPr="00B02C51" w:rsidRDefault="00B02C51" w:rsidP="00B02C51">
            <w:pPr>
              <w:jc w:val="center"/>
              <w:rPr>
                <w:sz w:val="20"/>
                <w:szCs w:val="20"/>
                <w:lang w:val="bs-Latn-BA"/>
              </w:rPr>
            </w:pPr>
          </w:p>
        </w:tc>
      </w:tr>
      <w:tr w:rsidR="00B02C51" w:rsidRPr="008D2CD9" w14:paraId="6E973B2B" w14:textId="77777777" w:rsidTr="00E36066">
        <w:trPr>
          <w:trHeight w:val="275"/>
        </w:trPr>
        <w:tc>
          <w:tcPr>
            <w:tcW w:w="1535" w:type="pct"/>
            <w:shd w:val="clear" w:color="auto" w:fill="auto"/>
          </w:tcPr>
          <w:p w14:paraId="1B73D41A" w14:textId="3ECD059F" w:rsidR="00B02C51" w:rsidRPr="00B02C51" w:rsidRDefault="00B02C51" w:rsidP="00B02C51">
            <w:pPr>
              <w:pStyle w:val="ListParagraph"/>
              <w:numPr>
                <w:ilvl w:val="0"/>
                <w:numId w:val="22"/>
              </w:numPr>
              <w:rPr>
                <w:rFonts w:ascii="Times New Roman" w:hAnsi="Times New Roman"/>
                <w:sz w:val="20"/>
                <w:szCs w:val="20"/>
                <w:lang w:val="bs-Latn-BA"/>
              </w:rPr>
            </w:pPr>
            <w:r w:rsidRPr="00B02C51">
              <w:rPr>
                <w:rFonts w:ascii="Times New Roman" w:hAnsi="Times New Roman"/>
                <w:sz w:val="20"/>
                <w:szCs w:val="20"/>
              </w:rPr>
              <w:t>Preuzimanje naplate od opštine</w:t>
            </w:r>
          </w:p>
        </w:tc>
        <w:tc>
          <w:tcPr>
            <w:tcW w:w="407" w:type="pct"/>
          </w:tcPr>
          <w:p w14:paraId="459CBB31" w14:textId="21DA4DA0" w:rsidR="00B02C51" w:rsidRPr="00B02C51" w:rsidRDefault="00B02C51" w:rsidP="00B02C51">
            <w:pPr>
              <w:jc w:val="center"/>
              <w:rPr>
                <w:sz w:val="20"/>
                <w:szCs w:val="20"/>
                <w:lang w:val="bs-Latn-BA"/>
              </w:rPr>
            </w:pPr>
            <w:r w:rsidRPr="00B02C51">
              <w:rPr>
                <w:sz w:val="20"/>
                <w:szCs w:val="20"/>
                <w:lang w:val="bs-Latn-BA"/>
              </w:rPr>
              <w:t>UJU/RKO</w:t>
            </w:r>
          </w:p>
        </w:tc>
        <w:tc>
          <w:tcPr>
            <w:tcW w:w="338" w:type="pct"/>
            <w:shd w:val="clear" w:color="auto" w:fill="auto"/>
            <w:vAlign w:val="center"/>
          </w:tcPr>
          <w:p w14:paraId="28C62729" w14:textId="77777777" w:rsidR="00B02C51" w:rsidRPr="00B02C51" w:rsidRDefault="00B02C51" w:rsidP="00B02C51">
            <w:pPr>
              <w:jc w:val="right"/>
              <w:rPr>
                <w:sz w:val="20"/>
                <w:szCs w:val="20"/>
                <w:lang w:val="bs-Latn-BA"/>
              </w:rPr>
            </w:pPr>
          </w:p>
        </w:tc>
        <w:tc>
          <w:tcPr>
            <w:tcW w:w="372" w:type="pct"/>
            <w:vAlign w:val="center"/>
          </w:tcPr>
          <w:p w14:paraId="54D919FF" w14:textId="77777777" w:rsidR="00B02C51" w:rsidRPr="00B02C51" w:rsidRDefault="00B02C51" w:rsidP="00B02C51">
            <w:pPr>
              <w:jc w:val="right"/>
              <w:rPr>
                <w:sz w:val="20"/>
                <w:szCs w:val="20"/>
                <w:lang w:val="bs-Latn-BA"/>
              </w:rPr>
            </w:pPr>
          </w:p>
        </w:tc>
        <w:tc>
          <w:tcPr>
            <w:tcW w:w="373" w:type="pct"/>
            <w:vAlign w:val="center"/>
          </w:tcPr>
          <w:p w14:paraId="27C73E21" w14:textId="77777777" w:rsidR="00B02C51" w:rsidRPr="00B02C51" w:rsidRDefault="00B02C51" w:rsidP="00B02C51">
            <w:pPr>
              <w:jc w:val="center"/>
              <w:rPr>
                <w:sz w:val="20"/>
                <w:szCs w:val="20"/>
                <w:lang w:val="bs-Latn-BA"/>
              </w:rPr>
            </w:pPr>
            <w:r w:rsidRPr="00B02C51">
              <w:rPr>
                <w:sz w:val="20"/>
                <w:szCs w:val="20"/>
                <w:lang w:val="bs-Latn-BA"/>
              </w:rPr>
              <w:t>x</w:t>
            </w:r>
          </w:p>
        </w:tc>
        <w:tc>
          <w:tcPr>
            <w:tcW w:w="373" w:type="pct"/>
            <w:vAlign w:val="center"/>
          </w:tcPr>
          <w:p w14:paraId="21A74072" w14:textId="77777777" w:rsidR="00B02C51" w:rsidRPr="00B02C51" w:rsidRDefault="00B02C51" w:rsidP="00B02C51">
            <w:pPr>
              <w:jc w:val="right"/>
              <w:rPr>
                <w:sz w:val="20"/>
                <w:szCs w:val="20"/>
                <w:lang w:val="bs-Latn-BA"/>
              </w:rPr>
            </w:pPr>
          </w:p>
        </w:tc>
        <w:tc>
          <w:tcPr>
            <w:tcW w:w="372" w:type="pct"/>
            <w:vAlign w:val="center"/>
          </w:tcPr>
          <w:p w14:paraId="286021B1" w14:textId="77777777" w:rsidR="00B02C51" w:rsidRPr="00B02C51" w:rsidRDefault="00B02C51" w:rsidP="00B02C51">
            <w:pPr>
              <w:jc w:val="right"/>
              <w:rPr>
                <w:sz w:val="20"/>
                <w:szCs w:val="20"/>
                <w:lang w:val="bs-Latn-BA"/>
              </w:rPr>
            </w:pPr>
          </w:p>
        </w:tc>
        <w:tc>
          <w:tcPr>
            <w:tcW w:w="419" w:type="pct"/>
            <w:vAlign w:val="center"/>
          </w:tcPr>
          <w:p w14:paraId="0AF959B2" w14:textId="77777777" w:rsidR="00B02C51" w:rsidRPr="00B02C51" w:rsidRDefault="00B02C51" w:rsidP="00B02C51">
            <w:pPr>
              <w:jc w:val="right"/>
              <w:rPr>
                <w:b/>
                <w:bCs/>
                <w:sz w:val="20"/>
                <w:szCs w:val="20"/>
                <w:lang w:val="bs-Latn-BA"/>
              </w:rPr>
            </w:pPr>
          </w:p>
        </w:tc>
        <w:tc>
          <w:tcPr>
            <w:tcW w:w="811" w:type="pct"/>
          </w:tcPr>
          <w:p w14:paraId="1AF2C5B4" w14:textId="6C0F3D5D" w:rsidR="00B02C51" w:rsidRPr="00B02C51" w:rsidRDefault="00B02C51" w:rsidP="00B02C51">
            <w:pPr>
              <w:jc w:val="center"/>
              <w:rPr>
                <w:sz w:val="20"/>
                <w:szCs w:val="20"/>
                <w:lang w:val="bs-Latn-BA"/>
              </w:rPr>
            </w:pPr>
            <w:r w:rsidRPr="00B02C51">
              <w:rPr>
                <w:sz w:val="20"/>
                <w:szCs w:val="20"/>
                <w:lang w:val="bs-Latn-BA"/>
              </w:rPr>
              <w:t>Opstina</w:t>
            </w:r>
          </w:p>
        </w:tc>
      </w:tr>
      <w:tr w:rsidR="00B02C51" w:rsidRPr="008D2CD9" w14:paraId="63B6AC44" w14:textId="77777777" w:rsidTr="00E36066">
        <w:trPr>
          <w:trHeight w:val="275"/>
        </w:trPr>
        <w:tc>
          <w:tcPr>
            <w:tcW w:w="1535" w:type="pct"/>
            <w:shd w:val="clear" w:color="auto" w:fill="auto"/>
          </w:tcPr>
          <w:p w14:paraId="3AC5C3FA" w14:textId="64B77255" w:rsidR="00B02C51" w:rsidRPr="00B02C51" w:rsidRDefault="00B02C51" w:rsidP="00B02C51">
            <w:pPr>
              <w:pStyle w:val="ListParagraph"/>
              <w:numPr>
                <w:ilvl w:val="0"/>
                <w:numId w:val="22"/>
              </w:numPr>
              <w:rPr>
                <w:rFonts w:ascii="Times New Roman" w:hAnsi="Times New Roman"/>
                <w:sz w:val="20"/>
                <w:szCs w:val="20"/>
                <w:lang w:val="bs-Latn-BA"/>
              </w:rPr>
            </w:pPr>
            <w:r w:rsidRPr="00B02C51">
              <w:rPr>
                <w:rFonts w:ascii="Times New Roman" w:hAnsi="Times New Roman"/>
                <w:sz w:val="20"/>
                <w:szCs w:val="20"/>
              </w:rPr>
              <w:t>Razvoj softvera za fakturisanje</w:t>
            </w:r>
          </w:p>
        </w:tc>
        <w:tc>
          <w:tcPr>
            <w:tcW w:w="407" w:type="pct"/>
          </w:tcPr>
          <w:p w14:paraId="4FFC2244" w14:textId="1FC5412F" w:rsidR="00B02C51" w:rsidRPr="00B02C51" w:rsidRDefault="00B02C51" w:rsidP="00B02C51">
            <w:pPr>
              <w:jc w:val="center"/>
              <w:rPr>
                <w:sz w:val="20"/>
                <w:szCs w:val="20"/>
                <w:lang w:val="bs-Latn-BA"/>
              </w:rPr>
            </w:pPr>
            <w:r w:rsidRPr="00B02C51">
              <w:rPr>
                <w:sz w:val="20"/>
                <w:szCs w:val="20"/>
                <w:lang w:val="bs-Latn-BA"/>
              </w:rPr>
              <w:t>UJU/RKO</w:t>
            </w:r>
          </w:p>
        </w:tc>
        <w:tc>
          <w:tcPr>
            <w:tcW w:w="338" w:type="pct"/>
            <w:shd w:val="clear" w:color="auto" w:fill="auto"/>
            <w:vAlign w:val="center"/>
          </w:tcPr>
          <w:p w14:paraId="16BB5961" w14:textId="77777777" w:rsidR="00B02C51" w:rsidRPr="00B02C51" w:rsidRDefault="00B02C51" w:rsidP="00B02C51">
            <w:pPr>
              <w:jc w:val="right"/>
              <w:rPr>
                <w:sz w:val="20"/>
                <w:szCs w:val="20"/>
                <w:lang w:val="bs-Latn-BA"/>
              </w:rPr>
            </w:pPr>
          </w:p>
        </w:tc>
        <w:tc>
          <w:tcPr>
            <w:tcW w:w="372" w:type="pct"/>
            <w:vAlign w:val="center"/>
          </w:tcPr>
          <w:p w14:paraId="2C60AD70" w14:textId="77777777" w:rsidR="00B02C51" w:rsidRPr="00B02C51" w:rsidRDefault="00B02C51" w:rsidP="00B02C51">
            <w:pPr>
              <w:jc w:val="right"/>
              <w:rPr>
                <w:sz w:val="20"/>
                <w:szCs w:val="20"/>
                <w:lang w:val="bs-Latn-BA"/>
              </w:rPr>
            </w:pPr>
            <w:r w:rsidRPr="00B02C51">
              <w:rPr>
                <w:i/>
                <w:iCs/>
                <w:sz w:val="20"/>
                <w:szCs w:val="20"/>
                <w:lang w:val="bs-Latn-BA"/>
              </w:rPr>
              <w:t>20,000 €</w:t>
            </w:r>
          </w:p>
        </w:tc>
        <w:tc>
          <w:tcPr>
            <w:tcW w:w="373" w:type="pct"/>
            <w:vAlign w:val="center"/>
          </w:tcPr>
          <w:p w14:paraId="13EA7B4E" w14:textId="77777777" w:rsidR="00B02C51" w:rsidRPr="00B02C51" w:rsidRDefault="00B02C51" w:rsidP="00B02C51">
            <w:pPr>
              <w:jc w:val="right"/>
              <w:rPr>
                <w:sz w:val="20"/>
                <w:szCs w:val="20"/>
                <w:lang w:val="bs-Latn-BA"/>
              </w:rPr>
            </w:pPr>
          </w:p>
        </w:tc>
        <w:tc>
          <w:tcPr>
            <w:tcW w:w="373" w:type="pct"/>
            <w:vAlign w:val="center"/>
          </w:tcPr>
          <w:p w14:paraId="25891C1B" w14:textId="77777777" w:rsidR="00B02C51" w:rsidRPr="00B02C51" w:rsidRDefault="00B02C51" w:rsidP="00B02C51">
            <w:pPr>
              <w:jc w:val="right"/>
              <w:rPr>
                <w:sz w:val="20"/>
                <w:szCs w:val="20"/>
                <w:lang w:val="bs-Latn-BA"/>
              </w:rPr>
            </w:pPr>
          </w:p>
        </w:tc>
        <w:tc>
          <w:tcPr>
            <w:tcW w:w="372" w:type="pct"/>
            <w:vAlign w:val="center"/>
          </w:tcPr>
          <w:p w14:paraId="1807F733" w14:textId="77777777" w:rsidR="00B02C51" w:rsidRPr="00B02C51" w:rsidRDefault="00B02C51" w:rsidP="00B02C51">
            <w:pPr>
              <w:jc w:val="right"/>
              <w:rPr>
                <w:sz w:val="20"/>
                <w:szCs w:val="20"/>
                <w:lang w:val="bs-Latn-BA"/>
              </w:rPr>
            </w:pPr>
          </w:p>
        </w:tc>
        <w:tc>
          <w:tcPr>
            <w:tcW w:w="419" w:type="pct"/>
            <w:vAlign w:val="center"/>
          </w:tcPr>
          <w:p w14:paraId="04A32CA2" w14:textId="77777777" w:rsidR="00B02C51" w:rsidRPr="00B02C51" w:rsidRDefault="00B02C51" w:rsidP="00B02C51">
            <w:pPr>
              <w:jc w:val="right"/>
              <w:rPr>
                <w:b/>
                <w:bCs/>
                <w:sz w:val="20"/>
                <w:szCs w:val="20"/>
                <w:lang w:val="bs-Latn-BA"/>
              </w:rPr>
            </w:pPr>
            <w:r w:rsidRPr="00B02C51">
              <w:rPr>
                <w:b/>
                <w:bCs/>
                <w:i/>
                <w:iCs/>
                <w:sz w:val="20"/>
                <w:szCs w:val="20"/>
                <w:lang w:val="bs-Latn-BA"/>
              </w:rPr>
              <w:t>20,000 €</w:t>
            </w:r>
          </w:p>
        </w:tc>
        <w:tc>
          <w:tcPr>
            <w:tcW w:w="811" w:type="pct"/>
          </w:tcPr>
          <w:p w14:paraId="02F3F2CF" w14:textId="0D8F7E02" w:rsidR="00B02C51" w:rsidRPr="00B02C51" w:rsidRDefault="00B02C51" w:rsidP="00B02C51">
            <w:pPr>
              <w:jc w:val="center"/>
              <w:rPr>
                <w:sz w:val="20"/>
                <w:szCs w:val="20"/>
                <w:lang w:val="bs-Latn-BA"/>
              </w:rPr>
            </w:pPr>
            <w:r w:rsidRPr="00B02C51">
              <w:rPr>
                <w:sz w:val="20"/>
                <w:szCs w:val="20"/>
                <w:lang w:val="bs-Latn-BA"/>
              </w:rPr>
              <w:t>Opstina</w:t>
            </w:r>
          </w:p>
        </w:tc>
      </w:tr>
      <w:tr w:rsidR="00B02C51" w:rsidRPr="008D2CD9" w14:paraId="3BAF7729" w14:textId="77777777" w:rsidTr="004C5674">
        <w:trPr>
          <w:trHeight w:val="275"/>
        </w:trPr>
        <w:tc>
          <w:tcPr>
            <w:tcW w:w="1535" w:type="pct"/>
            <w:shd w:val="clear" w:color="auto" w:fill="auto"/>
          </w:tcPr>
          <w:p w14:paraId="71FB87F7" w14:textId="752E9544" w:rsidR="00B02C51" w:rsidRPr="00B02C51" w:rsidRDefault="00B02C51" w:rsidP="00B02C51">
            <w:pPr>
              <w:pStyle w:val="ListParagraph"/>
              <w:numPr>
                <w:ilvl w:val="0"/>
                <w:numId w:val="22"/>
              </w:numPr>
              <w:rPr>
                <w:rFonts w:ascii="Times New Roman" w:hAnsi="Times New Roman"/>
                <w:sz w:val="20"/>
                <w:szCs w:val="20"/>
                <w:lang w:val="bs-Latn-BA"/>
              </w:rPr>
            </w:pPr>
            <w:r w:rsidRPr="00B02C51">
              <w:rPr>
                <w:rFonts w:ascii="Times New Roman" w:hAnsi="Times New Roman"/>
                <w:sz w:val="20"/>
                <w:szCs w:val="20"/>
              </w:rPr>
              <w:t>Praćenje učinka</w:t>
            </w:r>
          </w:p>
        </w:tc>
        <w:tc>
          <w:tcPr>
            <w:tcW w:w="407" w:type="pct"/>
          </w:tcPr>
          <w:p w14:paraId="599C08B6" w14:textId="71E8FBAF" w:rsidR="00B02C51" w:rsidRPr="00B02C51" w:rsidRDefault="00B02C51" w:rsidP="00B02C51">
            <w:pPr>
              <w:jc w:val="center"/>
              <w:rPr>
                <w:sz w:val="20"/>
                <w:szCs w:val="20"/>
                <w:lang w:val="bs-Latn-BA"/>
              </w:rPr>
            </w:pPr>
            <w:r w:rsidRPr="00B02C51">
              <w:rPr>
                <w:sz w:val="20"/>
                <w:szCs w:val="20"/>
                <w:lang w:val="bs-Latn-BA"/>
              </w:rPr>
              <w:t>UJU/RKO</w:t>
            </w:r>
          </w:p>
        </w:tc>
        <w:tc>
          <w:tcPr>
            <w:tcW w:w="338" w:type="pct"/>
            <w:shd w:val="clear" w:color="auto" w:fill="auto"/>
            <w:vAlign w:val="center"/>
          </w:tcPr>
          <w:p w14:paraId="5207233B" w14:textId="61349427" w:rsidR="00B02C51" w:rsidRPr="00B02C51" w:rsidRDefault="00B02C51" w:rsidP="00B02C51">
            <w:pPr>
              <w:jc w:val="right"/>
              <w:rPr>
                <w:sz w:val="20"/>
                <w:szCs w:val="20"/>
                <w:lang w:val="bs-Latn-BA"/>
              </w:rPr>
            </w:pPr>
            <w:r w:rsidRPr="00B02C51">
              <w:rPr>
                <w:i/>
                <w:iCs/>
                <w:sz w:val="20"/>
                <w:szCs w:val="20"/>
                <w:lang w:val="bs-Latn-BA"/>
              </w:rPr>
              <w:t>5,000 €</w:t>
            </w:r>
          </w:p>
        </w:tc>
        <w:tc>
          <w:tcPr>
            <w:tcW w:w="372" w:type="pct"/>
          </w:tcPr>
          <w:p w14:paraId="76DF6499" w14:textId="63E6F77A" w:rsidR="00B02C51" w:rsidRPr="00B02C51" w:rsidRDefault="00B02C51" w:rsidP="00B02C51">
            <w:pPr>
              <w:jc w:val="right"/>
              <w:rPr>
                <w:sz w:val="20"/>
                <w:szCs w:val="20"/>
                <w:lang w:val="bs-Latn-BA"/>
              </w:rPr>
            </w:pPr>
            <w:r w:rsidRPr="00B02C51">
              <w:rPr>
                <w:i/>
                <w:iCs/>
                <w:sz w:val="20"/>
                <w:szCs w:val="20"/>
                <w:lang w:val="bs-Latn-BA"/>
              </w:rPr>
              <w:t>5,000 €</w:t>
            </w:r>
          </w:p>
        </w:tc>
        <w:tc>
          <w:tcPr>
            <w:tcW w:w="373" w:type="pct"/>
          </w:tcPr>
          <w:p w14:paraId="73233D70" w14:textId="5593B7DD" w:rsidR="00B02C51" w:rsidRPr="00B02C51" w:rsidRDefault="00B02C51" w:rsidP="00B02C51">
            <w:pPr>
              <w:jc w:val="right"/>
              <w:rPr>
                <w:sz w:val="20"/>
                <w:szCs w:val="20"/>
                <w:lang w:val="bs-Latn-BA"/>
              </w:rPr>
            </w:pPr>
            <w:r w:rsidRPr="00B02C51">
              <w:rPr>
                <w:i/>
                <w:iCs/>
                <w:sz w:val="20"/>
                <w:szCs w:val="20"/>
                <w:lang w:val="bs-Latn-BA"/>
              </w:rPr>
              <w:t>5,000 €</w:t>
            </w:r>
          </w:p>
        </w:tc>
        <w:tc>
          <w:tcPr>
            <w:tcW w:w="373" w:type="pct"/>
          </w:tcPr>
          <w:p w14:paraId="29F8D545" w14:textId="15B8C3A7" w:rsidR="00B02C51" w:rsidRPr="00B02C51" w:rsidRDefault="00B02C51" w:rsidP="00B02C51">
            <w:pPr>
              <w:jc w:val="right"/>
              <w:rPr>
                <w:sz w:val="20"/>
                <w:szCs w:val="20"/>
                <w:lang w:val="bs-Latn-BA"/>
              </w:rPr>
            </w:pPr>
            <w:r w:rsidRPr="00B02C51">
              <w:rPr>
                <w:i/>
                <w:iCs/>
                <w:sz w:val="20"/>
                <w:szCs w:val="20"/>
                <w:lang w:val="bs-Latn-BA"/>
              </w:rPr>
              <w:t>5,000 €</w:t>
            </w:r>
          </w:p>
        </w:tc>
        <w:tc>
          <w:tcPr>
            <w:tcW w:w="372" w:type="pct"/>
          </w:tcPr>
          <w:p w14:paraId="4A1A7AFA" w14:textId="07030C3E" w:rsidR="00B02C51" w:rsidRPr="00B02C51" w:rsidRDefault="00B02C51" w:rsidP="00B02C51">
            <w:pPr>
              <w:jc w:val="right"/>
              <w:rPr>
                <w:sz w:val="20"/>
                <w:szCs w:val="20"/>
                <w:lang w:val="bs-Latn-BA"/>
              </w:rPr>
            </w:pPr>
            <w:r w:rsidRPr="00B02C51">
              <w:rPr>
                <w:i/>
                <w:iCs/>
                <w:sz w:val="20"/>
                <w:szCs w:val="20"/>
                <w:lang w:val="bs-Latn-BA"/>
              </w:rPr>
              <w:t>5,000 €</w:t>
            </w:r>
          </w:p>
        </w:tc>
        <w:tc>
          <w:tcPr>
            <w:tcW w:w="419" w:type="pct"/>
            <w:vAlign w:val="center"/>
          </w:tcPr>
          <w:p w14:paraId="74ECAA86" w14:textId="0DAB5FC8" w:rsidR="00B02C51" w:rsidRPr="00B02C51" w:rsidRDefault="00B02C51" w:rsidP="00B02C51">
            <w:pPr>
              <w:jc w:val="right"/>
              <w:rPr>
                <w:b/>
                <w:bCs/>
                <w:sz w:val="20"/>
                <w:szCs w:val="20"/>
                <w:lang w:val="bs-Latn-BA"/>
              </w:rPr>
            </w:pPr>
            <w:r w:rsidRPr="00B02C51">
              <w:rPr>
                <w:b/>
                <w:bCs/>
                <w:i/>
                <w:iCs/>
                <w:sz w:val="20"/>
                <w:szCs w:val="20"/>
                <w:lang w:val="bs-Latn-BA"/>
              </w:rPr>
              <w:t>25,000 €</w:t>
            </w:r>
          </w:p>
        </w:tc>
        <w:tc>
          <w:tcPr>
            <w:tcW w:w="811" w:type="pct"/>
          </w:tcPr>
          <w:p w14:paraId="3656D17D" w14:textId="7321BA35" w:rsidR="00B02C51" w:rsidRPr="00B02C51" w:rsidRDefault="00B02C51" w:rsidP="00B02C51">
            <w:pPr>
              <w:jc w:val="center"/>
              <w:rPr>
                <w:sz w:val="20"/>
                <w:szCs w:val="20"/>
                <w:lang w:val="bs-Latn-BA"/>
              </w:rPr>
            </w:pPr>
            <w:r w:rsidRPr="00B02C51">
              <w:rPr>
                <w:sz w:val="20"/>
                <w:szCs w:val="20"/>
                <w:lang w:val="bs-Latn-BA"/>
              </w:rPr>
              <w:t>Opstina</w:t>
            </w:r>
          </w:p>
        </w:tc>
      </w:tr>
      <w:tr w:rsidR="00B02C51" w:rsidRPr="008D2CD9" w14:paraId="5FDF5274" w14:textId="77777777" w:rsidTr="00E36066">
        <w:trPr>
          <w:trHeight w:val="275"/>
        </w:trPr>
        <w:tc>
          <w:tcPr>
            <w:tcW w:w="1535" w:type="pct"/>
            <w:shd w:val="clear" w:color="auto" w:fill="auto"/>
          </w:tcPr>
          <w:p w14:paraId="557B3610" w14:textId="6813A2CF" w:rsidR="00B02C51" w:rsidRPr="00B02C51" w:rsidRDefault="00B02C51" w:rsidP="00B02C51">
            <w:pPr>
              <w:rPr>
                <w:sz w:val="20"/>
                <w:szCs w:val="20"/>
                <w:lang w:val="bs-Latn-BA"/>
              </w:rPr>
            </w:pPr>
            <w:r w:rsidRPr="00B02C51">
              <w:rPr>
                <w:sz w:val="20"/>
                <w:szCs w:val="20"/>
              </w:rPr>
              <w:t>Informativna kampanja</w:t>
            </w:r>
          </w:p>
        </w:tc>
        <w:tc>
          <w:tcPr>
            <w:tcW w:w="407" w:type="pct"/>
          </w:tcPr>
          <w:p w14:paraId="72D5D94E" w14:textId="77777777" w:rsidR="00B02C51" w:rsidRPr="00B02C51" w:rsidRDefault="00B02C51" w:rsidP="00B02C51">
            <w:pPr>
              <w:jc w:val="center"/>
              <w:rPr>
                <w:sz w:val="20"/>
                <w:szCs w:val="20"/>
                <w:lang w:val="bs-Latn-BA"/>
              </w:rPr>
            </w:pPr>
            <w:r w:rsidRPr="00B02C51">
              <w:rPr>
                <w:sz w:val="20"/>
                <w:szCs w:val="20"/>
                <w:lang w:val="bs-Latn-BA"/>
              </w:rPr>
              <w:t>OJU</w:t>
            </w:r>
          </w:p>
        </w:tc>
        <w:tc>
          <w:tcPr>
            <w:tcW w:w="338" w:type="pct"/>
            <w:shd w:val="clear" w:color="auto" w:fill="auto"/>
            <w:vAlign w:val="center"/>
          </w:tcPr>
          <w:p w14:paraId="10FE68D8" w14:textId="74A25C80" w:rsidR="00B02C51" w:rsidRPr="00B02C51" w:rsidRDefault="00B02C51" w:rsidP="00B02C51">
            <w:pPr>
              <w:jc w:val="right"/>
              <w:rPr>
                <w:color w:val="FF0000"/>
                <w:sz w:val="20"/>
                <w:szCs w:val="20"/>
                <w:lang w:val="bs-Latn-BA"/>
              </w:rPr>
            </w:pPr>
            <w:r w:rsidRPr="00B02C51">
              <w:rPr>
                <w:i/>
                <w:iCs/>
                <w:color w:val="FF0000"/>
                <w:sz w:val="20"/>
                <w:szCs w:val="20"/>
                <w:lang w:val="bs-Latn-BA"/>
              </w:rPr>
              <w:t>1,000 €</w:t>
            </w:r>
          </w:p>
        </w:tc>
        <w:tc>
          <w:tcPr>
            <w:tcW w:w="372" w:type="pct"/>
          </w:tcPr>
          <w:p w14:paraId="0B08E257" w14:textId="2C78F9C9" w:rsidR="00B02C51" w:rsidRPr="00B02C51" w:rsidRDefault="00B02C51" w:rsidP="00B02C51">
            <w:pPr>
              <w:jc w:val="right"/>
              <w:rPr>
                <w:color w:val="FF0000"/>
                <w:sz w:val="20"/>
                <w:szCs w:val="20"/>
                <w:lang w:val="bs-Latn-BA"/>
              </w:rPr>
            </w:pPr>
            <w:r w:rsidRPr="00B02C51">
              <w:rPr>
                <w:i/>
                <w:iCs/>
                <w:color w:val="FF0000"/>
                <w:sz w:val="20"/>
                <w:szCs w:val="20"/>
                <w:lang w:val="bs-Latn-BA"/>
              </w:rPr>
              <w:t>1,000 €</w:t>
            </w:r>
          </w:p>
        </w:tc>
        <w:tc>
          <w:tcPr>
            <w:tcW w:w="373" w:type="pct"/>
          </w:tcPr>
          <w:p w14:paraId="6EDFDC19" w14:textId="2D317D90" w:rsidR="00B02C51" w:rsidRPr="00B02C51" w:rsidRDefault="00B02C51" w:rsidP="00B02C51">
            <w:pPr>
              <w:jc w:val="right"/>
              <w:rPr>
                <w:color w:val="FF0000"/>
                <w:sz w:val="20"/>
                <w:szCs w:val="20"/>
                <w:lang w:val="bs-Latn-BA"/>
              </w:rPr>
            </w:pPr>
            <w:r w:rsidRPr="00B02C51">
              <w:rPr>
                <w:i/>
                <w:iCs/>
                <w:color w:val="FF0000"/>
                <w:sz w:val="20"/>
                <w:szCs w:val="20"/>
                <w:lang w:val="bs-Latn-BA"/>
              </w:rPr>
              <w:t>1,000 €</w:t>
            </w:r>
          </w:p>
        </w:tc>
        <w:tc>
          <w:tcPr>
            <w:tcW w:w="373" w:type="pct"/>
          </w:tcPr>
          <w:p w14:paraId="1D0BA9A3" w14:textId="1D90C543" w:rsidR="00B02C51" w:rsidRPr="00B02C51" w:rsidRDefault="00B02C51" w:rsidP="00B02C51">
            <w:pPr>
              <w:jc w:val="right"/>
              <w:rPr>
                <w:color w:val="FF0000"/>
                <w:sz w:val="20"/>
                <w:szCs w:val="20"/>
                <w:lang w:val="bs-Latn-BA"/>
              </w:rPr>
            </w:pPr>
            <w:r w:rsidRPr="00B02C51">
              <w:rPr>
                <w:i/>
                <w:iCs/>
                <w:color w:val="FF0000"/>
                <w:sz w:val="20"/>
                <w:szCs w:val="20"/>
                <w:lang w:val="bs-Latn-BA"/>
              </w:rPr>
              <w:t>1,000 €</w:t>
            </w:r>
          </w:p>
        </w:tc>
        <w:tc>
          <w:tcPr>
            <w:tcW w:w="372" w:type="pct"/>
          </w:tcPr>
          <w:p w14:paraId="6377A41C" w14:textId="12E2A7AD" w:rsidR="00B02C51" w:rsidRPr="00B02C51" w:rsidRDefault="00B02C51" w:rsidP="00B02C51">
            <w:pPr>
              <w:jc w:val="right"/>
              <w:rPr>
                <w:color w:val="FF0000"/>
                <w:sz w:val="20"/>
                <w:szCs w:val="20"/>
                <w:lang w:val="bs-Latn-BA"/>
              </w:rPr>
            </w:pPr>
            <w:r w:rsidRPr="00B02C51">
              <w:rPr>
                <w:i/>
                <w:iCs/>
                <w:color w:val="FF0000"/>
                <w:sz w:val="20"/>
                <w:szCs w:val="20"/>
                <w:lang w:val="bs-Latn-BA"/>
              </w:rPr>
              <w:t>1,000 €</w:t>
            </w:r>
          </w:p>
        </w:tc>
        <w:tc>
          <w:tcPr>
            <w:tcW w:w="419" w:type="pct"/>
            <w:vAlign w:val="center"/>
          </w:tcPr>
          <w:p w14:paraId="7FDFB476" w14:textId="784F27BB" w:rsidR="00B02C51" w:rsidRPr="00B02C51" w:rsidRDefault="00B02C51" w:rsidP="00B02C51">
            <w:pPr>
              <w:jc w:val="right"/>
              <w:rPr>
                <w:b/>
                <w:bCs/>
                <w:color w:val="FF0000"/>
                <w:sz w:val="20"/>
                <w:szCs w:val="20"/>
                <w:lang w:val="bs-Latn-BA"/>
              </w:rPr>
            </w:pPr>
            <w:r w:rsidRPr="00B02C51">
              <w:rPr>
                <w:b/>
                <w:bCs/>
                <w:i/>
                <w:iCs/>
                <w:color w:val="FF0000"/>
                <w:sz w:val="20"/>
                <w:szCs w:val="20"/>
                <w:lang w:val="bs-Latn-BA"/>
              </w:rPr>
              <w:t>5,000 €</w:t>
            </w:r>
          </w:p>
        </w:tc>
        <w:tc>
          <w:tcPr>
            <w:tcW w:w="811" w:type="pct"/>
          </w:tcPr>
          <w:p w14:paraId="441B2175" w14:textId="1F38D215" w:rsidR="00B02C51" w:rsidRPr="00B02C51" w:rsidRDefault="00B02C51" w:rsidP="00B02C51">
            <w:pPr>
              <w:jc w:val="center"/>
              <w:rPr>
                <w:sz w:val="20"/>
                <w:szCs w:val="20"/>
                <w:lang w:val="bs-Latn-BA"/>
              </w:rPr>
            </w:pPr>
            <w:r w:rsidRPr="00B02C51">
              <w:rPr>
                <w:sz w:val="20"/>
                <w:szCs w:val="20"/>
                <w:lang w:val="bs-Latn-BA"/>
              </w:rPr>
              <w:t>Opstina</w:t>
            </w:r>
          </w:p>
        </w:tc>
      </w:tr>
      <w:tr w:rsidR="00F12C1C" w:rsidRPr="009777EA" w14:paraId="39E6C0F3" w14:textId="77777777" w:rsidTr="00F05FF9">
        <w:trPr>
          <w:trHeight w:val="258"/>
        </w:trPr>
        <w:tc>
          <w:tcPr>
            <w:tcW w:w="1942" w:type="pct"/>
            <w:gridSpan w:val="2"/>
            <w:shd w:val="clear" w:color="auto" w:fill="auto"/>
            <w:vAlign w:val="center"/>
          </w:tcPr>
          <w:p w14:paraId="156B1AE3" w14:textId="636E8CA3" w:rsidR="00F12C1C" w:rsidRPr="00B02C51" w:rsidRDefault="00B02C51" w:rsidP="00B02C51">
            <w:pPr>
              <w:rPr>
                <w:b/>
                <w:bCs/>
                <w:sz w:val="20"/>
                <w:szCs w:val="20"/>
                <w:lang w:val="bs-Latn-BA"/>
              </w:rPr>
            </w:pPr>
            <w:r w:rsidRPr="00B02C51">
              <w:rPr>
                <w:b/>
                <w:sz w:val="20"/>
                <w:szCs w:val="20"/>
                <w:lang w:val="bs-Latn-BA"/>
              </w:rPr>
              <w:t>Total III.cilja "Pružanje efikasnih i održivih kvalitetnih usluga"</w:t>
            </w:r>
          </w:p>
        </w:tc>
        <w:tc>
          <w:tcPr>
            <w:tcW w:w="338" w:type="pct"/>
            <w:shd w:val="clear" w:color="auto" w:fill="auto"/>
            <w:vAlign w:val="center"/>
          </w:tcPr>
          <w:p w14:paraId="48F33BC6" w14:textId="69E8EFF6" w:rsidR="00F12C1C" w:rsidRPr="00B02C51" w:rsidRDefault="00F12C1C" w:rsidP="00F12C1C">
            <w:pPr>
              <w:jc w:val="right"/>
              <w:rPr>
                <w:b/>
                <w:bCs/>
                <w:color w:val="002060"/>
                <w:sz w:val="20"/>
                <w:szCs w:val="20"/>
                <w:lang w:val="bs-Latn-BA"/>
              </w:rPr>
            </w:pPr>
            <w:r w:rsidRPr="00B02C51">
              <w:rPr>
                <w:b/>
                <w:bCs/>
                <w:color w:val="002060"/>
                <w:sz w:val="20"/>
                <w:szCs w:val="20"/>
                <w:lang w:val="bs-Latn-BA"/>
              </w:rPr>
              <w:t>205,000 €</w:t>
            </w:r>
          </w:p>
        </w:tc>
        <w:tc>
          <w:tcPr>
            <w:tcW w:w="372" w:type="pct"/>
            <w:vAlign w:val="center"/>
          </w:tcPr>
          <w:p w14:paraId="3648F572" w14:textId="77F61B73" w:rsidR="00F12C1C" w:rsidRPr="00B02C51" w:rsidRDefault="00F12C1C" w:rsidP="00F12C1C">
            <w:pPr>
              <w:jc w:val="right"/>
              <w:rPr>
                <w:b/>
                <w:bCs/>
                <w:color w:val="002060"/>
                <w:sz w:val="20"/>
                <w:szCs w:val="20"/>
                <w:lang w:val="bs-Latn-BA"/>
              </w:rPr>
            </w:pPr>
            <w:r w:rsidRPr="00B02C51">
              <w:rPr>
                <w:b/>
                <w:bCs/>
                <w:color w:val="002060"/>
                <w:sz w:val="20"/>
                <w:szCs w:val="20"/>
                <w:lang w:val="bs-Latn-BA"/>
              </w:rPr>
              <w:t>188,200 €</w:t>
            </w:r>
          </w:p>
        </w:tc>
        <w:tc>
          <w:tcPr>
            <w:tcW w:w="373" w:type="pct"/>
            <w:vAlign w:val="center"/>
          </w:tcPr>
          <w:p w14:paraId="27FCDA13" w14:textId="2B3987A0" w:rsidR="00F12C1C" w:rsidRPr="00B02C51" w:rsidRDefault="00F12C1C" w:rsidP="00F12C1C">
            <w:pPr>
              <w:jc w:val="right"/>
              <w:rPr>
                <w:b/>
                <w:bCs/>
                <w:color w:val="002060"/>
                <w:sz w:val="20"/>
                <w:szCs w:val="20"/>
                <w:lang w:val="bs-Latn-BA"/>
              </w:rPr>
            </w:pPr>
            <w:r w:rsidRPr="00B02C51">
              <w:rPr>
                <w:b/>
                <w:bCs/>
                <w:color w:val="002060"/>
                <w:sz w:val="20"/>
                <w:szCs w:val="20"/>
                <w:lang w:val="bs-Latn-BA"/>
              </w:rPr>
              <w:t>382,500 €</w:t>
            </w:r>
          </w:p>
        </w:tc>
        <w:tc>
          <w:tcPr>
            <w:tcW w:w="373" w:type="pct"/>
            <w:vAlign w:val="center"/>
          </w:tcPr>
          <w:p w14:paraId="2A46E591" w14:textId="1FB89CFD" w:rsidR="00F12C1C" w:rsidRPr="00B02C51" w:rsidRDefault="00F12C1C" w:rsidP="00F12C1C">
            <w:pPr>
              <w:jc w:val="right"/>
              <w:rPr>
                <w:b/>
                <w:bCs/>
                <w:color w:val="002060"/>
                <w:sz w:val="20"/>
                <w:szCs w:val="20"/>
                <w:lang w:val="bs-Latn-BA"/>
              </w:rPr>
            </w:pPr>
            <w:r w:rsidRPr="00B02C51">
              <w:rPr>
                <w:b/>
                <w:bCs/>
                <w:color w:val="002060"/>
                <w:sz w:val="20"/>
                <w:szCs w:val="20"/>
                <w:lang w:val="bs-Latn-BA"/>
              </w:rPr>
              <w:t>132,500 €</w:t>
            </w:r>
          </w:p>
        </w:tc>
        <w:tc>
          <w:tcPr>
            <w:tcW w:w="372" w:type="pct"/>
            <w:vAlign w:val="center"/>
          </w:tcPr>
          <w:p w14:paraId="7CE1BD45" w14:textId="52B82A78" w:rsidR="00F12C1C" w:rsidRPr="00B02C51" w:rsidRDefault="00F12C1C" w:rsidP="00F12C1C">
            <w:pPr>
              <w:jc w:val="right"/>
              <w:rPr>
                <w:b/>
                <w:bCs/>
                <w:color w:val="002060"/>
                <w:sz w:val="20"/>
                <w:szCs w:val="20"/>
                <w:lang w:val="bs-Latn-BA"/>
              </w:rPr>
            </w:pPr>
            <w:r w:rsidRPr="00B02C51">
              <w:rPr>
                <w:b/>
                <w:bCs/>
                <w:color w:val="002060"/>
                <w:sz w:val="20"/>
                <w:szCs w:val="20"/>
                <w:lang w:val="bs-Latn-BA"/>
              </w:rPr>
              <w:t>65,000 €</w:t>
            </w:r>
          </w:p>
        </w:tc>
        <w:tc>
          <w:tcPr>
            <w:tcW w:w="419" w:type="pct"/>
            <w:vAlign w:val="center"/>
          </w:tcPr>
          <w:p w14:paraId="7B26F8D9" w14:textId="24C0E99C" w:rsidR="00F12C1C" w:rsidRPr="00B02C51" w:rsidRDefault="00836B3D" w:rsidP="00F12C1C">
            <w:pPr>
              <w:jc w:val="right"/>
              <w:rPr>
                <w:b/>
                <w:bCs/>
                <w:color w:val="002060"/>
                <w:sz w:val="20"/>
                <w:szCs w:val="20"/>
                <w:lang w:val="bs-Latn-BA"/>
              </w:rPr>
            </w:pPr>
            <w:r w:rsidRPr="00B02C51">
              <w:rPr>
                <w:b/>
                <w:bCs/>
                <w:color w:val="002060"/>
                <w:sz w:val="20"/>
                <w:szCs w:val="20"/>
                <w:lang w:val="bs-Latn-BA"/>
              </w:rPr>
              <w:t>967</w:t>
            </w:r>
            <w:r w:rsidR="00F12C1C" w:rsidRPr="00B02C51">
              <w:rPr>
                <w:b/>
                <w:bCs/>
                <w:color w:val="002060"/>
                <w:sz w:val="20"/>
                <w:szCs w:val="20"/>
                <w:lang w:val="bs-Latn-BA"/>
              </w:rPr>
              <w:t>,200 €</w:t>
            </w:r>
          </w:p>
        </w:tc>
        <w:tc>
          <w:tcPr>
            <w:tcW w:w="811" w:type="pct"/>
          </w:tcPr>
          <w:p w14:paraId="2125958B" w14:textId="77777777" w:rsidR="00F12C1C" w:rsidRPr="00B02C51" w:rsidRDefault="00F12C1C" w:rsidP="00F12C1C">
            <w:pPr>
              <w:rPr>
                <w:b/>
                <w:bCs/>
                <w:sz w:val="20"/>
                <w:szCs w:val="20"/>
                <w:lang w:val="bs-Latn-BA"/>
              </w:rPr>
            </w:pPr>
          </w:p>
        </w:tc>
      </w:tr>
    </w:tbl>
    <w:p w14:paraId="648500BE" w14:textId="0ADA6B03" w:rsidR="00D3382B" w:rsidRDefault="00D3382B" w:rsidP="00D3382B">
      <w:pPr>
        <w:spacing w:before="120" w:after="120"/>
        <w:jc w:val="both"/>
        <w:rPr>
          <w:rFonts w:asciiTheme="minorHAnsi" w:hAnsiTheme="minorHAnsi" w:cstheme="minorHAnsi"/>
          <w:color w:val="FF0000"/>
          <w:lang w:val="bs-Latn-BA"/>
        </w:rPr>
      </w:pPr>
    </w:p>
    <w:p w14:paraId="7847FD2C" w14:textId="07083E6C" w:rsidR="00B9145B" w:rsidRDefault="00B9145B" w:rsidP="00D3382B">
      <w:pPr>
        <w:spacing w:before="120" w:after="120"/>
        <w:jc w:val="both"/>
        <w:rPr>
          <w:rFonts w:asciiTheme="minorHAnsi" w:hAnsiTheme="minorHAnsi" w:cstheme="minorHAnsi"/>
          <w:color w:val="FF0000"/>
          <w:lang w:val="bs-Latn-BA"/>
        </w:rPr>
      </w:pPr>
    </w:p>
    <w:p w14:paraId="624F7286" w14:textId="77777777" w:rsidR="00B9145B" w:rsidRDefault="00B9145B" w:rsidP="00D3382B">
      <w:pPr>
        <w:spacing w:before="120" w:after="120"/>
        <w:jc w:val="both"/>
        <w:rPr>
          <w:rFonts w:asciiTheme="minorHAnsi" w:hAnsiTheme="minorHAnsi" w:cstheme="minorHAnsi"/>
          <w:color w:val="FF0000"/>
          <w:lang w:val="bs-Latn-BA"/>
        </w:rPr>
      </w:pPr>
    </w:p>
    <w:tbl>
      <w:tblPr>
        <w:tblW w:w="522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462"/>
        <w:gridCol w:w="1362"/>
        <w:gridCol w:w="1158"/>
        <w:gridCol w:w="1186"/>
        <w:gridCol w:w="1034"/>
        <w:gridCol w:w="1186"/>
        <w:gridCol w:w="1037"/>
        <w:gridCol w:w="1328"/>
        <w:gridCol w:w="1410"/>
      </w:tblGrid>
      <w:tr w:rsidR="00155E45" w:rsidRPr="008D2CD9" w14:paraId="3C505159" w14:textId="77777777" w:rsidTr="00155E45">
        <w:trPr>
          <w:trHeight w:val="503"/>
        </w:trPr>
        <w:tc>
          <w:tcPr>
            <w:tcW w:w="5000" w:type="pct"/>
            <w:gridSpan w:val="9"/>
            <w:vAlign w:val="center"/>
          </w:tcPr>
          <w:p w14:paraId="2EB125AF" w14:textId="0E73FB50" w:rsidR="00155E45" w:rsidRPr="00431E7C" w:rsidRDefault="00155E45" w:rsidP="005851CF">
            <w:pPr>
              <w:jc w:val="center"/>
              <w:rPr>
                <w:b/>
                <w:sz w:val="20"/>
                <w:szCs w:val="20"/>
                <w:lang w:val="bs-Latn-BA"/>
              </w:rPr>
            </w:pPr>
            <w:r w:rsidRPr="00431E7C">
              <w:rPr>
                <w:b/>
                <w:sz w:val="20"/>
                <w:szCs w:val="20"/>
                <w:lang w:val="bs-Latn-BA"/>
              </w:rPr>
              <w:lastRenderedPageBreak/>
              <w:t xml:space="preserve">Tabela </w:t>
            </w:r>
            <w:r w:rsidR="00E0332E" w:rsidRPr="00431E7C">
              <w:rPr>
                <w:b/>
                <w:sz w:val="20"/>
                <w:szCs w:val="20"/>
                <w:lang w:val="bs-Latn-BA"/>
              </w:rPr>
              <w:t>3</w:t>
            </w:r>
            <w:r w:rsidRPr="00431E7C">
              <w:rPr>
                <w:b/>
                <w:sz w:val="20"/>
                <w:szCs w:val="20"/>
                <w:lang w:val="bs-Latn-BA"/>
              </w:rPr>
              <w:t xml:space="preserve">1: </w:t>
            </w:r>
            <w:r w:rsidR="005851CF" w:rsidRPr="00431E7C">
              <w:rPr>
                <w:b/>
                <w:sz w:val="20"/>
                <w:szCs w:val="20"/>
                <w:lang w:val="bs-Latn-BA"/>
              </w:rPr>
              <w:t>Finansijski, akcioni i monitoring plan - Cil</w:t>
            </w:r>
            <w:r w:rsidR="00CB5F6B" w:rsidRPr="00431E7C">
              <w:rPr>
                <w:b/>
                <w:sz w:val="20"/>
                <w:szCs w:val="20"/>
                <w:lang w:val="bs-Latn-BA"/>
              </w:rPr>
              <w:t>j 4 "Sigurno odlaganje kao posl</w:t>
            </w:r>
            <w:r w:rsidR="005851CF" w:rsidRPr="00431E7C">
              <w:rPr>
                <w:b/>
                <w:sz w:val="20"/>
                <w:szCs w:val="20"/>
                <w:lang w:val="bs-Latn-BA"/>
              </w:rPr>
              <w:t>ednje sredstvo"</w:t>
            </w:r>
          </w:p>
        </w:tc>
      </w:tr>
      <w:tr w:rsidR="003A0356" w:rsidRPr="008D2CD9" w14:paraId="1E2450D6" w14:textId="77777777" w:rsidTr="00155E45">
        <w:trPr>
          <w:trHeight w:val="262"/>
        </w:trPr>
        <w:tc>
          <w:tcPr>
            <w:tcW w:w="1801" w:type="pct"/>
            <w:vMerge w:val="restart"/>
            <w:shd w:val="clear" w:color="auto" w:fill="auto"/>
            <w:vAlign w:val="center"/>
          </w:tcPr>
          <w:p w14:paraId="704DA70F" w14:textId="72AF9ACA" w:rsidR="003A0356" w:rsidRPr="00431E7C" w:rsidRDefault="003A0356" w:rsidP="003A0356">
            <w:pPr>
              <w:jc w:val="center"/>
              <w:rPr>
                <w:sz w:val="20"/>
                <w:szCs w:val="20"/>
                <w:lang w:val="bs-Latn-BA"/>
              </w:rPr>
            </w:pPr>
            <w:r w:rsidRPr="00431E7C">
              <w:rPr>
                <w:sz w:val="20"/>
                <w:szCs w:val="20"/>
                <w:lang w:val="bs-Latn-BA"/>
              </w:rPr>
              <w:t xml:space="preserve">Mere i aktivnosti </w:t>
            </w:r>
          </w:p>
        </w:tc>
        <w:tc>
          <w:tcPr>
            <w:tcW w:w="449" w:type="pct"/>
            <w:vMerge w:val="restart"/>
            <w:vAlign w:val="center"/>
          </w:tcPr>
          <w:p w14:paraId="6E0EE195" w14:textId="784479EE" w:rsidR="003A0356" w:rsidRPr="00431E7C" w:rsidRDefault="003A0356" w:rsidP="003A0356">
            <w:pPr>
              <w:jc w:val="center"/>
              <w:rPr>
                <w:sz w:val="20"/>
                <w:szCs w:val="20"/>
                <w:lang w:val="bs-Latn-BA"/>
              </w:rPr>
            </w:pPr>
            <w:r w:rsidRPr="00431E7C">
              <w:rPr>
                <w:sz w:val="20"/>
                <w:szCs w:val="20"/>
                <w:lang w:val="bs-Latn-BA"/>
              </w:rPr>
              <w:t>Odgovorne jedinice</w:t>
            </w:r>
          </w:p>
        </w:tc>
        <w:tc>
          <w:tcPr>
            <w:tcW w:w="1847" w:type="pct"/>
            <w:gridSpan w:val="5"/>
            <w:shd w:val="clear" w:color="auto" w:fill="auto"/>
            <w:vAlign w:val="center"/>
          </w:tcPr>
          <w:p w14:paraId="4BF10A23" w14:textId="78C31C15" w:rsidR="003A0356" w:rsidRPr="00431E7C" w:rsidRDefault="003A0356" w:rsidP="003A0356">
            <w:pPr>
              <w:jc w:val="center"/>
              <w:rPr>
                <w:sz w:val="20"/>
                <w:szCs w:val="20"/>
                <w:lang w:val="bs-Latn-BA"/>
              </w:rPr>
            </w:pPr>
            <w:r w:rsidRPr="00431E7C">
              <w:rPr>
                <w:sz w:val="20"/>
                <w:szCs w:val="20"/>
                <w:lang w:val="bs-Latn-BA"/>
              </w:rPr>
              <w:t>Rok implementacije budzeta</w:t>
            </w:r>
          </w:p>
        </w:tc>
        <w:tc>
          <w:tcPr>
            <w:tcW w:w="438" w:type="pct"/>
            <w:vMerge w:val="restart"/>
            <w:vAlign w:val="center"/>
          </w:tcPr>
          <w:p w14:paraId="791EC80A" w14:textId="1659AAA5" w:rsidR="003A0356" w:rsidRPr="00431E7C" w:rsidRDefault="003A0356" w:rsidP="003A0356">
            <w:pPr>
              <w:jc w:val="center"/>
              <w:rPr>
                <w:sz w:val="20"/>
                <w:szCs w:val="20"/>
                <w:lang w:val="bs-Latn-BA"/>
              </w:rPr>
            </w:pPr>
            <w:r w:rsidRPr="00431E7C">
              <w:rPr>
                <w:sz w:val="20"/>
                <w:szCs w:val="20"/>
                <w:lang w:val="bs-Latn-BA"/>
              </w:rPr>
              <w:t>2023 - 2027</w:t>
            </w:r>
          </w:p>
        </w:tc>
        <w:tc>
          <w:tcPr>
            <w:tcW w:w="465" w:type="pct"/>
            <w:vMerge w:val="restart"/>
            <w:vAlign w:val="center"/>
          </w:tcPr>
          <w:p w14:paraId="20D6E8BD" w14:textId="1E4145B7" w:rsidR="003A0356" w:rsidRPr="00431E7C" w:rsidRDefault="003A0356" w:rsidP="003A0356">
            <w:pPr>
              <w:jc w:val="center"/>
              <w:rPr>
                <w:sz w:val="20"/>
                <w:szCs w:val="20"/>
                <w:lang w:val="bs-Latn-BA"/>
              </w:rPr>
            </w:pPr>
            <w:r w:rsidRPr="00431E7C">
              <w:rPr>
                <w:sz w:val="20"/>
                <w:szCs w:val="20"/>
                <w:lang w:val="bs-Latn-BA"/>
              </w:rPr>
              <w:t>Izvor finansiranja</w:t>
            </w:r>
          </w:p>
        </w:tc>
      </w:tr>
      <w:tr w:rsidR="00155E45" w:rsidRPr="008D2CD9" w14:paraId="34200924" w14:textId="77777777" w:rsidTr="00155E45">
        <w:trPr>
          <w:trHeight w:val="281"/>
        </w:trPr>
        <w:tc>
          <w:tcPr>
            <w:tcW w:w="1801" w:type="pct"/>
            <w:vMerge/>
            <w:shd w:val="clear" w:color="auto" w:fill="auto"/>
            <w:vAlign w:val="center"/>
          </w:tcPr>
          <w:p w14:paraId="723DF49C" w14:textId="77777777" w:rsidR="00155E45" w:rsidRPr="00431E7C" w:rsidRDefault="00155E45" w:rsidP="00155E45">
            <w:pPr>
              <w:jc w:val="center"/>
              <w:rPr>
                <w:sz w:val="20"/>
                <w:szCs w:val="20"/>
                <w:lang w:val="bs-Latn-BA"/>
              </w:rPr>
            </w:pPr>
          </w:p>
        </w:tc>
        <w:tc>
          <w:tcPr>
            <w:tcW w:w="449" w:type="pct"/>
            <w:vMerge/>
            <w:vAlign w:val="center"/>
          </w:tcPr>
          <w:p w14:paraId="4DDE00D4" w14:textId="77777777" w:rsidR="00155E45" w:rsidRPr="00431E7C" w:rsidRDefault="00155E45" w:rsidP="00155E45">
            <w:pPr>
              <w:jc w:val="center"/>
              <w:rPr>
                <w:sz w:val="20"/>
                <w:szCs w:val="20"/>
                <w:lang w:val="bs-Latn-BA"/>
              </w:rPr>
            </w:pPr>
          </w:p>
        </w:tc>
        <w:tc>
          <w:tcPr>
            <w:tcW w:w="382" w:type="pct"/>
            <w:shd w:val="clear" w:color="auto" w:fill="auto"/>
            <w:vAlign w:val="center"/>
          </w:tcPr>
          <w:p w14:paraId="58D29E1B" w14:textId="77777777" w:rsidR="00155E45" w:rsidRPr="00431E7C" w:rsidRDefault="00155E45" w:rsidP="00155E45">
            <w:pPr>
              <w:jc w:val="center"/>
              <w:rPr>
                <w:sz w:val="20"/>
                <w:szCs w:val="20"/>
                <w:lang w:val="bs-Latn-BA"/>
              </w:rPr>
            </w:pPr>
            <w:r w:rsidRPr="00431E7C">
              <w:rPr>
                <w:sz w:val="20"/>
                <w:szCs w:val="20"/>
                <w:lang w:val="bs-Latn-BA"/>
              </w:rPr>
              <w:t>2023</w:t>
            </w:r>
          </w:p>
        </w:tc>
        <w:tc>
          <w:tcPr>
            <w:tcW w:w="391" w:type="pct"/>
            <w:vAlign w:val="center"/>
          </w:tcPr>
          <w:p w14:paraId="23084A87" w14:textId="77777777" w:rsidR="00155E45" w:rsidRPr="00431E7C" w:rsidRDefault="00155E45" w:rsidP="00155E45">
            <w:pPr>
              <w:jc w:val="center"/>
              <w:rPr>
                <w:sz w:val="20"/>
                <w:szCs w:val="20"/>
                <w:lang w:val="bs-Latn-BA"/>
              </w:rPr>
            </w:pPr>
            <w:r w:rsidRPr="00431E7C">
              <w:rPr>
                <w:sz w:val="20"/>
                <w:szCs w:val="20"/>
                <w:lang w:val="bs-Latn-BA"/>
              </w:rPr>
              <w:t>2024</w:t>
            </w:r>
          </w:p>
        </w:tc>
        <w:tc>
          <w:tcPr>
            <w:tcW w:w="341" w:type="pct"/>
            <w:vAlign w:val="center"/>
          </w:tcPr>
          <w:p w14:paraId="101FD2EB" w14:textId="77777777" w:rsidR="00155E45" w:rsidRPr="00431E7C" w:rsidRDefault="00155E45" w:rsidP="00155E45">
            <w:pPr>
              <w:jc w:val="center"/>
              <w:rPr>
                <w:sz w:val="20"/>
                <w:szCs w:val="20"/>
                <w:lang w:val="bs-Latn-BA"/>
              </w:rPr>
            </w:pPr>
            <w:r w:rsidRPr="00431E7C">
              <w:rPr>
                <w:sz w:val="20"/>
                <w:szCs w:val="20"/>
                <w:lang w:val="bs-Latn-BA"/>
              </w:rPr>
              <w:t>2025</w:t>
            </w:r>
          </w:p>
        </w:tc>
        <w:tc>
          <w:tcPr>
            <w:tcW w:w="391" w:type="pct"/>
            <w:vAlign w:val="center"/>
          </w:tcPr>
          <w:p w14:paraId="2FEB4BDA" w14:textId="77777777" w:rsidR="00155E45" w:rsidRPr="00431E7C" w:rsidRDefault="00155E45" w:rsidP="00155E45">
            <w:pPr>
              <w:jc w:val="center"/>
              <w:rPr>
                <w:sz w:val="20"/>
                <w:szCs w:val="20"/>
                <w:lang w:val="bs-Latn-BA"/>
              </w:rPr>
            </w:pPr>
            <w:r w:rsidRPr="00431E7C">
              <w:rPr>
                <w:sz w:val="20"/>
                <w:szCs w:val="20"/>
                <w:lang w:val="bs-Latn-BA"/>
              </w:rPr>
              <w:t>2026</w:t>
            </w:r>
          </w:p>
        </w:tc>
        <w:tc>
          <w:tcPr>
            <w:tcW w:w="342" w:type="pct"/>
            <w:vAlign w:val="center"/>
          </w:tcPr>
          <w:p w14:paraId="70C9B2CC" w14:textId="77777777" w:rsidR="00155E45" w:rsidRPr="00431E7C" w:rsidRDefault="00155E45" w:rsidP="00155E45">
            <w:pPr>
              <w:jc w:val="center"/>
              <w:rPr>
                <w:sz w:val="20"/>
                <w:szCs w:val="20"/>
                <w:lang w:val="bs-Latn-BA"/>
              </w:rPr>
            </w:pPr>
            <w:r w:rsidRPr="00431E7C">
              <w:rPr>
                <w:sz w:val="20"/>
                <w:szCs w:val="20"/>
                <w:lang w:val="bs-Latn-BA"/>
              </w:rPr>
              <w:t>2027</w:t>
            </w:r>
          </w:p>
        </w:tc>
        <w:tc>
          <w:tcPr>
            <w:tcW w:w="438" w:type="pct"/>
            <w:vMerge/>
          </w:tcPr>
          <w:p w14:paraId="04DD3CB1" w14:textId="77777777" w:rsidR="00155E45" w:rsidRPr="00431E7C" w:rsidRDefault="00155E45" w:rsidP="00155E45">
            <w:pPr>
              <w:jc w:val="center"/>
              <w:rPr>
                <w:sz w:val="20"/>
                <w:szCs w:val="20"/>
                <w:lang w:val="bs-Latn-BA"/>
              </w:rPr>
            </w:pPr>
          </w:p>
        </w:tc>
        <w:tc>
          <w:tcPr>
            <w:tcW w:w="465" w:type="pct"/>
            <w:vMerge/>
          </w:tcPr>
          <w:p w14:paraId="1D3CDFB9" w14:textId="77777777" w:rsidR="00155E45" w:rsidRPr="00431E7C" w:rsidRDefault="00155E45" w:rsidP="00155E45">
            <w:pPr>
              <w:jc w:val="center"/>
              <w:rPr>
                <w:sz w:val="20"/>
                <w:szCs w:val="20"/>
                <w:lang w:val="bs-Latn-BA"/>
              </w:rPr>
            </w:pPr>
          </w:p>
        </w:tc>
      </w:tr>
      <w:tr w:rsidR="00155E45" w:rsidRPr="008D2CD9" w14:paraId="5D2D80F9" w14:textId="77777777" w:rsidTr="00155E45">
        <w:trPr>
          <w:trHeight w:val="275"/>
        </w:trPr>
        <w:tc>
          <w:tcPr>
            <w:tcW w:w="1801" w:type="pct"/>
            <w:shd w:val="clear" w:color="auto" w:fill="auto"/>
          </w:tcPr>
          <w:p w14:paraId="4C0B7A2D" w14:textId="1F836970" w:rsidR="00155E45" w:rsidRPr="00431E7C" w:rsidRDefault="00EF26F3" w:rsidP="00155E45">
            <w:pPr>
              <w:rPr>
                <w:color w:val="000000" w:themeColor="text1"/>
                <w:sz w:val="20"/>
                <w:szCs w:val="20"/>
                <w:lang w:val="bs-Latn-BA"/>
              </w:rPr>
            </w:pPr>
            <w:r w:rsidRPr="00431E7C">
              <w:rPr>
                <w:sz w:val="20"/>
                <w:szCs w:val="20"/>
              </w:rPr>
              <w:t>Eliminacija divljih deponija</w:t>
            </w:r>
          </w:p>
        </w:tc>
        <w:tc>
          <w:tcPr>
            <w:tcW w:w="449" w:type="pct"/>
          </w:tcPr>
          <w:p w14:paraId="6F5AF0DA" w14:textId="05E3892C" w:rsidR="00155E45" w:rsidRPr="00431E7C" w:rsidRDefault="00EF26F3" w:rsidP="00EF26F3">
            <w:pPr>
              <w:jc w:val="center"/>
              <w:rPr>
                <w:sz w:val="20"/>
                <w:szCs w:val="20"/>
                <w:lang w:val="bs-Latn-BA"/>
              </w:rPr>
            </w:pPr>
            <w:r w:rsidRPr="00431E7C">
              <w:rPr>
                <w:sz w:val="20"/>
                <w:szCs w:val="20"/>
                <w:lang w:val="bs-Latn-BA"/>
              </w:rPr>
              <w:t>UJU</w:t>
            </w:r>
          </w:p>
        </w:tc>
        <w:tc>
          <w:tcPr>
            <w:tcW w:w="382" w:type="pct"/>
            <w:shd w:val="clear" w:color="auto" w:fill="auto"/>
          </w:tcPr>
          <w:p w14:paraId="0ED6D99A" w14:textId="1B85A5DF" w:rsidR="00155E45" w:rsidRPr="00431E7C" w:rsidRDefault="00155E45" w:rsidP="00155E45">
            <w:pPr>
              <w:jc w:val="right"/>
              <w:rPr>
                <w:sz w:val="20"/>
                <w:szCs w:val="20"/>
                <w:lang w:val="bs-Latn-BA"/>
              </w:rPr>
            </w:pPr>
            <w:r w:rsidRPr="00431E7C">
              <w:rPr>
                <w:sz w:val="20"/>
                <w:szCs w:val="20"/>
                <w:lang w:val="bs-Latn-BA"/>
              </w:rPr>
              <w:t>30,000 €</w:t>
            </w:r>
          </w:p>
        </w:tc>
        <w:tc>
          <w:tcPr>
            <w:tcW w:w="391" w:type="pct"/>
          </w:tcPr>
          <w:p w14:paraId="6366ACE7" w14:textId="6E9721DE" w:rsidR="00155E45" w:rsidRPr="00431E7C" w:rsidRDefault="00155E45" w:rsidP="00155E45">
            <w:pPr>
              <w:jc w:val="right"/>
              <w:rPr>
                <w:sz w:val="20"/>
                <w:szCs w:val="20"/>
                <w:lang w:val="bs-Latn-BA"/>
              </w:rPr>
            </w:pPr>
            <w:r w:rsidRPr="00431E7C">
              <w:rPr>
                <w:sz w:val="20"/>
                <w:szCs w:val="20"/>
                <w:lang w:val="bs-Latn-BA"/>
              </w:rPr>
              <w:t>25,000 €</w:t>
            </w:r>
          </w:p>
        </w:tc>
        <w:tc>
          <w:tcPr>
            <w:tcW w:w="341" w:type="pct"/>
          </w:tcPr>
          <w:p w14:paraId="75041074" w14:textId="5B0C4D22" w:rsidR="00155E45" w:rsidRPr="00431E7C" w:rsidRDefault="00155E45" w:rsidP="00155E45">
            <w:pPr>
              <w:jc w:val="right"/>
              <w:rPr>
                <w:sz w:val="20"/>
                <w:szCs w:val="20"/>
                <w:lang w:val="bs-Latn-BA"/>
              </w:rPr>
            </w:pPr>
            <w:r w:rsidRPr="00431E7C">
              <w:rPr>
                <w:sz w:val="20"/>
                <w:szCs w:val="20"/>
                <w:lang w:val="bs-Latn-BA"/>
              </w:rPr>
              <w:t>20,000 €</w:t>
            </w:r>
          </w:p>
        </w:tc>
        <w:tc>
          <w:tcPr>
            <w:tcW w:w="391" w:type="pct"/>
          </w:tcPr>
          <w:p w14:paraId="37F8199E" w14:textId="6F6C9B55" w:rsidR="00155E45" w:rsidRPr="00431E7C" w:rsidRDefault="00155E45" w:rsidP="00155E45">
            <w:pPr>
              <w:jc w:val="right"/>
              <w:rPr>
                <w:sz w:val="20"/>
                <w:szCs w:val="20"/>
                <w:lang w:val="bs-Latn-BA"/>
              </w:rPr>
            </w:pPr>
            <w:r w:rsidRPr="00431E7C">
              <w:rPr>
                <w:sz w:val="20"/>
                <w:szCs w:val="20"/>
                <w:lang w:val="bs-Latn-BA"/>
              </w:rPr>
              <w:t>15,000 €</w:t>
            </w:r>
          </w:p>
        </w:tc>
        <w:tc>
          <w:tcPr>
            <w:tcW w:w="342" w:type="pct"/>
          </w:tcPr>
          <w:p w14:paraId="43FB9665" w14:textId="49EFD203" w:rsidR="00155E45" w:rsidRPr="00431E7C" w:rsidRDefault="00155E45" w:rsidP="00155E45">
            <w:pPr>
              <w:jc w:val="right"/>
              <w:rPr>
                <w:sz w:val="20"/>
                <w:szCs w:val="20"/>
                <w:lang w:val="bs-Latn-BA"/>
              </w:rPr>
            </w:pPr>
            <w:r w:rsidRPr="00431E7C">
              <w:rPr>
                <w:sz w:val="20"/>
                <w:szCs w:val="20"/>
                <w:lang w:val="bs-Latn-BA"/>
              </w:rPr>
              <w:t>10,000 €</w:t>
            </w:r>
          </w:p>
        </w:tc>
        <w:tc>
          <w:tcPr>
            <w:tcW w:w="438" w:type="pct"/>
          </w:tcPr>
          <w:p w14:paraId="25C56BEC" w14:textId="5E428F61" w:rsidR="00155E45" w:rsidRPr="00431E7C" w:rsidRDefault="00155E45" w:rsidP="00155E45">
            <w:pPr>
              <w:jc w:val="right"/>
              <w:rPr>
                <w:b/>
                <w:bCs/>
                <w:sz w:val="20"/>
                <w:szCs w:val="20"/>
                <w:lang w:val="bs-Latn-BA"/>
              </w:rPr>
            </w:pPr>
            <w:r w:rsidRPr="00431E7C">
              <w:rPr>
                <w:b/>
                <w:bCs/>
                <w:sz w:val="20"/>
                <w:szCs w:val="20"/>
                <w:lang w:val="bs-Latn-BA"/>
              </w:rPr>
              <w:t>100,000 €</w:t>
            </w:r>
          </w:p>
        </w:tc>
        <w:tc>
          <w:tcPr>
            <w:tcW w:w="465" w:type="pct"/>
          </w:tcPr>
          <w:p w14:paraId="3E8EA6C8" w14:textId="1D5603CB" w:rsidR="00155E45" w:rsidRPr="00431E7C" w:rsidRDefault="00431E7C" w:rsidP="00155E45">
            <w:pPr>
              <w:jc w:val="center"/>
              <w:rPr>
                <w:sz w:val="20"/>
                <w:szCs w:val="20"/>
                <w:lang w:val="bs-Latn-BA"/>
              </w:rPr>
            </w:pPr>
            <w:r w:rsidRPr="00431E7C">
              <w:rPr>
                <w:sz w:val="20"/>
                <w:szCs w:val="20"/>
                <w:lang w:val="bs-Latn-BA"/>
              </w:rPr>
              <w:t>Opstina</w:t>
            </w:r>
          </w:p>
        </w:tc>
      </w:tr>
      <w:tr w:rsidR="00EF26F3" w:rsidRPr="008D2CD9" w14:paraId="7BBDFBCD" w14:textId="77777777" w:rsidTr="00155E45">
        <w:trPr>
          <w:trHeight w:val="275"/>
        </w:trPr>
        <w:tc>
          <w:tcPr>
            <w:tcW w:w="1801" w:type="pct"/>
            <w:shd w:val="clear" w:color="auto" w:fill="auto"/>
          </w:tcPr>
          <w:p w14:paraId="35B9C8B8" w14:textId="36C923D0" w:rsidR="00EF26F3" w:rsidRPr="00431E7C" w:rsidRDefault="00EF26F3" w:rsidP="00EF26F3">
            <w:pPr>
              <w:rPr>
                <w:color w:val="000000" w:themeColor="text1"/>
                <w:sz w:val="20"/>
                <w:szCs w:val="20"/>
                <w:lang w:val="bs-Latn-BA"/>
              </w:rPr>
            </w:pPr>
            <w:r w:rsidRPr="00431E7C">
              <w:rPr>
                <w:sz w:val="20"/>
                <w:szCs w:val="20"/>
              </w:rPr>
              <w:t>Inspekcijske i izvršne mere</w:t>
            </w:r>
          </w:p>
        </w:tc>
        <w:tc>
          <w:tcPr>
            <w:tcW w:w="449" w:type="pct"/>
          </w:tcPr>
          <w:p w14:paraId="335602C7" w14:textId="6E5B4F86" w:rsidR="00EF26F3" w:rsidRPr="00431E7C" w:rsidRDefault="00EF26F3" w:rsidP="00EF26F3">
            <w:pPr>
              <w:jc w:val="center"/>
              <w:rPr>
                <w:sz w:val="20"/>
                <w:szCs w:val="20"/>
                <w:lang w:val="bs-Latn-BA"/>
              </w:rPr>
            </w:pPr>
            <w:r w:rsidRPr="00431E7C">
              <w:rPr>
                <w:sz w:val="20"/>
                <w:szCs w:val="20"/>
                <w:lang w:val="bs-Latn-BA"/>
              </w:rPr>
              <w:t>Inspektorat</w:t>
            </w:r>
          </w:p>
        </w:tc>
        <w:tc>
          <w:tcPr>
            <w:tcW w:w="382" w:type="pct"/>
            <w:shd w:val="clear" w:color="auto" w:fill="auto"/>
            <w:vAlign w:val="center"/>
          </w:tcPr>
          <w:p w14:paraId="05B54E29" w14:textId="16D52DEB" w:rsidR="00EF26F3" w:rsidRPr="00431E7C" w:rsidRDefault="00EF26F3" w:rsidP="00EF26F3">
            <w:pPr>
              <w:jc w:val="right"/>
              <w:rPr>
                <w:sz w:val="20"/>
                <w:szCs w:val="20"/>
                <w:lang w:val="bs-Latn-BA"/>
              </w:rPr>
            </w:pPr>
            <w:r w:rsidRPr="00431E7C">
              <w:rPr>
                <w:i/>
                <w:iCs/>
                <w:sz w:val="20"/>
                <w:szCs w:val="20"/>
                <w:lang w:val="bs-Latn-BA"/>
              </w:rPr>
              <w:t>5,000 €</w:t>
            </w:r>
          </w:p>
        </w:tc>
        <w:tc>
          <w:tcPr>
            <w:tcW w:w="391" w:type="pct"/>
            <w:vAlign w:val="center"/>
          </w:tcPr>
          <w:p w14:paraId="17842169" w14:textId="7D1E1427" w:rsidR="00EF26F3" w:rsidRPr="00431E7C" w:rsidRDefault="00EF26F3" w:rsidP="00EF26F3">
            <w:pPr>
              <w:jc w:val="right"/>
              <w:rPr>
                <w:sz w:val="20"/>
                <w:szCs w:val="20"/>
                <w:lang w:val="bs-Latn-BA"/>
              </w:rPr>
            </w:pPr>
            <w:r w:rsidRPr="00431E7C">
              <w:rPr>
                <w:i/>
                <w:iCs/>
                <w:sz w:val="20"/>
                <w:szCs w:val="20"/>
                <w:lang w:val="bs-Latn-BA"/>
              </w:rPr>
              <w:t>5,000 €</w:t>
            </w:r>
          </w:p>
        </w:tc>
        <w:tc>
          <w:tcPr>
            <w:tcW w:w="341" w:type="pct"/>
            <w:vAlign w:val="center"/>
          </w:tcPr>
          <w:p w14:paraId="43027A8F" w14:textId="1A037EA9" w:rsidR="00EF26F3" w:rsidRPr="00431E7C" w:rsidRDefault="00EF26F3" w:rsidP="00EF26F3">
            <w:pPr>
              <w:jc w:val="right"/>
              <w:rPr>
                <w:sz w:val="20"/>
                <w:szCs w:val="20"/>
                <w:lang w:val="bs-Latn-BA"/>
              </w:rPr>
            </w:pPr>
            <w:r w:rsidRPr="00431E7C">
              <w:rPr>
                <w:i/>
                <w:iCs/>
                <w:sz w:val="20"/>
                <w:szCs w:val="20"/>
                <w:lang w:val="bs-Latn-BA"/>
              </w:rPr>
              <w:t>5,000 €</w:t>
            </w:r>
          </w:p>
        </w:tc>
        <w:tc>
          <w:tcPr>
            <w:tcW w:w="391" w:type="pct"/>
            <w:vAlign w:val="center"/>
          </w:tcPr>
          <w:p w14:paraId="51248961" w14:textId="1EA0C474" w:rsidR="00EF26F3" w:rsidRPr="00431E7C" w:rsidRDefault="00EF26F3" w:rsidP="00EF26F3">
            <w:pPr>
              <w:jc w:val="right"/>
              <w:rPr>
                <w:sz w:val="20"/>
                <w:szCs w:val="20"/>
                <w:lang w:val="bs-Latn-BA"/>
              </w:rPr>
            </w:pPr>
            <w:r w:rsidRPr="00431E7C">
              <w:rPr>
                <w:i/>
                <w:iCs/>
                <w:sz w:val="20"/>
                <w:szCs w:val="20"/>
                <w:lang w:val="bs-Latn-BA"/>
              </w:rPr>
              <w:t>5,000 €</w:t>
            </w:r>
          </w:p>
        </w:tc>
        <w:tc>
          <w:tcPr>
            <w:tcW w:w="342" w:type="pct"/>
            <w:vAlign w:val="center"/>
          </w:tcPr>
          <w:p w14:paraId="01B72862" w14:textId="6981F180" w:rsidR="00EF26F3" w:rsidRPr="00431E7C" w:rsidRDefault="00EF26F3" w:rsidP="00EF26F3">
            <w:pPr>
              <w:jc w:val="right"/>
              <w:rPr>
                <w:sz w:val="20"/>
                <w:szCs w:val="20"/>
                <w:lang w:val="bs-Latn-BA"/>
              </w:rPr>
            </w:pPr>
            <w:r w:rsidRPr="00431E7C">
              <w:rPr>
                <w:i/>
                <w:iCs/>
                <w:sz w:val="20"/>
                <w:szCs w:val="20"/>
                <w:lang w:val="bs-Latn-BA"/>
              </w:rPr>
              <w:t>5,000 €</w:t>
            </w:r>
          </w:p>
        </w:tc>
        <w:tc>
          <w:tcPr>
            <w:tcW w:w="438" w:type="pct"/>
            <w:vAlign w:val="center"/>
          </w:tcPr>
          <w:p w14:paraId="6A94D86B" w14:textId="518B9AF8" w:rsidR="00EF26F3" w:rsidRPr="00431E7C" w:rsidRDefault="00EF26F3" w:rsidP="00EF26F3">
            <w:pPr>
              <w:jc w:val="right"/>
              <w:rPr>
                <w:b/>
                <w:bCs/>
                <w:sz w:val="20"/>
                <w:szCs w:val="20"/>
                <w:lang w:val="bs-Latn-BA"/>
              </w:rPr>
            </w:pPr>
            <w:r w:rsidRPr="00431E7C">
              <w:rPr>
                <w:b/>
                <w:bCs/>
                <w:i/>
                <w:iCs/>
                <w:sz w:val="20"/>
                <w:szCs w:val="20"/>
                <w:lang w:val="bs-Latn-BA"/>
              </w:rPr>
              <w:t>25,000 €</w:t>
            </w:r>
          </w:p>
        </w:tc>
        <w:tc>
          <w:tcPr>
            <w:tcW w:w="465" w:type="pct"/>
          </w:tcPr>
          <w:p w14:paraId="1DDB74A3" w14:textId="08243F29" w:rsidR="00EF26F3" w:rsidRPr="00431E7C" w:rsidRDefault="00EF26F3" w:rsidP="00EF26F3">
            <w:pPr>
              <w:jc w:val="center"/>
              <w:rPr>
                <w:sz w:val="20"/>
                <w:szCs w:val="20"/>
                <w:lang w:val="bs-Latn-BA"/>
              </w:rPr>
            </w:pPr>
            <w:r w:rsidRPr="00431E7C">
              <w:rPr>
                <w:sz w:val="20"/>
                <w:szCs w:val="20"/>
                <w:lang w:val="bs-Latn-BA"/>
              </w:rPr>
              <w:t>Opstina</w:t>
            </w:r>
          </w:p>
        </w:tc>
      </w:tr>
      <w:tr w:rsidR="00EF26F3" w:rsidRPr="008D2CD9" w14:paraId="2F20AD56" w14:textId="77777777" w:rsidTr="00155E45">
        <w:trPr>
          <w:trHeight w:val="275"/>
        </w:trPr>
        <w:tc>
          <w:tcPr>
            <w:tcW w:w="1801" w:type="pct"/>
            <w:shd w:val="clear" w:color="auto" w:fill="auto"/>
          </w:tcPr>
          <w:p w14:paraId="4271E8E0" w14:textId="41C293DC" w:rsidR="00EF26F3" w:rsidRPr="00431E7C" w:rsidRDefault="00EF26F3" w:rsidP="00EF26F3">
            <w:pPr>
              <w:rPr>
                <w:sz w:val="20"/>
                <w:szCs w:val="20"/>
              </w:rPr>
            </w:pPr>
            <w:r w:rsidRPr="00431E7C">
              <w:rPr>
                <w:sz w:val="20"/>
                <w:szCs w:val="20"/>
              </w:rPr>
              <w:t>Informativne kampanje</w:t>
            </w:r>
          </w:p>
        </w:tc>
        <w:tc>
          <w:tcPr>
            <w:tcW w:w="449" w:type="pct"/>
          </w:tcPr>
          <w:p w14:paraId="26FFA787" w14:textId="45FB555B" w:rsidR="00EF26F3" w:rsidRPr="00431E7C" w:rsidRDefault="00EF26F3" w:rsidP="00EF26F3">
            <w:pPr>
              <w:jc w:val="center"/>
              <w:rPr>
                <w:sz w:val="20"/>
                <w:szCs w:val="20"/>
                <w:lang w:val="bs-Latn-BA"/>
              </w:rPr>
            </w:pPr>
            <w:r w:rsidRPr="00431E7C">
              <w:rPr>
                <w:sz w:val="20"/>
                <w:szCs w:val="20"/>
                <w:lang w:val="bs-Latn-BA"/>
              </w:rPr>
              <w:t>UJU</w:t>
            </w:r>
          </w:p>
        </w:tc>
        <w:tc>
          <w:tcPr>
            <w:tcW w:w="382" w:type="pct"/>
            <w:shd w:val="clear" w:color="auto" w:fill="auto"/>
          </w:tcPr>
          <w:p w14:paraId="38CAAAD4" w14:textId="2D81C3D3" w:rsidR="00EF26F3" w:rsidRPr="00431E7C" w:rsidRDefault="00EF26F3" w:rsidP="00EF26F3">
            <w:pPr>
              <w:jc w:val="right"/>
              <w:rPr>
                <w:i/>
                <w:iCs/>
                <w:sz w:val="20"/>
                <w:szCs w:val="20"/>
                <w:lang w:val="bs-Latn-BA"/>
              </w:rPr>
            </w:pPr>
            <w:r w:rsidRPr="00431E7C">
              <w:rPr>
                <w:sz w:val="20"/>
                <w:szCs w:val="20"/>
                <w:lang w:val="bs-Latn-BA"/>
              </w:rPr>
              <w:t>1,000 €</w:t>
            </w:r>
          </w:p>
        </w:tc>
        <w:tc>
          <w:tcPr>
            <w:tcW w:w="391" w:type="pct"/>
          </w:tcPr>
          <w:p w14:paraId="5208571D" w14:textId="25A2C2C2" w:rsidR="00EF26F3" w:rsidRPr="00431E7C" w:rsidRDefault="00EF26F3" w:rsidP="00EF26F3">
            <w:pPr>
              <w:jc w:val="right"/>
              <w:rPr>
                <w:i/>
                <w:iCs/>
                <w:sz w:val="20"/>
                <w:szCs w:val="20"/>
                <w:lang w:val="bs-Latn-BA"/>
              </w:rPr>
            </w:pPr>
            <w:r w:rsidRPr="00431E7C">
              <w:rPr>
                <w:sz w:val="20"/>
                <w:szCs w:val="20"/>
                <w:lang w:val="bs-Latn-BA"/>
              </w:rPr>
              <w:t>1,000 €</w:t>
            </w:r>
          </w:p>
        </w:tc>
        <w:tc>
          <w:tcPr>
            <w:tcW w:w="341" w:type="pct"/>
          </w:tcPr>
          <w:p w14:paraId="2502D40B" w14:textId="73BD197E" w:rsidR="00EF26F3" w:rsidRPr="00431E7C" w:rsidRDefault="00EF26F3" w:rsidP="00EF26F3">
            <w:pPr>
              <w:jc w:val="right"/>
              <w:rPr>
                <w:i/>
                <w:iCs/>
                <w:sz w:val="20"/>
                <w:szCs w:val="20"/>
                <w:lang w:val="bs-Latn-BA"/>
              </w:rPr>
            </w:pPr>
            <w:r w:rsidRPr="00431E7C">
              <w:rPr>
                <w:sz w:val="20"/>
                <w:szCs w:val="20"/>
                <w:lang w:val="bs-Latn-BA"/>
              </w:rPr>
              <w:t>1,000 €</w:t>
            </w:r>
          </w:p>
        </w:tc>
        <w:tc>
          <w:tcPr>
            <w:tcW w:w="391" w:type="pct"/>
          </w:tcPr>
          <w:p w14:paraId="788D8209" w14:textId="47523952" w:rsidR="00EF26F3" w:rsidRPr="00431E7C" w:rsidRDefault="00EF26F3" w:rsidP="00EF26F3">
            <w:pPr>
              <w:jc w:val="right"/>
              <w:rPr>
                <w:i/>
                <w:iCs/>
                <w:sz w:val="20"/>
                <w:szCs w:val="20"/>
                <w:lang w:val="bs-Latn-BA"/>
              </w:rPr>
            </w:pPr>
            <w:r w:rsidRPr="00431E7C">
              <w:rPr>
                <w:sz w:val="20"/>
                <w:szCs w:val="20"/>
                <w:lang w:val="bs-Latn-BA"/>
              </w:rPr>
              <w:t>1,000 €</w:t>
            </w:r>
          </w:p>
        </w:tc>
        <w:tc>
          <w:tcPr>
            <w:tcW w:w="342" w:type="pct"/>
          </w:tcPr>
          <w:p w14:paraId="67C27D84" w14:textId="523EF5DC" w:rsidR="00EF26F3" w:rsidRPr="00431E7C" w:rsidRDefault="00EF26F3" w:rsidP="00EF26F3">
            <w:pPr>
              <w:jc w:val="right"/>
              <w:rPr>
                <w:i/>
                <w:iCs/>
                <w:sz w:val="20"/>
                <w:szCs w:val="20"/>
                <w:lang w:val="bs-Latn-BA"/>
              </w:rPr>
            </w:pPr>
            <w:r w:rsidRPr="00431E7C">
              <w:rPr>
                <w:sz w:val="20"/>
                <w:szCs w:val="20"/>
                <w:lang w:val="bs-Latn-BA"/>
              </w:rPr>
              <w:t>1,000 €</w:t>
            </w:r>
          </w:p>
        </w:tc>
        <w:tc>
          <w:tcPr>
            <w:tcW w:w="438" w:type="pct"/>
          </w:tcPr>
          <w:p w14:paraId="2B5620AC" w14:textId="0E9AE6CF" w:rsidR="00EF26F3" w:rsidRPr="00431E7C" w:rsidRDefault="00EF26F3" w:rsidP="00EF26F3">
            <w:pPr>
              <w:jc w:val="right"/>
              <w:rPr>
                <w:b/>
                <w:bCs/>
                <w:i/>
                <w:iCs/>
                <w:sz w:val="20"/>
                <w:szCs w:val="20"/>
                <w:lang w:val="bs-Latn-BA"/>
              </w:rPr>
            </w:pPr>
            <w:r w:rsidRPr="00431E7C">
              <w:rPr>
                <w:b/>
                <w:bCs/>
                <w:sz w:val="20"/>
                <w:szCs w:val="20"/>
                <w:lang w:val="bs-Latn-BA"/>
              </w:rPr>
              <w:t>5,000 €</w:t>
            </w:r>
          </w:p>
        </w:tc>
        <w:tc>
          <w:tcPr>
            <w:tcW w:w="465" w:type="pct"/>
          </w:tcPr>
          <w:p w14:paraId="004FA9B2" w14:textId="5894AE0C" w:rsidR="00EF26F3" w:rsidRPr="00431E7C" w:rsidRDefault="00431E7C" w:rsidP="00431E7C">
            <w:pPr>
              <w:jc w:val="center"/>
              <w:rPr>
                <w:sz w:val="20"/>
                <w:szCs w:val="20"/>
                <w:lang w:val="bs-Latn-BA"/>
              </w:rPr>
            </w:pPr>
            <w:r w:rsidRPr="00431E7C">
              <w:rPr>
                <w:sz w:val="20"/>
                <w:szCs w:val="20"/>
                <w:lang w:val="bs-Latn-BA"/>
              </w:rPr>
              <w:t>Opstina/Donacija</w:t>
            </w:r>
          </w:p>
        </w:tc>
      </w:tr>
      <w:tr w:rsidR="00155E45" w:rsidRPr="009777EA" w14:paraId="13FD740A" w14:textId="77777777" w:rsidTr="00155E45">
        <w:trPr>
          <w:trHeight w:val="258"/>
        </w:trPr>
        <w:tc>
          <w:tcPr>
            <w:tcW w:w="2250" w:type="pct"/>
            <w:gridSpan w:val="2"/>
            <w:shd w:val="clear" w:color="auto" w:fill="auto"/>
            <w:vAlign w:val="center"/>
          </w:tcPr>
          <w:p w14:paraId="13A684C7" w14:textId="7028FF79" w:rsidR="00155E45" w:rsidRPr="00431E7C" w:rsidRDefault="00EC0B3E" w:rsidP="00EC0B3E">
            <w:pPr>
              <w:rPr>
                <w:b/>
                <w:bCs/>
                <w:sz w:val="20"/>
                <w:szCs w:val="20"/>
                <w:lang w:val="bs-Latn-BA"/>
              </w:rPr>
            </w:pPr>
            <w:r w:rsidRPr="00431E7C">
              <w:rPr>
                <w:b/>
                <w:bCs/>
                <w:sz w:val="20"/>
                <w:szCs w:val="20"/>
                <w:lang w:val="bs-Latn-BA"/>
              </w:rPr>
              <w:t>Total IV.cilja</w:t>
            </w:r>
            <w:r w:rsidR="00431E7C" w:rsidRPr="00431E7C">
              <w:rPr>
                <w:b/>
                <w:bCs/>
                <w:sz w:val="20"/>
                <w:szCs w:val="20"/>
                <w:lang w:val="bs-Latn-BA"/>
              </w:rPr>
              <w:t xml:space="preserve"> "Sigurno odlaganje kao posl</w:t>
            </w:r>
            <w:r w:rsidRPr="00431E7C">
              <w:rPr>
                <w:b/>
                <w:bCs/>
                <w:sz w:val="20"/>
                <w:szCs w:val="20"/>
                <w:lang w:val="bs-Latn-BA"/>
              </w:rPr>
              <w:t>ednje sredstvo"</w:t>
            </w:r>
          </w:p>
        </w:tc>
        <w:tc>
          <w:tcPr>
            <w:tcW w:w="382" w:type="pct"/>
            <w:shd w:val="clear" w:color="auto" w:fill="auto"/>
            <w:vAlign w:val="center"/>
          </w:tcPr>
          <w:p w14:paraId="7640732C" w14:textId="649D54B2" w:rsidR="00155E45" w:rsidRPr="00431E7C" w:rsidRDefault="00155E45" w:rsidP="00155E45">
            <w:pPr>
              <w:jc w:val="right"/>
              <w:rPr>
                <w:b/>
                <w:bCs/>
                <w:sz w:val="20"/>
                <w:szCs w:val="20"/>
                <w:lang w:val="bs-Latn-BA"/>
              </w:rPr>
            </w:pPr>
            <w:r w:rsidRPr="00431E7C">
              <w:rPr>
                <w:b/>
                <w:bCs/>
                <w:sz w:val="20"/>
                <w:szCs w:val="20"/>
                <w:lang w:val="bs-Latn-BA"/>
              </w:rPr>
              <w:t>36,000 €</w:t>
            </w:r>
          </w:p>
        </w:tc>
        <w:tc>
          <w:tcPr>
            <w:tcW w:w="391" w:type="pct"/>
            <w:vAlign w:val="center"/>
          </w:tcPr>
          <w:p w14:paraId="218F579F" w14:textId="6CECCBEA" w:rsidR="00155E45" w:rsidRPr="00431E7C" w:rsidRDefault="00155E45" w:rsidP="00155E45">
            <w:pPr>
              <w:jc w:val="right"/>
              <w:rPr>
                <w:b/>
                <w:bCs/>
                <w:sz w:val="20"/>
                <w:szCs w:val="20"/>
                <w:lang w:val="bs-Latn-BA"/>
              </w:rPr>
            </w:pPr>
            <w:r w:rsidRPr="00431E7C">
              <w:rPr>
                <w:b/>
                <w:bCs/>
                <w:sz w:val="20"/>
                <w:szCs w:val="20"/>
                <w:lang w:val="bs-Latn-BA"/>
              </w:rPr>
              <w:t>31,000 €</w:t>
            </w:r>
          </w:p>
        </w:tc>
        <w:tc>
          <w:tcPr>
            <w:tcW w:w="341" w:type="pct"/>
            <w:vAlign w:val="center"/>
          </w:tcPr>
          <w:p w14:paraId="13213353" w14:textId="67326386" w:rsidR="00155E45" w:rsidRPr="00431E7C" w:rsidRDefault="00155E45" w:rsidP="00155E45">
            <w:pPr>
              <w:jc w:val="right"/>
              <w:rPr>
                <w:b/>
                <w:bCs/>
                <w:sz w:val="20"/>
                <w:szCs w:val="20"/>
                <w:lang w:val="bs-Latn-BA"/>
              </w:rPr>
            </w:pPr>
            <w:r w:rsidRPr="00431E7C">
              <w:rPr>
                <w:b/>
                <w:bCs/>
                <w:sz w:val="20"/>
                <w:szCs w:val="20"/>
                <w:lang w:val="bs-Latn-BA"/>
              </w:rPr>
              <w:t>26,000 €</w:t>
            </w:r>
          </w:p>
        </w:tc>
        <w:tc>
          <w:tcPr>
            <w:tcW w:w="391" w:type="pct"/>
            <w:vAlign w:val="center"/>
          </w:tcPr>
          <w:p w14:paraId="7BBAB258" w14:textId="7128C471" w:rsidR="00155E45" w:rsidRPr="00431E7C" w:rsidRDefault="00155E45" w:rsidP="00155E45">
            <w:pPr>
              <w:jc w:val="right"/>
              <w:rPr>
                <w:b/>
                <w:bCs/>
                <w:sz w:val="20"/>
                <w:szCs w:val="20"/>
                <w:lang w:val="bs-Latn-BA"/>
              </w:rPr>
            </w:pPr>
            <w:r w:rsidRPr="00431E7C">
              <w:rPr>
                <w:b/>
                <w:bCs/>
                <w:sz w:val="20"/>
                <w:szCs w:val="20"/>
                <w:lang w:val="bs-Latn-BA"/>
              </w:rPr>
              <w:t>21,000 €</w:t>
            </w:r>
          </w:p>
        </w:tc>
        <w:tc>
          <w:tcPr>
            <w:tcW w:w="342" w:type="pct"/>
          </w:tcPr>
          <w:p w14:paraId="4458C6D7" w14:textId="11AB0305" w:rsidR="00155E45" w:rsidRPr="00431E7C" w:rsidRDefault="00155E45" w:rsidP="00155E45">
            <w:pPr>
              <w:jc w:val="right"/>
              <w:rPr>
                <w:b/>
                <w:bCs/>
                <w:sz w:val="20"/>
                <w:szCs w:val="20"/>
                <w:lang w:val="bs-Latn-BA"/>
              </w:rPr>
            </w:pPr>
            <w:r w:rsidRPr="00431E7C">
              <w:rPr>
                <w:b/>
                <w:bCs/>
                <w:sz w:val="20"/>
                <w:szCs w:val="20"/>
                <w:lang w:val="bs-Latn-BA"/>
              </w:rPr>
              <w:t>16,000 €</w:t>
            </w:r>
          </w:p>
        </w:tc>
        <w:tc>
          <w:tcPr>
            <w:tcW w:w="438" w:type="pct"/>
          </w:tcPr>
          <w:p w14:paraId="1CD0FD1A" w14:textId="20294099" w:rsidR="00155E45" w:rsidRPr="00431E7C" w:rsidRDefault="00155E45" w:rsidP="00155E45">
            <w:pPr>
              <w:jc w:val="right"/>
              <w:rPr>
                <w:b/>
                <w:bCs/>
                <w:sz w:val="20"/>
                <w:szCs w:val="20"/>
                <w:lang w:val="bs-Latn-BA"/>
              </w:rPr>
            </w:pPr>
            <w:r w:rsidRPr="00431E7C">
              <w:rPr>
                <w:b/>
                <w:bCs/>
                <w:sz w:val="20"/>
                <w:szCs w:val="20"/>
                <w:lang w:val="bs-Latn-BA"/>
              </w:rPr>
              <w:t>130,000 €</w:t>
            </w:r>
          </w:p>
        </w:tc>
        <w:tc>
          <w:tcPr>
            <w:tcW w:w="465" w:type="pct"/>
          </w:tcPr>
          <w:p w14:paraId="77E9410D" w14:textId="77777777" w:rsidR="00155E45" w:rsidRPr="00431E7C" w:rsidRDefault="00155E45" w:rsidP="00155E45">
            <w:pPr>
              <w:rPr>
                <w:b/>
                <w:bCs/>
                <w:sz w:val="20"/>
                <w:szCs w:val="20"/>
                <w:lang w:val="bs-Latn-BA"/>
              </w:rPr>
            </w:pPr>
          </w:p>
        </w:tc>
      </w:tr>
    </w:tbl>
    <w:p w14:paraId="7D59639E" w14:textId="77777777" w:rsidR="00D3382B" w:rsidRDefault="00D3382B" w:rsidP="00D3382B">
      <w:pPr>
        <w:spacing w:before="120" w:after="120"/>
        <w:jc w:val="both"/>
        <w:rPr>
          <w:rFonts w:asciiTheme="minorHAnsi" w:hAnsiTheme="minorHAnsi" w:cstheme="minorHAnsi"/>
          <w:color w:val="FF0000"/>
          <w:lang w:val="bs-Latn-BA"/>
        </w:rPr>
      </w:pPr>
    </w:p>
    <w:tbl>
      <w:tblPr>
        <w:tblW w:w="524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464"/>
        <w:gridCol w:w="1358"/>
        <w:gridCol w:w="1157"/>
        <w:gridCol w:w="1184"/>
        <w:gridCol w:w="1035"/>
        <w:gridCol w:w="1184"/>
        <w:gridCol w:w="1035"/>
        <w:gridCol w:w="1184"/>
        <w:gridCol w:w="1620"/>
      </w:tblGrid>
      <w:tr w:rsidR="00D3382B" w:rsidRPr="008D2CD9" w14:paraId="301CB1AD" w14:textId="77777777" w:rsidTr="00F05FF9">
        <w:trPr>
          <w:trHeight w:val="503"/>
        </w:trPr>
        <w:tc>
          <w:tcPr>
            <w:tcW w:w="5000" w:type="pct"/>
            <w:gridSpan w:val="9"/>
            <w:vAlign w:val="center"/>
          </w:tcPr>
          <w:p w14:paraId="45D29FD8" w14:textId="3567DA8A" w:rsidR="00FC4802" w:rsidRDefault="00D3382B" w:rsidP="00FC4802">
            <w:pPr>
              <w:jc w:val="center"/>
              <w:rPr>
                <w:rFonts w:ascii="Calibri" w:hAnsi="Calibri" w:cs="Calibri"/>
                <w:b/>
                <w:sz w:val="20"/>
                <w:szCs w:val="20"/>
                <w:lang w:val="bs-Latn-BA"/>
              </w:rPr>
            </w:pPr>
            <w:r w:rsidRPr="008D2CD9">
              <w:rPr>
                <w:rFonts w:ascii="Calibri" w:hAnsi="Calibri" w:cs="Calibri"/>
                <w:b/>
                <w:sz w:val="20"/>
                <w:szCs w:val="20"/>
                <w:lang w:val="bs-Latn-BA"/>
              </w:rPr>
              <w:t xml:space="preserve">Tabela </w:t>
            </w:r>
            <w:r w:rsidR="00E0332E">
              <w:rPr>
                <w:rFonts w:ascii="Calibri" w:hAnsi="Calibri" w:cs="Calibri"/>
                <w:b/>
                <w:sz w:val="20"/>
                <w:szCs w:val="20"/>
                <w:lang w:val="bs-Latn-BA"/>
              </w:rPr>
              <w:t>3</w:t>
            </w:r>
            <w:r>
              <w:rPr>
                <w:rFonts w:ascii="Calibri" w:hAnsi="Calibri" w:cs="Calibri"/>
                <w:b/>
                <w:sz w:val="20"/>
                <w:szCs w:val="20"/>
                <w:lang w:val="bs-Latn-BA"/>
              </w:rPr>
              <w:t>2</w:t>
            </w:r>
            <w:r w:rsidRPr="008D2CD9">
              <w:rPr>
                <w:rFonts w:ascii="Calibri" w:hAnsi="Calibri" w:cs="Calibri"/>
                <w:b/>
                <w:sz w:val="20"/>
                <w:szCs w:val="20"/>
                <w:lang w:val="bs-Latn-BA"/>
              </w:rPr>
              <w:t xml:space="preserve">: </w:t>
            </w:r>
            <w:r w:rsidR="00FC4802" w:rsidRPr="00FC4802">
              <w:rPr>
                <w:rFonts w:ascii="Calibri" w:hAnsi="Calibri" w:cs="Calibri"/>
                <w:b/>
                <w:sz w:val="20"/>
                <w:szCs w:val="20"/>
                <w:lang w:val="bs-Latn-BA"/>
              </w:rPr>
              <w:t xml:space="preserve">Finansijski, akcioni i plan praćenja - Cilj 5 "Razvoj okvira i institucionalnih kapaciteta za </w:t>
            </w:r>
            <w:r w:rsidR="00FC4802">
              <w:rPr>
                <w:rFonts w:ascii="Calibri" w:hAnsi="Calibri" w:cs="Calibri"/>
                <w:b/>
                <w:sz w:val="20"/>
                <w:szCs w:val="20"/>
                <w:lang w:val="bs-Latn-BA"/>
              </w:rPr>
              <w:t>UO</w:t>
            </w:r>
            <w:r w:rsidR="00FC4802" w:rsidRPr="00FC4802">
              <w:rPr>
                <w:rFonts w:ascii="Calibri" w:hAnsi="Calibri" w:cs="Calibri"/>
                <w:b/>
                <w:sz w:val="20"/>
                <w:szCs w:val="20"/>
                <w:lang w:val="bs-Latn-BA"/>
              </w:rPr>
              <w:t>"</w:t>
            </w:r>
          </w:p>
          <w:p w14:paraId="694FA93E" w14:textId="7D9AAFEE" w:rsidR="00D3382B" w:rsidRPr="008D2CD9" w:rsidRDefault="00D3382B" w:rsidP="00FC4802">
            <w:pPr>
              <w:rPr>
                <w:rFonts w:ascii="Calibri" w:hAnsi="Calibri" w:cs="Calibri"/>
                <w:b/>
                <w:sz w:val="20"/>
                <w:szCs w:val="20"/>
                <w:lang w:val="bs-Latn-BA"/>
              </w:rPr>
            </w:pPr>
          </w:p>
        </w:tc>
      </w:tr>
      <w:tr w:rsidR="003A0356" w:rsidRPr="008D2CD9" w14:paraId="3124D56D" w14:textId="77777777" w:rsidTr="00F05FF9">
        <w:trPr>
          <w:trHeight w:val="262"/>
        </w:trPr>
        <w:tc>
          <w:tcPr>
            <w:tcW w:w="1795" w:type="pct"/>
            <w:vMerge w:val="restart"/>
            <w:shd w:val="clear" w:color="auto" w:fill="auto"/>
            <w:vAlign w:val="center"/>
          </w:tcPr>
          <w:p w14:paraId="57D900E1" w14:textId="73DB529B" w:rsidR="003A0356" w:rsidRPr="002E4869" w:rsidRDefault="003A0356" w:rsidP="003A0356">
            <w:pPr>
              <w:jc w:val="center"/>
              <w:rPr>
                <w:sz w:val="20"/>
                <w:szCs w:val="20"/>
                <w:lang w:val="bs-Latn-BA"/>
              </w:rPr>
            </w:pPr>
            <w:r w:rsidRPr="002E4869">
              <w:rPr>
                <w:sz w:val="20"/>
                <w:szCs w:val="20"/>
                <w:lang w:val="bs-Latn-BA"/>
              </w:rPr>
              <w:t xml:space="preserve">Mere i aktivnosti </w:t>
            </w:r>
          </w:p>
        </w:tc>
        <w:tc>
          <w:tcPr>
            <w:tcW w:w="446" w:type="pct"/>
            <w:vMerge w:val="restart"/>
            <w:vAlign w:val="center"/>
          </w:tcPr>
          <w:p w14:paraId="3B039912" w14:textId="688EC82A" w:rsidR="003A0356" w:rsidRPr="002E4869" w:rsidRDefault="003A0356" w:rsidP="003A0356">
            <w:pPr>
              <w:jc w:val="center"/>
              <w:rPr>
                <w:sz w:val="20"/>
                <w:szCs w:val="20"/>
                <w:lang w:val="bs-Latn-BA"/>
              </w:rPr>
            </w:pPr>
            <w:r w:rsidRPr="002E4869">
              <w:rPr>
                <w:sz w:val="20"/>
                <w:szCs w:val="20"/>
                <w:lang w:val="bs-Latn-BA"/>
              </w:rPr>
              <w:t>Odgovorne jedinice</w:t>
            </w:r>
          </w:p>
        </w:tc>
        <w:tc>
          <w:tcPr>
            <w:tcW w:w="1838" w:type="pct"/>
            <w:gridSpan w:val="5"/>
            <w:shd w:val="clear" w:color="auto" w:fill="auto"/>
            <w:vAlign w:val="center"/>
          </w:tcPr>
          <w:p w14:paraId="14141F82" w14:textId="068778BE" w:rsidR="003A0356" w:rsidRPr="002E4869" w:rsidRDefault="003A0356" w:rsidP="003A0356">
            <w:pPr>
              <w:jc w:val="center"/>
              <w:rPr>
                <w:sz w:val="20"/>
                <w:szCs w:val="20"/>
                <w:lang w:val="bs-Latn-BA"/>
              </w:rPr>
            </w:pPr>
            <w:r w:rsidRPr="002E4869">
              <w:rPr>
                <w:sz w:val="20"/>
                <w:szCs w:val="20"/>
                <w:lang w:val="bs-Latn-BA"/>
              </w:rPr>
              <w:t>Rok implementacije budzeta</w:t>
            </w:r>
          </w:p>
        </w:tc>
        <w:tc>
          <w:tcPr>
            <w:tcW w:w="389" w:type="pct"/>
            <w:vMerge w:val="restart"/>
            <w:vAlign w:val="center"/>
          </w:tcPr>
          <w:p w14:paraId="63097B24" w14:textId="432781F0" w:rsidR="003A0356" w:rsidRPr="002E4869" w:rsidRDefault="003A0356" w:rsidP="003A0356">
            <w:pPr>
              <w:jc w:val="center"/>
              <w:rPr>
                <w:sz w:val="20"/>
                <w:szCs w:val="20"/>
                <w:lang w:val="bs-Latn-BA"/>
              </w:rPr>
            </w:pPr>
            <w:r w:rsidRPr="002E4869">
              <w:rPr>
                <w:sz w:val="20"/>
                <w:szCs w:val="20"/>
                <w:lang w:val="bs-Latn-BA"/>
              </w:rPr>
              <w:t>2023 - 2027</w:t>
            </w:r>
          </w:p>
        </w:tc>
        <w:tc>
          <w:tcPr>
            <w:tcW w:w="532" w:type="pct"/>
            <w:vMerge w:val="restart"/>
            <w:vAlign w:val="center"/>
          </w:tcPr>
          <w:p w14:paraId="7DC607C4" w14:textId="5D283EB0" w:rsidR="003A0356" w:rsidRPr="002E4869" w:rsidRDefault="003A0356" w:rsidP="003A0356">
            <w:pPr>
              <w:jc w:val="center"/>
              <w:rPr>
                <w:sz w:val="20"/>
                <w:szCs w:val="20"/>
                <w:lang w:val="bs-Latn-BA"/>
              </w:rPr>
            </w:pPr>
            <w:r w:rsidRPr="002E4869">
              <w:rPr>
                <w:sz w:val="20"/>
                <w:szCs w:val="20"/>
                <w:lang w:val="bs-Latn-BA"/>
              </w:rPr>
              <w:t>Izvor finansiranja</w:t>
            </w:r>
          </w:p>
        </w:tc>
      </w:tr>
      <w:tr w:rsidR="00D3382B" w:rsidRPr="008D2CD9" w14:paraId="69EEB43F" w14:textId="77777777" w:rsidTr="00F05FF9">
        <w:trPr>
          <w:trHeight w:val="281"/>
        </w:trPr>
        <w:tc>
          <w:tcPr>
            <w:tcW w:w="1795" w:type="pct"/>
            <w:vMerge/>
            <w:shd w:val="clear" w:color="auto" w:fill="auto"/>
            <w:vAlign w:val="center"/>
          </w:tcPr>
          <w:p w14:paraId="6D1C8DBD" w14:textId="77777777" w:rsidR="00D3382B" w:rsidRPr="002E4869" w:rsidRDefault="00D3382B" w:rsidP="00F05FF9">
            <w:pPr>
              <w:jc w:val="center"/>
              <w:rPr>
                <w:sz w:val="20"/>
                <w:szCs w:val="20"/>
                <w:lang w:val="bs-Latn-BA"/>
              </w:rPr>
            </w:pPr>
          </w:p>
        </w:tc>
        <w:tc>
          <w:tcPr>
            <w:tcW w:w="446" w:type="pct"/>
            <w:vMerge/>
            <w:vAlign w:val="center"/>
          </w:tcPr>
          <w:p w14:paraId="7B766F03" w14:textId="77777777" w:rsidR="00D3382B" w:rsidRPr="002E4869" w:rsidRDefault="00D3382B" w:rsidP="00F05FF9">
            <w:pPr>
              <w:jc w:val="center"/>
              <w:rPr>
                <w:sz w:val="20"/>
                <w:szCs w:val="20"/>
                <w:lang w:val="bs-Latn-BA"/>
              </w:rPr>
            </w:pPr>
          </w:p>
        </w:tc>
        <w:tc>
          <w:tcPr>
            <w:tcW w:w="380" w:type="pct"/>
            <w:shd w:val="clear" w:color="auto" w:fill="auto"/>
            <w:vAlign w:val="center"/>
          </w:tcPr>
          <w:p w14:paraId="098DC0E7" w14:textId="77777777" w:rsidR="00D3382B" w:rsidRPr="002E4869" w:rsidRDefault="00D3382B" w:rsidP="00F05FF9">
            <w:pPr>
              <w:jc w:val="center"/>
              <w:rPr>
                <w:sz w:val="20"/>
                <w:szCs w:val="20"/>
                <w:lang w:val="bs-Latn-BA"/>
              </w:rPr>
            </w:pPr>
            <w:r w:rsidRPr="002E4869">
              <w:rPr>
                <w:sz w:val="20"/>
                <w:szCs w:val="20"/>
                <w:lang w:val="bs-Latn-BA"/>
              </w:rPr>
              <w:t>2023</w:t>
            </w:r>
          </w:p>
        </w:tc>
        <w:tc>
          <w:tcPr>
            <w:tcW w:w="389" w:type="pct"/>
            <w:vAlign w:val="center"/>
          </w:tcPr>
          <w:p w14:paraId="1E2E064F" w14:textId="77777777" w:rsidR="00D3382B" w:rsidRPr="002E4869" w:rsidRDefault="00D3382B" w:rsidP="00F05FF9">
            <w:pPr>
              <w:jc w:val="center"/>
              <w:rPr>
                <w:sz w:val="20"/>
                <w:szCs w:val="20"/>
                <w:lang w:val="bs-Latn-BA"/>
              </w:rPr>
            </w:pPr>
            <w:r w:rsidRPr="002E4869">
              <w:rPr>
                <w:sz w:val="20"/>
                <w:szCs w:val="20"/>
                <w:lang w:val="bs-Latn-BA"/>
              </w:rPr>
              <w:t>2024</w:t>
            </w:r>
          </w:p>
        </w:tc>
        <w:tc>
          <w:tcPr>
            <w:tcW w:w="340" w:type="pct"/>
            <w:vAlign w:val="center"/>
          </w:tcPr>
          <w:p w14:paraId="66B4B480" w14:textId="77777777" w:rsidR="00D3382B" w:rsidRPr="002E4869" w:rsidRDefault="00D3382B" w:rsidP="00F05FF9">
            <w:pPr>
              <w:jc w:val="center"/>
              <w:rPr>
                <w:sz w:val="20"/>
                <w:szCs w:val="20"/>
                <w:lang w:val="bs-Latn-BA"/>
              </w:rPr>
            </w:pPr>
            <w:r w:rsidRPr="002E4869">
              <w:rPr>
                <w:sz w:val="20"/>
                <w:szCs w:val="20"/>
                <w:lang w:val="bs-Latn-BA"/>
              </w:rPr>
              <w:t>2025</w:t>
            </w:r>
          </w:p>
        </w:tc>
        <w:tc>
          <w:tcPr>
            <w:tcW w:w="389" w:type="pct"/>
            <w:vAlign w:val="center"/>
          </w:tcPr>
          <w:p w14:paraId="3D7D8E5B" w14:textId="77777777" w:rsidR="00D3382B" w:rsidRPr="002E4869" w:rsidRDefault="00D3382B" w:rsidP="00F05FF9">
            <w:pPr>
              <w:jc w:val="center"/>
              <w:rPr>
                <w:sz w:val="20"/>
                <w:szCs w:val="20"/>
                <w:lang w:val="bs-Latn-BA"/>
              </w:rPr>
            </w:pPr>
            <w:r w:rsidRPr="002E4869">
              <w:rPr>
                <w:sz w:val="20"/>
                <w:szCs w:val="20"/>
                <w:lang w:val="bs-Latn-BA"/>
              </w:rPr>
              <w:t>2026</w:t>
            </w:r>
          </w:p>
        </w:tc>
        <w:tc>
          <w:tcPr>
            <w:tcW w:w="340" w:type="pct"/>
            <w:vAlign w:val="center"/>
          </w:tcPr>
          <w:p w14:paraId="14CB1C91" w14:textId="77777777" w:rsidR="00D3382B" w:rsidRPr="002E4869" w:rsidRDefault="00D3382B" w:rsidP="00F05FF9">
            <w:pPr>
              <w:jc w:val="center"/>
              <w:rPr>
                <w:sz w:val="20"/>
                <w:szCs w:val="20"/>
                <w:lang w:val="bs-Latn-BA"/>
              </w:rPr>
            </w:pPr>
            <w:r w:rsidRPr="002E4869">
              <w:rPr>
                <w:sz w:val="20"/>
                <w:szCs w:val="20"/>
                <w:lang w:val="bs-Latn-BA"/>
              </w:rPr>
              <w:t>2027</w:t>
            </w:r>
          </w:p>
        </w:tc>
        <w:tc>
          <w:tcPr>
            <w:tcW w:w="389" w:type="pct"/>
            <w:vMerge/>
          </w:tcPr>
          <w:p w14:paraId="4F13A28B" w14:textId="77777777" w:rsidR="00D3382B" w:rsidRPr="002E4869" w:rsidRDefault="00D3382B" w:rsidP="00F05FF9">
            <w:pPr>
              <w:jc w:val="center"/>
              <w:rPr>
                <w:sz w:val="20"/>
                <w:szCs w:val="20"/>
                <w:lang w:val="bs-Latn-BA"/>
              </w:rPr>
            </w:pPr>
          </w:p>
        </w:tc>
        <w:tc>
          <w:tcPr>
            <w:tcW w:w="532" w:type="pct"/>
            <w:vMerge/>
            <w:vAlign w:val="center"/>
          </w:tcPr>
          <w:p w14:paraId="3F4F8D5B" w14:textId="77777777" w:rsidR="00D3382B" w:rsidRPr="002E4869" w:rsidRDefault="00D3382B" w:rsidP="00F05FF9">
            <w:pPr>
              <w:jc w:val="center"/>
              <w:rPr>
                <w:sz w:val="20"/>
                <w:szCs w:val="20"/>
                <w:lang w:val="bs-Latn-BA"/>
              </w:rPr>
            </w:pPr>
          </w:p>
        </w:tc>
      </w:tr>
      <w:tr w:rsidR="00397E06" w:rsidRPr="008D2CD9" w14:paraId="68851259" w14:textId="77777777" w:rsidTr="00E94C87">
        <w:trPr>
          <w:trHeight w:val="275"/>
        </w:trPr>
        <w:tc>
          <w:tcPr>
            <w:tcW w:w="1795" w:type="pct"/>
            <w:shd w:val="clear" w:color="auto" w:fill="auto"/>
          </w:tcPr>
          <w:p w14:paraId="0585CD13" w14:textId="1F41469C" w:rsidR="00397E06" w:rsidRPr="002E4869" w:rsidRDefault="00397E06" w:rsidP="00397E06">
            <w:pPr>
              <w:rPr>
                <w:color w:val="000000" w:themeColor="text1"/>
                <w:sz w:val="20"/>
                <w:szCs w:val="20"/>
                <w:lang w:val="bs-Latn-BA"/>
              </w:rPr>
            </w:pPr>
            <w:r w:rsidRPr="002E4869">
              <w:rPr>
                <w:sz w:val="20"/>
                <w:szCs w:val="20"/>
              </w:rPr>
              <w:t>Revizija RrK UO</w:t>
            </w:r>
          </w:p>
        </w:tc>
        <w:tc>
          <w:tcPr>
            <w:tcW w:w="446" w:type="pct"/>
            <w:vAlign w:val="center"/>
          </w:tcPr>
          <w:p w14:paraId="791912DD" w14:textId="1152F192" w:rsidR="00397E06" w:rsidRPr="002E4869" w:rsidRDefault="00397E06" w:rsidP="00397E06">
            <w:pPr>
              <w:jc w:val="center"/>
              <w:rPr>
                <w:sz w:val="20"/>
                <w:szCs w:val="20"/>
                <w:lang w:val="bs-Latn-BA"/>
              </w:rPr>
            </w:pPr>
            <w:r w:rsidRPr="002E4869">
              <w:rPr>
                <w:sz w:val="20"/>
                <w:szCs w:val="20"/>
                <w:lang w:val="bs-Latn-BA"/>
              </w:rPr>
              <w:t>UJU</w:t>
            </w:r>
          </w:p>
        </w:tc>
        <w:tc>
          <w:tcPr>
            <w:tcW w:w="380" w:type="pct"/>
            <w:shd w:val="clear" w:color="auto" w:fill="auto"/>
            <w:vAlign w:val="center"/>
          </w:tcPr>
          <w:p w14:paraId="51F594A1" w14:textId="77D2E818" w:rsidR="00397E06" w:rsidRPr="002E4869" w:rsidRDefault="00397E06" w:rsidP="00397E06">
            <w:pPr>
              <w:jc w:val="right"/>
              <w:rPr>
                <w:sz w:val="20"/>
                <w:szCs w:val="20"/>
                <w:lang w:val="bs-Latn-BA"/>
              </w:rPr>
            </w:pPr>
            <w:r w:rsidRPr="002E4869">
              <w:rPr>
                <w:sz w:val="20"/>
                <w:szCs w:val="20"/>
                <w:lang w:val="bs-Latn-BA"/>
              </w:rPr>
              <w:t>7,500 €</w:t>
            </w:r>
          </w:p>
        </w:tc>
        <w:tc>
          <w:tcPr>
            <w:tcW w:w="389" w:type="pct"/>
            <w:vAlign w:val="center"/>
          </w:tcPr>
          <w:p w14:paraId="5553D781" w14:textId="1A288ED5" w:rsidR="00397E06" w:rsidRPr="002E4869" w:rsidRDefault="00397E06" w:rsidP="00397E06">
            <w:pPr>
              <w:jc w:val="right"/>
              <w:rPr>
                <w:sz w:val="20"/>
                <w:szCs w:val="20"/>
                <w:lang w:val="bs-Latn-BA"/>
              </w:rPr>
            </w:pPr>
          </w:p>
        </w:tc>
        <w:tc>
          <w:tcPr>
            <w:tcW w:w="340" w:type="pct"/>
            <w:vAlign w:val="center"/>
          </w:tcPr>
          <w:p w14:paraId="0C7F42BD" w14:textId="77777777" w:rsidR="00397E06" w:rsidRPr="002E4869" w:rsidRDefault="00397E06" w:rsidP="00397E06">
            <w:pPr>
              <w:jc w:val="right"/>
              <w:rPr>
                <w:sz w:val="20"/>
                <w:szCs w:val="20"/>
                <w:lang w:val="bs-Latn-BA"/>
              </w:rPr>
            </w:pPr>
          </w:p>
        </w:tc>
        <w:tc>
          <w:tcPr>
            <w:tcW w:w="389" w:type="pct"/>
            <w:vAlign w:val="center"/>
          </w:tcPr>
          <w:p w14:paraId="092FFC18" w14:textId="77777777" w:rsidR="00397E06" w:rsidRPr="002E4869" w:rsidRDefault="00397E06" w:rsidP="00397E06">
            <w:pPr>
              <w:jc w:val="right"/>
              <w:rPr>
                <w:sz w:val="20"/>
                <w:szCs w:val="20"/>
                <w:lang w:val="bs-Latn-BA"/>
              </w:rPr>
            </w:pPr>
          </w:p>
        </w:tc>
        <w:tc>
          <w:tcPr>
            <w:tcW w:w="340" w:type="pct"/>
            <w:vAlign w:val="center"/>
          </w:tcPr>
          <w:p w14:paraId="10E6D760" w14:textId="77777777" w:rsidR="00397E06" w:rsidRPr="002E4869" w:rsidRDefault="00397E06" w:rsidP="00397E06">
            <w:pPr>
              <w:jc w:val="right"/>
              <w:rPr>
                <w:sz w:val="20"/>
                <w:szCs w:val="20"/>
                <w:lang w:val="bs-Latn-BA"/>
              </w:rPr>
            </w:pPr>
          </w:p>
        </w:tc>
        <w:tc>
          <w:tcPr>
            <w:tcW w:w="389" w:type="pct"/>
            <w:vAlign w:val="center"/>
          </w:tcPr>
          <w:p w14:paraId="02E12943" w14:textId="61E360FC" w:rsidR="00397E06" w:rsidRPr="002E4869" w:rsidRDefault="00397E06" w:rsidP="00397E06">
            <w:pPr>
              <w:jc w:val="right"/>
              <w:rPr>
                <w:sz w:val="20"/>
                <w:szCs w:val="20"/>
                <w:lang w:val="bs-Latn-BA"/>
              </w:rPr>
            </w:pPr>
            <w:r w:rsidRPr="002E4869">
              <w:rPr>
                <w:sz w:val="20"/>
                <w:szCs w:val="20"/>
                <w:lang w:val="bs-Latn-BA"/>
              </w:rPr>
              <w:t>7,500 €</w:t>
            </w:r>
          </w:p>
        </w:tc>
        <w:tc>
          <w:tcPr>
            <w:tcW w:w="532" w:type="pct"/>
          </w:tcPr>
          <w:p w14:paraId="12F8A956" w14:textId="2F4490B6" w:rsidR="00397E06" w:rsidRPr="002E4869" w:rsidRDefault="00397E06" w:rsidP="00397E06">
            <w:pPr>
              <w:jc w:val="center"/>
              <w:rPr>
                <w:sz w:val="20"/>
                <w:szCs w:val="20"/>
                <w:lang w:val="bs-Latn-BA"/>
              </w:rPr>
            </w:pPr>
            <w:r w:rsidRPr="002E4869">
              <w:rPr>
                <w:sz w:val="20"/>
                <w:szCs w:val="20"/>
                <w:lang w:val="bs-Latn-BA"/>
              </w:rPr>
              <w:t>Opstina</w:t>
            </w:r>
          </w:p>
        </w:tc>
      </w:tr>
      <w:tr w:rsidR="00397E06" w:rsidRPr="008D2CD9" w14:paraId="2BFA2E83" w14:textId="77777777" w:rsidTr="00E94C87">
        <w:trPr>
          <w:trHeight w:val="275"/>
        </w:trPr>
        <w:tc>
          <w:tcPr>
            <w:tcW w:w="1795" w:type="pct"/>
            <w:shd w:val="clear" w:color="auto" w:fill="auto"/>
          </w:tcPr>
          <w:p w14:paraId="541DC376" w14:textId="3EA81AB8" w:rsidR="00397E06" w:rsidRPr="002E4869" w:rsidRDefault="00397E06" w:rsidP="00397E06">
            <w:pPr>
              <w:rPr>
                <w:color w:val="000000" w:themeColor="text1"/>
                <w:sz w:val="20"/>
                <w:szCs w:val="20"/>
                <w:lang w:val="bs-Latn-BA"/>
              </w:rPr>
            </w:pPr>
            <w:r w:rsidRPr="002E4869">
              <w:rPr>
                <w:sz w:val="20"/>
                <w:szCs w:val="20"/>
              </w:rPr>
              <w:t>Imenovanje službenika / Formiranje jedinice</w:t>
            </w:r>
          </w:p>
        </w:tc>
        <w:tc>
          <w:tcPr>
            <w:tcW w:w="446" w:type="pct"/>
            <w:vAlign w:val="center"/>
          </w:tcPr>
          <w:p w14:paraId="14E06B9F" w14:textId="6823EB24" w:rsidR="00397E06" w:rsidRPr="002E4869" w:rsidRDefault="00397E06" w:rsidP="00397E06">
            <w:pPr>
              <w:jc w:val="center"/>
              <w:rPr>
                <w:sz w:val="20"/>
                <w:szCs w:val="20"/>
                <w:lang w:val="bs-Latn-BA"/>
              </w:rPr>
            </w:pPr>
            <w:r w:rsidRPr="002E4869">
              <w:rPr>
                <w:sz w:val="20"/>
                <w:szCs w:val="20"/>
                <w:lang w:val="bs-Latn-BA"/>
              </w:rPr>
              <w:t>UJU</w:t>
            </w:r>
          </w:p>
        </w:tc>
        <w:tc>
          <w:tcPr>
            <w:tcW w:w="380" w:type="pct"/>
            <w:shd w:val="clear" w:color="auto" w:fill="auto"/>
            <w:vAlign w:val="center"/>
          </w:tcPr>
          <w:p w14:paraId="008D7FDE" w14:textId="2424E194" w:rsidR="00397E06" w:rsidRPr="002E4869" w:rsidRDefault="00397E06" w:rsidP="00397E06">
            <w:pPr>
              <w:jc w:val="center"/>
              <w:rPr>
                <w:sz w:val="20"/>
                <w:szCs w:val="20"/>
                <w:lang w:val="bs-Latn-BA"/>
              </w:rPr>
            </w:pPr>
            <w:r w:rsidRPr="002E4869">
              <w:rPr>
                <w:sz w:val="20"/>
                <w:szCs w:val="20"/>
                <w:lang w:val="bs-Latn-BA"/>
              </w:rPr>
              <w:t>x</w:t>
            </w:r>
          </w:p>
        </w:tc>
        <w:tc>
          <w:tcPr>
            <w:tcW w:w="389" w:type="pct"/>
            <w:vAlign w:val="center"/>
          </w:tcPr>
          <w:p w14:paraId="4F6F179A" w14:textId="77777777" w:rsidR="00397E06" w:rsidRPr="002E4869" w:rsidRDefault="00397E06" w:rsidP="00397E06">
            <w:pPr>
              <w:jc w:val="right"/>
              <w:rPr>
                <w:sz w:val="20"/>
                <w:szCs w:val="20"/>
                <w:lang w:val="bs-Latn-BA"/>
              </w:rPr>
            </w:pPr>
          </w:p>
        </w:tc>
        <w:tc>
          <w:tcPr>
            <w:tcW w:w="340" w:type="pct"/>
            <w:vAlign w:val="center"/>
          </w:tcPr>
          <w:p w14:paraId="73E95260" w14:textId="77777777" w:rsidR="00397E06" w:rsidRPr="002E4869" w:rsidRDefault="00397E06" w:rsidP="00397E06">
            <w:pPr>
              <w:jc w:val="right"/>
              <w:rPr>
                <w:sz w:val="20"/>
                <w:szCs w:val="20"/>
                <w:lang w:val="bs-Latn-BA"/>
              </w:rPr>
            </w:pPr>
          </w:p>
        </w:tc>
        <w:tc>
          <w:tcPr>
            <w:tcW w:w="389" w:type="pct"/>
            <w:vAlign w:val="center"/>
          </w:tcPr>
          <w:p w14:paraId="590A139A" w14:textId="77777777" w:rsidR="00397E06" w:rsidRPr="002E4869" w:rsidRDefault="00397E06" w:rsidP="00397E06">
            <w:pPr>
              <w:jc w:val="right"/>
              <w:rPr>
                <w:sz w:val="20"/>
                <w:szCs w:val="20"/>
                <w:lang w:val="bs-Latn-BA"/>
              </w:rPr>
            </w:pPr>
          </w:p>
        </w:tc>
        <w:tc>
          <w:tcPr>
            <w:tcW w:w="340" w:type="pct"/>
            <w:vAlign w:val="center"/>
          </w:tcPr>
          <w:p w14:paraId="729ED5FB" w14:textId="77777777" w:rsidR="00397E06" w:rsidRPr="002E4869" w:rsidRDefault="00397E06" w:rsidP="00397E06">
            <w:pPr>
              <w:jc w:val="right"/>
              <w:rPr>
                <w:sz w:val="20"/>
                <w:szCs w:val="20"/>
                <w:lang w:val="bs-Latn-BA"/>
              </w:rPr>
            </w:pPr>
          </w:p>
        </w:tc>
        <w:tc>
          <w:tcPr>
            <w:tcW w:w="389" w:type="pct"/>
            <w:vAlign w:val="center"/>
          </w:tcPr>
          <w:p w14:paraId="5283F29F" w14:textId="77777777" w:rsidR="00397E06" w:rsidRPr="002E4869" w:rsidRDefault="00397E06" w:rsidP="00397E06">
            <w:pPr>
              <w:jc w:val="right"/>
              <w:rPr>
                <w:sz w:val="20"/>
                <w:szCs w:val="20"/>
                <w:lang w:val="bs-Latn-BA"/>
              </w:rPr>
            </w:pPr>
          </w:p>
        </w:tc>
        <w:tc>
          <w:tcPr>
            <w:tcW w:w="532" w:type="pct"/>
          </w:tcPr>
          <w:p w14:paraId="2AFFA218" w14:textId="14482C6F" w:rsidR="00397E06" w:rsidRPr="002E4869" w:rsidRDefault="00397E06" w:rsidP="00397E06">
            <w:pPr>
              <w:jc w:val="center"/>
              <w:rPr>
                <w:sz w:val="20"/>
                <w:szCs w:val="20"/>
                <w:lang w:val="bs-Latn-BA"/>
              </w:rPr>
            </w:pPr>
            <w:r w:rsidRPr="002E4869">
              <w:rPr>
                <w:sz w:val="20"/>
                <w:szCs w:val="20"/>
                <w:lang w:val="bs-Latn-BA"/>
              </w:rPr>
              <w:t>Opstina</w:t>
            </w:r>
          </w:p>
        </w:tc>
      </w:tr>
      <w:tr w:rsidR="00397E06" w:rsidRPr="008D2CD9" w14:paraId="43720307" w14:textId="77777777" w:rsidTr="00E94C87">
        <w:trPr>
          <w:trHeight w:val="275"/>
        </w:trPr>
        <w:tc>
          <w:tcPr>
            <w:tcW w:w="1795" w:type="pct"/>
            <w:shd w:val="clear" w:color="auto" w:fill="auto"/>
          </w:tcPr>
          <w:p w14:paraId="37D72F7B" w14:textId="294C70EF" w:rsidR="00397E06" w:rsidRPr="002E4869" w:rsidRDefault="00397E06" w:rsidP="00397E06">
            <w:pPr>
              <w:rPr>
                <w:color w:val="000000" w:themeColor="text1"/>
                <w:sz w:val="20"/>
                <w:szCs w:val="20"/>
                <w:lang w:val="bs-Latn-BA"/>
              </w:rPr>
            </w:pPr>
            <w:r w:rsidRPr="002E4869">
              <w:rPr>
                <w:sz w:val="20"/>
                <w:szCs w:val="20"/>
              </w:rPr>
              <w:t>Prolazak tarifnog procesa</w:t>
            </w:r>
          </w:p>
        </w:tc>
        <w:tc>
          <w:tcPr>
            <w:tcW w:w="446" w:type="pct"/>
          </w:tcPr>
          <w:p w14:paraId="55455DFF" w14:textId="48F76D3B" w:rsidR="00397E06" w:rsidRPr="002E4869" w:rsidRDefault="00397E06" w:rsidP="00397E06">
            <w:pPr>
              <w:jc w:val="center"/>
              <w:rPr>
                <w:sz w:val="20"/>
                <w:szCs w:val="20"/>
                <w:lang w:val="bs-Latn-BA"/>
              </w:rPr>
            </w:pPr>
            <w:r w:rsidRPr="002E4869">
              <w:rPr>
                <w:sz w:val="20"/>
                <w:szCs w:val="20"/>
                <w:lang w:val="bs-Latn-BA"/>
              </w:rPr>
              <w:t>UJU</w:t>
            </w:r>
          </w:p>
        </w:tc>
        <w:tc>
          <w:tcPr>
            <w:tcW w:w="380" w:type="pct"/>
            <w:shd w:val="clear" w:color="auto" w:fill="auto"/>
            <w:vAlign w:val="center"/>
          </w:tcPr>
          <w:p w14:paraId="6133D115" w14:textId="77777777" w:rsidR="00397E06" w:rsidRPr="002E4869" w:rsidRDefault="00397E06" w:rsidP="00397E06">
            <w:pPr>
              <w:jc w:val="right"/>
              <w:rPr>
                <w:sz w:val="20"/>
                <w:szCs w:val="20"/>
                <w:lang w:val="bs-Latn-BA"/>
              </w:rPr>
            </w:pPr>
          </w:p>
        </w:tc>
        <w:tc>
          <w:tcPr>
            <w:tcW w:w="389" w:type="pct"/>
            <w:vAlign w:val="center"/>
          </w:tcPr>
          <w:p w14:paraId="1BE8FD7B" w14:textId="77777777" w:rsidR="00397E06" w:rsidRPr="002E4869" w:rsidRDefault="00397E06" w:rsidP="00397E06">
            <w:pPr>
              <w:jc w:val="right"/>
              <w:rPr>
                <w:sz w:val="20"/>
                <w:szCs w:val="20"/>
                <w:lang w:val="bs-Latn-BA"/>
              </w:rPr>
            </w:pPr>
          </w:p>
        </w:tc>
        <w:tc>
          <w:tcPr>
            <w:tcW w:w="340" w:type="pct"/>
            <w:vAlign w:val="center"/>
          </w:tcPr>
          <w:p w14:paraId="54510BE8" w14:textId="743279AA" w:rsidR="00397E06" w:rsidRPr="002E4869" w:rsidRDefault="00397E06" w:rsidP="00397E06">
            <w:pPr>
              <w:jc w:val="right"/>
              <w:rPr>
                <w:sz w:val="20"/>
                <w:szCs w:val="20"/>
                <w:lang w:val="bs-Latn-BA"/>
              </w:rPr>
            </w:pPr>
            <w:r w:rsidRPr="002E4869">
              <w:rPr>
                <w:sz w:val="20"/>
                <w:szCs w:val="20"/>
                <w:lang w:val="bs-Latn-BA"/>
              </w:rPr>
              <w:t>7,500 €</w:t>
            </w:r>
          </w:p>
        </w:tc>
        <w:tc>
          <w:tcPr>
            <w:tcW w:w="389" w:type="pct"/>
            <w:vAlign w:val="center"/>
          </w:tcPr>
          <w:p w14:paraId="4442B446" w14:textId="77777777" w:rsidR="00397E06" w:rsidRPr="002E4869" w:rsidRDefault="00397E06" w:rsidP="00397E06">
            <w:pPr>
              <w:jc w:val="right"/>
              <w:rPr>
                <w:sz w:val="20"/>
                <w:szCs w:val="20"/>
                <w:lang w:val="bs-Latn-BA"/>
              </w:rPr>
            </w:pPr>
          </w:p>
        </w:tc>
        <w:tc>
          <w:tcPr>
            <w:tcW w:w="340" w:type="pct"/>
            <w:vAlign w:val="center"/>
          </w:tcPr>
          <w:p w14:paraId="4E0AB7F9" w14:textId="77777777" w:rsidR="00397E06" w:rsidRPr="002E4869" w:rsidRDefault="00397E06" w:rsidP="00397E06">
            <w:pPr>
              <w:jc w:val="right"/>
              <w:rPr>
                <w:sz w:val="20"/>
                <w:szCs w:val="20"/>
                <w:lang w:val="bs-Latn-BA"/>
              </w:rPr>
            </w:pPr>
          </w:p>
        </w:tc>
        <w:tc>
          <w:tcPr>
            <w:tcW w:w="389" w:type="pct"/>
            <w:vAlign w:val="center"/>
          </w:tcPr>
          <w:p w14:paraId="0C409D6F" w14:textId="4AD4882C" w:rsidR="00397E06" w:rsidRPr="002E4869" w:rsidRDefault="00397E06" w:rsidP="00397E06">
            <w:pPr>
              <w:jc w:val="right"/>
              <w:rPr>
                <w:sz w:val="20"/>
                <w:szCs w:val="20"/>
                <w:lang w:val="bs-Latn-BA"/>
              </w:rPr>
            </w:pPr>
            <w:r w:rsidRPr="002E4869">
              <w:rPr>
                <w:sz w:val="20"/>
                <w:szCs w:val="20"/>
                <w:lang w:val="bs-Latn-BA"/>
              </w:rPr>
              <w:t>7,500 €</w:t>
            </w:r>
          </w:p>
        </w:tc>
        <w:tc>
          <w:tcPr>
            <w:tcW w:w="532" w:type="pct"/>
          </w:tcPr>
          <w:p w14:paraId="25E453DD" w14:textId="5B62EA17" w:rsidR="00397E06" w:rsidRPr="002E4869" w:rsidRDefault="00397E06" w:rsidP="00397E06">
            <w:pPr>
              <w:jc w:val="center"/>
              <w:rPr>
                <w:sz w:val="20"/>
                <w:szCs w:val="20"/>
                <w:lang w:val="bs-Latn-BA"/>
              </w:rPr>
            </w:pPr>
            <w:r w:rsidRPr="002E4869">
              <w:rPr>
                <w:sz w:val="20"/>
                <w:szCs w:val="20"/>
                <w:lang w:val="bs-Latn-BA"/>
              </w:rPr>
              <w:t>Opstina/ RKO</w:t>
            </w:r>
          </w:p>
        </w:tc>
      </w:tr>
      <w:tr w:rsidR="00397E06" w:rsidRPr="008D2CD9" w14:paraId="48C60DA8" w14:textId="77777777" w:rsidTr="00E94C87">
        <w:trPr>
          <w:trHeight w:val="275"/>
        </w:trPr>
        <w:tc>
          <w:tcPr>
            <w:tcW w:w="1795" w:type="pct"/>
            <w:shd w:val="clear" w:color="auto" w:fill="auto"/>
          </w:tcPr>
          <w:p w14:paraId="07EAF0CC" w14:textId="00C8C931" w:rsidR="00397E06" w:rsidRPr="002E4869" w:rsidRDefault="00397E06" w:rsidP="00397E06">
            <w:pPr>
              <w:rPr>
                <w:color w:val="000000" w:themeColor="text1"/>
                <w:sz w:val="20"/>
                <w:szCs w:val="20"/>
                <w:lang w:val="bs-Latn-BA"/>
              </w:rPr>
            </w:pPr>
            <w:r w:rsidRPr="002E4869">
              <w:rPr>
                <w:sz w:val="20"/>
                <w:szCs w:val="20"/>
              </w:rPr>
              <w:t>Ugovaranje operatera za sakupljanje i transport UO</w:t>
            </w:r>
          </w:p>
        </w:tc>
        <w:tc>
          <w:tcPr>
            <w:tcW w:w="446" w:type="pct"/>
          </w:tcPr>
          <w:p w14:paraId="5B248000" w14:textId="16E037C3" w:rsidR="00397E06" w:rsidRPr="002E4869" w:rsidRDefault="00397E06" w:rsidP="00397E06">
            <w:pPr>
              <w:jc w:val="center"/>
              <w:rPr>
                <w:sz w:val="20"/>
                <w:szCs w:val="20"/>
                <w:lang w:val="bs-Latn-BA"/>
              </w:rPr>
            </w:pPr>
            <w:r w:rsidRPr="002E4869">
              <w:rPr>
                <w:sz w:val="20"/>
                <w:szCs w:val="20"/>
                <w:lang w:val="bs-Latn-BA"/>
              </w:rPr>
              <w:t>UJU</w:t>
            </w:r>
          </w:p>
        </w:tc>
        <w:tc>
          <w:tcPr>
            <w:tcW w:w="380" w:type="pct"/>
            <w:shd w:val="clear" w:color="auto" w:fill="auto"/>
            <w:vAlign w:val="center"/>
          </w:tcPr>
          <w:p w14:paraId="224F5B31" w14:textId="77777777" w:rsidR="00397E06" w:rsidRPr="002E4869" w:rsidRDefault="00397E06" w:rsidP="00397E06">
            <w:pPr>
              <w:jc w:val="right"/>
              <w:rPr>
                <w:sz w:val="20"/>
                <w:szCs w:val="20"/>
                <w:lang w:val="bs-Latn-BA"/>
              </w:rPr>
            </w:pPr>
          </w:p>
        </w:tc>
        <w:tc>
          <w:tcPr>
            <w:tcW w:w="389" w:type="pct"/>
            <w:vAlign w:val="center"/>
          </w:tcPr>
          <w:p w14:paraId="596A1C73" w14:textId="3CA33BFD" w:rsidR="00397E06" w:rsidRPr="002E4869" w:rsidRDefault="00397E06" w:rsidP="00397E06">
            <w:pPr>
              <w:jc w:val="right"/>
              <w:rPr>
                <w:sz w:val="20"/>
                <w:szCs w:val="20"/>
                <w:lang w:val="bs-Latn-BA"/>
              </w:rPr>
            </w:pPr>
            <w:r w:rsidRPr="002E4869">
              <w:rPr>
                <w:sz w:val="20"/>
                <w:szCs w:val="20"/>
                <w:lang w:val="bs-Latn-BA"/>
              </w:rPr>
              <w:t>10,000 €</w:t>
            </w:r>
          </w:p>
        </w:tc>
        <w:tc>
          <w:tcPr>
            <w:tcW w:w="340" w:type="pct"/>
            <w:vAlign w:val="center"/>
          </w:tcPr>
          <w:p w14:paraId="56D243B7" w14:textId="77777777" w:rsidR="00397E06" w:rsidRPr="002E4869" w:rsidRDefault="00397E06" w:rsidP="00397E06">
            <w:pPr>
              <w:jc w:val="right"/>
              <w:rPr>
                <w:sz w:val="20"/>
                <w:szCs w:val="20"/>
                <w:lang w:val="bs-Latn-BA"/>
              </w:rPr>
            </w:pPr>
          </w:p>
        </w:tc>
        <w:tc>
          <w:tcPr>
            <w:tcW w:w="389" w:type="pct"/>
            <w:vAlign w:val="center"/>
          </w:tcPr>
          <w:p w14:paraId="5B7C9873" w14:textId="77777777" w:rsidR="00397E06" w:rsidRPr="002E4869" w:rsidRDefault="00397E06" w:rsidP="00397E06">
            <w:pPr>
              <w:jc w:val="right"/>
              <w:rPr>
                <w:sz w:val="20"/>
                <w:szCs w:val="20"/>
                <w:lang w:val="bs-Latn-BA"/>
              </w:rPr>
            </w:pPr>
          </w:p>
        </w:tc>
        <w:tc>
          <w:tcPr>
            <w:tcW w:w="340" w:type="pct"/>
            <w:vAlign w:val="center"/>
          </w:tcPr>
          <w:p w14:paraId="55F14CDE" w14:textId="77777777" w:rsidR="00397E06" w:rsidRPr="002E4869" w:rsidRDefault="00397E06" w:rsidP="00397E06">
            <w:pPr>
              <w:jc w:val="right"/>
              <w:rPr>
                <w:sz w:val="20"/>
                <w:szCs w:val="20"/>
                <w:lang w:val="bs-Latn-BA"/>
              </w:rPr>
            </w:pPr>
          </w:p>
        </w:tc>
        <w:tc>
          <w:tcPr>
            <w:tcW w:w="389" w:type="pct"/>
            <w:vAlign w:val="center"/>
          </w:tcPr>
          <w:p w14:paraId="251EB95E" w14:textId="6FBD4F25" w:rsidR="00397E06" w:rsidRPr="002E4869" w:rsidRDefault="00397E06" w:rsidP="00397E06">
            <w:pPr>
              <w:jc w:val="right"/>
              <w:rPr>
                <w:sz w:val="20"/>
                <w:szCs w:val="20"/>
                <w:lang w:val="bs-Latn-BA"/>
              </w:rPr>
            </w:pPr>
            <w:r w:rsidRPr="002E4869">
              <w:rPr>
                <w:sz w:val="20"/>
                <w:szCs w:val="20"/>
                <w:lang w:val="bs-Latn-BA"/>
              </w:rPr>
              <w:t>10,000 €</w:t>
            </w:r>
          </w:p>
        </w:tc>
        <w:tc>
          <w:tcPr>
            <w:tcW w:w="532" w:type="pct"/>
            <w:vAlign w:val="center"/>
          </w:tcPr>
          <w:p w14:paraId="26BA0106" w14:textId="7555C6CC" w:rsidR="00397E06" w:rsidRPr="002E4869" w:rsidRDefault="00397E06" w:rsidP="00397E06">
            <w:pPr>
              <w:jc w:val="center"/>
              <w:rPr>
                <w:sz w:val="20"/>
                <w:szCs w:val="20"/>
                <w:lang w:val="bs-Latn-BA"/>
              </w:rPr>
            </w:pPr>
            <w:r w:rsidRPr="002E4869">
              <w:rPr>
                <w:sz w:val="20"/>
                <w:szCs w:val="20"/>
                <w:lang w:val="bs-Latn-BA"/>
              </w:rPr>
              <w:t>Opstina</w:t>
            </w:r>
          </w:p>
        </w:tc>
      </w:tr>
      <w:tr w:rsidR="00397E06" w:rsidRPr="008D2CD9" w14:paraId="2D4AAAA1" w14:textId="77777777" w:rsidTr="00E94C87">
        <w:trPr>
          <w:trHeight w:val="275"/>
        </w:trPr>
        <w:tc>
          <w:tcPr>
            <w:tcW w:w="1795" w:type="pct"/>
            <w:shd w:val="clear" w:color="auto" w:fill="auto"/>
          </w:tcPr>
          <w:p w14:paraId="7106D4FF" w14:textId="6B3A78CF" w:rsidR="00397E06" w:rsidRPr="002E4869" w:rsidRDefault="00397E06" w:rsidP="00397E06">
            <w:pPr>
              <w:rPr>
                <w:color w:val="000000" w:themeColor="text1"/>
                <w:sz w:val="20"/>
                <w:szCs w:val="20"/>
                <w:lang w:val="bs-Latn-BA"/>
              </w:rPr>
            </w:pPr>
            <w:r w:rsidRPr="002E4869">
              <w:rPr>
                <w:sz w:val="20"/>
                <w:szCs w:val="20"/>
              </w:rPr>
              <w:t>Program obuke i podrške procesu</w:t>
            </w:r>
          </w:p>
        </w:tc>
        <w:tc>
          <w:tcPr>
            <w:tcW w:w="446" w:type="pct"/>
          </w:tcPr>
          <w:p w14:paraId="2E263B37" w14:textId="1EBB5B53" w:rsidR="00397E06" w:rsidRPr="002E4869" w:rsidRDefault="00397E06" w:rsidP="00397E06">
            <w:pPr>
              <w:jc w:val="center"/>
              <w:rPr>
                <w:sz w:val="20"/>
                <w:szCs w:val="20"/>
                <w:lang w:val="bs-Latn-BA"/>
              </w:rPr>
            </w:pPr>
            <w:r w:rsidRPr="002E4869">
              <w:rPr>
                <w:sz w:val="20"/>
                <w:szCs w:val="20"/>
                <w:lang w:val="bs-Latn-BA"/>
              </w:rPr>
              <w:t>UJU</w:t>
            </w:r>
          </w:p>
        </w:tc>
        <w:tc>
          <w:tcPr>
            <w:tcW w:w="380" w:type="pct"/>
            <w:shd w:val="clear" w:color="auto" w:fill="auto"/>
          </w:tcPr>
          <w:p w14:paraId="0BBA7B22" w14:textId="7CFF358D" w:rsidR="00397E06" w:rsidRPr="002E4869" w:rsidRDefault="00397E06" w:rsidP="00397E06">
            <w:pPr>
              <w:jc w:val="right"/>
              <w:rPr>
                <w:sz w:val="20"/>
                <w:szCs w:val="20"/>
                <w:lang w:val="bs-Latn-BA"/>
              </w:rPr>
            </w:pPr>
            <w:r w:rsidRPr="002E4869">
              <w:rPr>
                <w:sz w:val="20"/>
                <w:szCs w:val="20"/>
                <w:lang w:val="bs-Latn-BA"/>
              </w:rPr>
              <w:t>30,000 €</w:t>
            </w:r>
          </w:p>
        </w:tc>
        <w:tc>
          <w:tcPr>
            <w:tcW w:w="389" w:type="pct"/>
          </w:tcPr>
          <w:p w14:paraId="0C128C24" w14:textId="1FB16F85" w:rsidR="00397E06" w:rsidRPr="002E4869" w:rsidRDefault="00397E06" w:rsidP="00397E06">
            <w:pPr>
              <w:jc w:val="right"/>
              <w:rPr>
                <w:sz w:val="20"/>
                <w:szCs w:val="20"/>
                <w:lang w:val="bs-Latn-BA"/>
              </w:rPr>
            </w:pPr>
            <w:r w:rsidRPr="002E4869">
              <w:rPr>
                <w:sz w:val="20"/>
                <w:szCs w:val="20"/>
                <w:lang w:val="bs-Latn-BA"/>
              </w:rPr>
              <w:t>30,000 €</w:t>
            </w:r>
          </w:p>
        </w:tc>
        <w:tc>
          <w:tcPr>
            <w:tcW w:w="340" w:type="pct"/>
          </w:tcPr>
          <w:p w14:paraId="3E96EAD0" w14:textId="0087FD6A" w:rsidR="00397E06" w:rsidRPr="002E4869" w:rsidRDefault="00397E06" w:rsidP="00397E06">
            <w:pPr>
              <w:jc w:val="right"/>
              <w:rPr>
                <w:sz w:val="20"/>
                <w:szCs w:val="20"/>
                <w:lang w:val="bs-Latn-BA"/>
              </w:rPr>
            </w:pPr>
            <w:r w:rsidRPr="002E4869">
              <w:rPr>
                <w:sz w:val="20"/>
                <w:szCs w:val="20"/>
                <w:lang w:val="bs-Latn-BA"/>
              </w:rPr>
              <w:t>30,000 €</w:t>
            </w:r>
          </w:p>
        </w:tc>
        <w:tc>
          <w:tcPr>
            <w:tcW w:w="389" w:type="pct"/>
          </w:tcPr>
          <w:p w14:paraId="3EBB0E12" w14:textId="60795F4C" w:rsidR="00397E06" w:rsidRPr="002E4869" w:rsidRDefault="00397E06" w:rsidP="00397E06">
            <w:pPr>
              <w:jc w:val="right"/>
              <w:rPr>
                <w:sz w:val="20"/>
                <w:szCs w:val="20"/>
                <w:lang w:val="bs-Latn-BA"/>
              </w:rPr>
            </w:pPr>
            <w:r w:rsidRPr="002E4869">
              <w:rPr>
                <w:sz w:val="20"/>
                <w:szCs w:val="20"/>
                <w:lang w:val="bs-Latn-BA"/>
              </w:rPr>
              <w:t>30,000 €</w:t>
            </w:r>
          </w:p>
        </w:tc>
        <w:tc>
          <w:tcPr>
            <w:tcW w:w="340" w:type="pct"/>
          </w:tcPr>
          <w:p w14:paraId="2917A095" w14:textId="247E59CF" w:rsidR="00397E06" w:rsidRPr="002E4869" w:rsidRDefault="00397E06" w:rsidP="00397E06">
            <w:pPr>
              <w:jc w:val="right"/>
              <w:rPr>
                <w:sz w:val="20"/>
                <w:szCs w:val="20"/>
                <w:lang w:val="bs-Latn-BA"/>
              </w:rPr>
            </w:pPr>
            <w:r w:rsidRPr="002E4869">
              <w:rPr>
                <w:sz w:val="20"/>
                <w:szCs w:val="20"/>
                <w:lang w:val="bs-Latn-BA"/>
              </w:rPr>
              <w:t>30,000 €</w:t>
            </w:r>
          </w:p>
        </w:tc>
        <w:tc>
          <w:tcPr>
            <w:tcW w:w="389" w:type="pct"/>
          </w:tcPr>
          <w:p w14:paraId="0A783804" w14:textId="2183EFD1" w:rsidR="00397E06" w:rsidRPr="002E4869" w:rsidRDefault="00397E06" w:rsidP="00397E06">
            <w:pPr>
              <w:jc w:val="right"/>
              <w:rPr>
                <w:sz w:val="20"/>
                <w:szCs w:val="20"/>
                <w:lang w:val="bs-Latn-BA"/>
              </w:rPr>
            </w:pPr>
            <w:r w:rsidRPr="002E4869">
              <w:rPr>
                <w:sz w:val="20"/>
                <w:szCs w:val="20"/>
                <w:lang w:val="bs-Latn-BA"/>
              </w:rPr>
              <w:t>150,000 €</w:t>
            </w:r>
          </w:p>
        </w:tc>
        <w:tc>
          <w:tcPr>
            <w:tcW w:w="532" w:type="pct"/>
            <w:vAlign w:val="center"/>
          </w:tcPr>
          <w:p w14:paraId="4109BAA9" w14:textId="796C42AF" w:rsidR="00397E06" w:rsidRPr="002E4869" w:rsidRDefault="00397E06" w:rsidP="00397E06">
            <w:pPr>
              <w:jc w:val="center"/>
              <w:rPr>
                <w:sz w:val="20"/>
                <w:szCs w:val="20"/>
                <w:lang w:val="bs-Latn-BA"/>
              </w:rPr>
            </w:pPr>
            <w:r w:rsidRPr="002E4869">
              <w:rPr>
                <w:sz w:val="20"/>
                <w:szCs w:val="20"/>
                <w:lang w:val="bs-Latn-BA"/>
              </w:rPr>
              <w:t>Opstina/donatori</w:t>
            </w:r>
          </w:p>
        </w:tc>
      </w:tr>
      <w:tr w:rsidR="00D3382B" w:rsidRPr="009777EA" w14:paraId="2B49084E" w14:textId="77777777" w:rsidTr="002E4869">
        <w:trPr>
          <w:trHeight w:val="242"/>
        </w:trPr>
        <w:tc>
          <w:tcPr>
            <w:tcW w:w="2241" w:type="pct"/>
            <w:gridSpan w:val="2"/>
            <w:shd w:val="clear" w:color="auto" w:fill="auto"/>
            <w:vAlign w:val="center"/>
          </w:tcPr>
          <w:p w14:paraId="2480B609" w14:textId="2009B778" w:rsidR="00D3382B" w:rsidRPr="002E4869" w:rsidRDefault="00397E06" w:rsidP="00397E06">
            <w:pPr>
              <w:rPr>
                <w:b/>
                <w:bCs/>
                <w:sz w:val="20"/>
                <w:szCs w:val="20"/>
                <w:lang w:val="bs-Latn-BA"/>
              </w:rPr>
            </w:pPr>
            <w:r w:rsidRPr="002E4869">
              <w:rPr>
                <w:b/>
                <w:sz w:val="20"/>
                <w:szCs w:val="20"/>
                <w:lang w:val="bs-Latn-BA"/>
              </w:rPr>
              <w:t>Total V.cilja "Razvoj okvira i institucionalnih kapaciteta za UO"</w:t>
            </w:r>
          </w:p>
        </w:tc>
        <w:tc>
          <w:tcPr>
            <w:tcW w:w="380" w:type="pct"/>
            <w:shd w:val="clear" w:color="auto" w:fill="auto"/>
          </w:tcPr>
          <w:p w14:paraId="78D43F0C" w14:textId="242EEBF7" w:rsidR="00D3382B" w:rsidRPr="002E4869" w:rsidRDefault="00155E45" w:rsidP="00F05FF9">
            <w:pPr>
              <w:jc w:val="right"/>
              <w:rPr>
                <w:b/>
                <w:bCs/>
                <w:sz w:val="20"/>
                <w:szCs w:val="20"/>
                <w:lang w:val="bs-Latn-BA"/>
              </w:rPr>
            </w:pPr>
            <w:r w:rsidRPr="002E4869">
              <w:rPr>
                <w:b/>
                <w:bCs/>
                <w:sz w:val="20"/>
                <w:szCs w:val="20"/>
                <w:lang w:val="bs-Latn-BA"/>
              </w:rPr>
              <w:t>37</w:t>
            </w:r>
            <w:r w:rsidR="00D3382B" w:rsidRPr="002E4869">
              <w:rPr>
                <w:b/>
                <w:bCs/>
                <w:sz w:val="20"/>
                <w:szCs w:val="20"/>
                <w:lang w:val="bs-Latn-BA"/>
              </w:rPr>
              <w:t>,</w:t>
            </w:r>
            <w:r w:rsidRPr="002E4869">
              <w:rPr>
                <w:b/>
                <w:bCs/>
                <w:sz w:val="20"/>
                <w:szCs w:val="20"/>
                <w:lang w:val="bs-Latn-BA"/>
              </w:rPr>
              <w:t>5</w:t>
            </w:r>
            <w:r w:rsidR="00D3382B" w:rsidRPr="002E4869">
              <w:rPr>
                <w:b/>
                <w:bCs/>
                <w:sz w:val="20"/>
                <w:szCs w:val="20"/>
                <w:lang w:val="bs-Latn-BA"/>
              </w:rPr>
              <w:t>00 €</w:t>
            </w:r>
          </w:p>
        </w:tc>
        <w:tc>
          <w:tcPr>
            <w:tcW w:w="389" w:type="pct"/>
          </w:tcPr>
          <w:p w14:paraId="0183B004" w14:textId="0B5F43F6" w:rsidR="00D3382B" w:rsidRPr="002E4869" w:rsidRDefault="00155E45" w:rsidP="00F05FF9">
            <w:pPr>
              <w:jc w:val="right"/>
              <w:rPr>
                <w:b/>
                <w:bCs/>
                <w:sz w:val="20"/>
                <w:szCs w:val="20"/>
                <w:lang w:val="bs-Latn-BA"/>
              </w:rPr>
            </w:pPr>
            <w:r w:rsidRPr="002E4869">
              <w:rPr>
                <w:b/>
                <w:bCs/>
                <w:sz w:val="20"/>
                <w:szCs w:val="20"/>
                <w:lang w:val="bs-Latn-BA"/>
              </w:rPr>
              <w:t>40</w:t>
            </w:r>
            <w:r w:rsidR="00D3382B" w:rsidRPr="002E4869">
              <w:rPr>
                <w:b/>
                <w:bCs/>
                <w:sz w:val="20"/>
                <w:szCs w:val="20"/>
                <w:lang w:val="bs-Latn-BA"/>
              </w:rPr>
              <w:t>,000 €</w:t>
            </w:r>
          </w:p>
        </w:tc>
        <w:tc>
          <w:tcPr>
            <w:tcW w:w="340" w:type="pct"/>
          </w:tcPr>
          <w:p w14:paraId="34043849" w14:textId="26B94C7F" w:rsidR="00D3382B" w:rsidRPr="002E4869" w:rsidRDefault="00155E45" w:rsidP="00F05FF9">
            <w:pPr>
              <w:jc w:val="right"/>
              <w:rPr>
                <w:b/>
                <w:bCs/>
                <w:sz w:val="20"/>
                <w:szCs w:val="20"/>
                <w:lang w:val="bs-Latn-BA"/>
              </w:rPr>
            </w:pPr>
            <w:r w:rsidRPr="002E4869">
              <w:rPr>
                <w:b/>
                <w:bCs/>
                <w:sz w:val="20"/>
                <w:szCs w:val="20"/>
                <w:lang w:val="bs-Latn-BA"/>
              </w:rPr>
              <w:t>37</w:t>
            </w:r>
            <w:r w:rsidR="00D3382B" w:rsidRPr="002E4869">
              <w:rPr>
                <w:b/>
                <w:bCs/>
                <w:sz w:val="20"/>
                <w:szCs w:val="20"/>
                <w:lang w:val="bs-Latn-BA"/>
              </w:rPr>
              <w:t>,</w:t>
            </w:r>
            <w:r w:rsidRPr="002E4869">
              <w:rPr>
                <w:b/>
                <w:bCs/>
                <w:sz w:val="20"/>
                <w:szCs w:val="20"/>
                <w:lang w:val="bs-Latn-BA"/>
              </w:rPr>
              <w:t>5</w:t>
            </w:r>
            <w:r w:rsidR="00D3382B" w:rsidRPr="002E4869">
              <w:rPr>
                <w:b/>
                <w:bCs/>
                <w:sz w:val="20"/>
                <w:szCs w:val="20"/>
                <w:lang w:val="bs-Latn-BA"/>
              </w:rPr>
              <w:t>00 €</w:t>
            </w:r>
          </w:p>
        </w:tc>
        <w:tc>
          <w:tcPr>
            <w:tcW w:w="389" w:type="pct"/>
          </w:tcPr>
          <w:p w14:paraId="20F01028" w14:textId="48FD9FCC" w:rsidR="00D3382B" w:rsidRPr="002E4869" w:rsidRDefault="00155E45" w:rsidP="00F05FF9">
            <w:pPr>
              <w:jc w:val="right"/>
              <w:rPr>
                <w:b/>
                <w:bCs/>
                <w:sz w:val="20"/>
                <w:szCs w:val="20"/>
                <w:lang w:val="bs-Latn-BA"/>
              </w:rPr>
            </w:pPr>
            <w:r w:rsidRPr="002E4869">
              <w:rPr>
                <w:b/>
                <w:bCs/>
                <w:sz w:val="20"/>
                <w:szCs w:val="20"/>
                <w:lang w:val="bs-Latn-BA"/>
              </w:rPr>
              <w:t>30</w:t>
            </w:r>
            <w:r w:rsidR="00D3382B" w:rsidRPr="002E4869">
              <w:rPr>
                <w:b/>
                <w:bCs/>
                <w:sz w:val="20"/>
                <w:szCs w:val="20"/>
                <w:lang w:val="bs-Latn-BA"/>
              </w:rPr>
              <w:t>,000 €</w:t>
            </w:r>
          </w:p>
        </w:tc>
        <w:tc>
          <w:tcPr>
            <w:tcW w:w="340" w:type="pct"/>
          </w:tcPr>
          <w:p w14:paraId="34A88006" w14:textId="454FEFC9" w:rsidR="00D3382B" w:rsidRPr="002E4869" w:rsidRDefault="00155E45" w:rsidP="00F05FF9">
            <w:pPr>
              <w:jc w:val="right"/>
              <w:rPr>
                <w:b/>
                <w:bCs/>
                <w:sz w:val="20"/>
                <w:szCs w:val="20"/>
                <w:lang w:val="bs-Latn-BA"/>
              </w:rPr>
            </w:pPr>
            <w:r w:rsidRPr="002E4869">
              <w:rPr>
                <w:b/>
                <w:bCs/>
                <w:sz w:val="20"/>
                <w:szCs w:val="20"/>
                <w:lang w:val="bs-Latn-BA"/>
              </w:rPr>
              <w:t>30</w:t>
            </w:r>
            <w:r w:rsidR="00D3382B" w:rsidRPr="002E4869">
              <w:rPr>
                <w:b/>
                <w:bCs/>
                <w:sz w:val="20"/>
                <w:szCs w:val="20"/>
                <w:lang w:val="bs-Latn-BA"/>
              </w:rPr>
              <w:t>,000 €</w:t>
            </w:r>
          </w:p>
        </w:tc>
        <w:tc>
          <w:tcPr>
            <w:tcW w:w="389" w:type="pct"/>
          </w:tcPr>
          <w:p w14:paraId="3F442BD3" w14:textId="1F3B2B8E" w:rsidR="00D3382B" w:rsidRPr="002E4869" w:rsidRDefault="00155E45" w:rsidP="00F05FF9">
            <w:pPr>
              <w:jc w:val="right"/>
              <w:rPr>
                <w:b/>
                <w:bCs/>
                <w:sz w:val="20"/>
                <w:szCs w:val="20"/>
                <w:lang w:val="bs-Latn-BA"/>
              </w:rPr>
            </w:pPr>
            <w:r w:rsidRPr="002E4869">
              <w:rPr>
                <w:b/>
                <w:bCs/>
                <w:sz w:val="20"/>
                <w:szCs w:val="20"/>
                <w:lang w:val="bs-Latn-BA"/>
              </w:rPr>
              <w:t>175</w:t>
            </w:r>
            <w:r w:rsidR="00D3382B" w:rsidRPr="002E4869">
              <w:rPr>
                <w:b/>
                <w:bCs/>
                <w:sz w:val="20"/>
                <w:szCs w:val="20"/>
                <w:lang w:val="bs-Latn-BA"/>
              </w:rPr>
              <w:t>,</w:t>
            </w:r>
            <w:r w:rsidRPr="002E4869">
              <w:rPr>
                <w:b/>
                <w:bCs/>
                <w:sz w:val="20"/>
                <w:szCs w:val="20"/>
                <w:lang w:val="bs-Latn-BA"/>
              </w:rPr>
              <w:t>0</w:t>
            </w:r>
            <w:r w:rsidR="00D3382B" w:rsidRPr="002E4869">
              <w:rPr>
                <w:b/>
                <w:bCs/>
                <w:sz w:val="20"/>
                <w:szCs w:val="20"/>
                <w:lang w:val="bs-Latn-BA"/>
              </w:rPr>
              <w:t>00 €</w:t>
            </w:r>
          </w:p>
        </w:tc>
        <w:tc>
          <w:tcPr>
            <w:tcW w:w="532" w:type="pct"/>
          </w:tcPr>
          <w:p w14:paraId="35522458" w14:textId="77777777" w:rsidR="00D3382B" w:rsidRPr="002E4869" w:rsidRDefault="00D3382B" w:rsidP="00F05FF9">
            <w:pPr>
              <w:rPr>
                <w:b/>
                <w:bCs/>
                <w:sz w:val="20"/>
                <w:szCs w:val="20"/>
                <w:lang w:val="bs-Latn-BA"/>
              </w:rPr>
            </w:pPr>
          </w:p>
        </w:tc>
      </w:tr>
    </w:tbl>
    <w:p w14:paraId="1812F0F8" w14:textId="337EA8C6" w:rsidR="004965D0" w:rsidRDefault="004965D0" w:rsidP="00D37FBF">
      <w:pPr>
        <w:rPr>
          <w:lang w:val="bs-Latn-BA"/>
        </w:rPr>
      </w:pPr>
    </w:p>
    <w:p w14:paraId="1D1D88E7" w14:textId="32B74887" w:rsidR="00D37FBF" w:rsidRDefault="00D37FBF" w:rsidP="00D37FBF">
      <w:pPr>
        <w:rPr>
          <w:lang w:val="bs-Latn-BA"/>
        </w:rPr>
      </w:pPr>
    </w:p>
    <w:p w14:paraId="3C6630BF" w14:textId="7EC55AE9" w:rsidR="00D37FBF" w:rsidRDefault="00D37FBF" w:rsidP="00D37FBF">
      <w:pPr>
        <w:rPr>
          <w:lang w:val="bs-Latn-BA"/>
        </w:rPr>
      </w:pPr>
    </w:p>
    <w:p w14:paraId="743D9700" w14:textId="77777777" w:rsidR="00D37FBF" w:rsidRDefault="00D37FBF" w:rsidP="00D37FBF">
      <w:pPr>
        <w:rPr>
          <w:lang w:val="bs-Latn-BA"/>
        </w:rPr>
      </w:pPr>
    </w:p>
    <w:p w14:paraId="79B54602" w14:textId="77777777" w:rsidR="00D37FBF" w:rsidRDefault="00D37FBF" w:rsidP="00D37FBF">
      <w:pPr>
        <w:rPr>
          <w:lang w:val="bs-Latn-BA"/>
        </w:rPr>
      </w:pPr>
      <w:r>
        <w:rPr>
          <w:lang w:val="bs-Latn-BA"/>
        </w:rPr>
        <w:t>01.Nr.</w:t>
      </w:r>
      <w:r w:rsidRPr="00D37FBF">
        <w:rPr>
          <w:u w:val="single"/>
          <w:lang w:val="bs-Latn-BA"/>
        </w:rPr>
        <w:t>016-32608</w:t>
      </w:r>
      <w:r>
        <w:rPr>
          <w:u w:val="single"/>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t>Predsedavajuci SO Gnjilane</w:t>
      </w:r>
    </w:p>
    <w:p w14:paraId="4FC3282E" w14:textId="16319F9D" w:rsidR="00D37FBF" w:rsidRDefault="00D37FBF" w:rsidP="00D37FBF">
      <w:pPr>
        <w:rPr>
          <w:lang w:val="bs-Latn-BA"/>
        </w:rPr>
      </w:pPr>
      <w:r>
        <w:rPr>
          <w:lang w:val="bs-Latn-BA"/>
        </w:rPr>
        <w:t>Gnjilane, 30.03.2023</w:t>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t xml:space="preserve">            ____________________</w:t>
      </w:r>
    </w:p>
    <w:p w14:paraId="6D058C5C" w14:textId="58976F0C" w:rsidR="00D37FBF" w:rsidRPr="00D37FBF" w:rsidRDefault="00D37FBF" w:rsidP="00D37FBF">
      <w:pPr>
        <w:rPr>
          <w:lang w:val="bs-Latn-BA"/>
        </w:rPr>
      </w:pP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t xml:space="preserve">    /Arianit Sadiku/ </w:t>
      </w:r>
    </w:p>
    <w:sectPr w:rsidR="00D37FBF" w:rsidRPr="00D37FBF" w:rsidSect="00F05FF9">
      <w:pgSz w:w="16838" w:h="11906" w:orient="landscape" w:code="9"/>
      <w:pgMar w:top="1152" w:right="1152" w:bottom="1170" w:left="115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21015" w16cex:dateUtc="2022-12-12T19:39:00Z"/>
  <w16cex:commentExtensible w16cex:durableId="2742117D" w16cex:dateUtc="2022-12-12T19:45:00Z"/>
  <w16cex:commentExtensible w16cex:durableId="27421154" w16cex:dateUtc="2022-12-12T19:45:00Z"/>
  <w16cex:commentExtensible w16cex:durableId="27421794" w16cex:dateUtc="2022-12-12T20:11:00Z"/>
  <w16cex:commentExtensible w16cex:durableId="27421BE1" w16cex:dateUtc="2022-12-12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D411C" w16cid:durableId="27420ECF"/>
  <w16cid:commentId w16cid:paraId="6B12B615" w16cid:durableId="27420ED0"/>
  <w16cid:commentId w16cid:paraId="199C216E" w16cid:durableId="27420ED1"/>
  <w16cid:commentId w16cid:paraId="5ACB881E" w16cid:durableId="27421015"/>
  <w16cid:commentId w16cid:paraId="7C7902B5" w16cid:durableId="27420ED2"/>
  <w16cid:commentId w16cid:paraId="490CBC32" w16cid:durableId="2742117D"/>
  <w16cid:commentId w16cid:paraId="6F36FA15" w16cid:durableId="27420ED3"/>
  <w16cid:commentId w16cid:paraId="509900E2" w16cid:durableId="27421154"/>
  <w16cid:commentId w16cid:paraId="588D1617" w16cid:durableId="27420ED4"/>
  <w16cid:commentId w16cid:paraId="3355C466" w16cid:durableId="27421794"/>
  <w16cid:commentId w16cid:paraId="12BF614A" w16cid:durableId="27420ED5"/>
  <w16cid:commentId w16cid:paraId="7E47994B" w16cid:durableId="27421BE1"/>
  <w16cid:commentId w16cid:paraId="75580880" w16cid:durableId="27420ED7"/>
  <w16cid:commentId w16cid:paraId="76163A6E" w16cid:durableId="27420ED8"/>
  <w16cid:commentId w16cid:paraId="0A8E70E3" w16cid:durableId="27420E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B86A3" w14:textId="77777777" w:rsidR="00AA3980" w:rsidRDefault="00AA3980" w:rsidP="00B325B4">
      <w:r>
        <w:separator/>
      </w:r>
    </w:p>
  </w:endnote>
  <w:endnote w:type="continuationSeparator" w:id="0">
    <w:p w14:paraId="2156AA94" w14:textId="77777777" w:rsidR="00AA3980" w:rsidRDefault="00AA3980" w:rsidP="00B3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1119299973"/>
      <w:docPartObj>
        <w:docPartGallery w:val="Page Numbers (Top of Page)"/>
        <w:docPartUnique/>
      </w:docPartObj>
    </w:sdtPr>
    <w:sdtEndPr>
      <w:rPr>
        <w:rStyle w:val="PageNumber"/>
        <w:color w:val="FFFFFF" w:themeColor="background1"/>
      </w:rPr>
    </w:sdtEndPr>
    <w:sdtContent>
      <w:p w14:paraId="3163E1A6" w14:textId="1E15B66A" w:rsidR="004D5754" w:rsidRPr="0003516E" w:rsidRDefault="004D5754" w:rsidP="00CC3563">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lang w:val="de-DE"/>
          </w:rPr>
        </w:pPr>
        <w:r w:rsidRPr="008662EA">
          <w:rPr>
            <w:rStyle w:val="PageNumber"/>
            <w:rFonts w:asciiTheme="minorHAnsi" w:hAnsiTheme="minorHAnsi" w:cstheme="minorHAnsi"/>
            <w:b/>
            <w:bCs/>
            <w:color w:val="FFFFFF" w:themeColor="background1"/>
          </w:rPr>
          <w:fldChar w:fldCharType="begin"/>
        </w:r>
        <w:r w:rsidRPr="00270E0B">
          <w:rPr>
            <w:rStyle w:val="PageNumber"/>
            <w:rFonts w:asciiTheme="minorHAnsi" w:hAnsiTheme="minorHAnsi" w:cstheme="minorHAnsi"/>
            <w:b/>
            <w:bCs/>
            <w:color w:val="FFFFFF" w:themeColor="background1"/>
            <w:lang w:val="de-DE"/>
          </w:rPr>
          <w:instrText xml:space="preserve"> PAGE </w:instrText>
        </w:r>
        <w:r w:rsidRPr="008662EA">
          <w:rPr>
            <w:rStyle w:val="PageNumber"/>
            <w:rFonts w:asciiTheme="minorHAnsi" w:hAnsiTheme="minorHAnsi" w:cstheme="minorHAnsi"/>
            <w:b/>
            <w:bCs/>
            <w:color w:val="FFFFFF" w:themeColor="background1"/>
          </w:rPr>
          <w:fldChar w:fldCharType="separate"/>
        </w:r>
        <w:r w:rsidR="009C3B2B">
          <w:rPr>
            <w:rStyle w:val="PageNumber"/>
            <w:rFonts w:asciiTheme="minorHAnsi" w:hAnsiTheme="minorHAnsi" w:cstheme="minorHAnsi"/>
            <w:b/>
            <w:bCs/>
            <w:noProof/>
            <w:color w:val="FFFFFF" w:themeColor="background1"/>
            <w:lang w:val="de-DE"/>
          </w:rPr>
          <w:t>20</w:t>
        </w:r>
        <w:r w:rsidRPr="008662EA">
          <w:rPr>
            <w:rStyle w:val="PageNumber"/>
            <w:rFonts w:asciiTheme="minorHAnsi" w:hAnsiTheme="minorHAnsi" w:cstheme="minorHAnsi"/>
            <w:b/>
            <w:bCs/>
            <w:color w:val="FFFFFF" w:themeColor="background1"/>
          </w:rPr>
          <w:fldChar w:fldCharType="end"/>
        </w:r>
      </w:p>
    </w:sdtContent>
  </w:sdt>
  <w:p w14:paraId="5FD47E09" w14:textId="55A3495C" w:rsidR="004D5754" w:rsidRPr="004965D0" w:rsidRDefault="004D5754" w:rsidP="00CC3563">
    <w:pPr>
      <w:pStyle w:val="Header"/>
      <w:ind w:firstLine="360"/>
      <w:jc w:val="right"/>
      <w:rPr>
        <w:rFonts w:asciiTheme="minorHAnsi" w:hAnsiTheme="minorHAnsi" w:cstheme="minorHAnsi"/>
        <w:b/>
        <w:bCs/>
        <w:color w:val="002060"/>
        <w:sz w:val="24"/>
        <w:lang w:val="de-DE"/>
      </w:rPr>
    </w:pPr>
    <w:r w:rsidRPr="004965D0">
      <w:rPr>
        <w:rFonts w:asciiTheme="minorHAnsi" w:hAnsiTheme="minorHAnsi" w:cstheme="minorHAnsi"/>
        <w:b/>
        <w:bCs/>
        <w:color w:val="002060"/>
        <w:sz w:val="24"/>
        <w:lang w:val="de-DE"/>
      </w:rPr>
      <w:t>Plani komunal për menaxhimin e mbeturinave 2023 - 2027</w:t>
    </w:r>
  </w:p>
  <w:p w14:paraId="75F40C36" w14:textId="77777777" w:rsidR="004D5754" w:rsidRPr="0003516E" w:rsidRDefault="004D5754" w:rsidP="00CC3563">
    <w:pPr>
      <w:pStyle w:val="Header"/>
      <w:jc w:val="right"/>
      <w:rPr>
        <w:rFonts w:asciiTheme="minorHAnsi" w:hAnsiTheme="minorHAnsi" w:cstheme="minorHAnsi"/>
        <w:b/>
        <w:bCs/>
        <w:lang w:val="de-DE"/>
      </w:rPr>
    </w:pPr>
    <w:r w:rsidRPr="005B2147">
      <w:rPr>
        <w:noProof/>
        <w:color w:val="0F243E" w:themeColor="text2" w:themeShade="80"/>
        <w:lang w:val="en-US"/>
      </w:rPr>
      <mc:AlternateContent>
        <mc:Choice Requires="wps">
          <w:drawing>
            <wp:anchor distT="0" distB="0" distL="114300" distR="114300" simplePos="0" relativeHeight="251655680" behindDoc="0" locked="0" layoutInCell="1" allowOverlap="1" wp14:anchorId="31406719" wp14:editId="0EBFEDBF">
              <wp:simplePos x="0" y="0"/>
              <wp:positionH relativeFrom="column">
                <wp:posOffset>679010</wp:posOffset>
              </wp:positionH>
              <wp:positionV relativeFrom="paragraph">
                <wp:posOffset>142963</wp:posOffset>
              </wp:positionV>
              <wp:extent cx="5236531" cy="0"/>
              <wp:effectExtent l="0" t="0" r="8890" b="12700"/>
              <wp:wrapNone/>
              <wp:docPr id="3" name="Straight Connector 3"/>
              <wp:cNvGraphicFramePr/>
              <a:graphic xmlns:a="http://schemas.openxmlformats.org/drawingml/2006/main">
                <a:graphicData uri="http://schemas.microsoft.com/office/word/2010/wordprocessingShape">
                  <wps:wsp>
                    <wps:cNvCnPr/>
                    <wps:spPr>
                      <a:xfrm>
                        <a:off x="0" y="0"/>
                        <a:ext cx="5236531"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5AB0B1"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" strokecolor="#365f91 [2404]" strokeweight=".5pt">
              <v:stroke joinstyle="miter"/>
            </v:line>
          </w:pict>
        </mc:Fallback>
      </mc:AlternateContent>
    </w:r>
  </w:p>
  <w:p w14:paraId="2E8577DE" w14:textId="77777777" w:rsidR="004D5754" w:rsidRPr="0003516E" w:rsidRDefault="004D5754">
    <w:pPr>
      <w:pStyle w:val="Foote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1594165673"/>
      <w:docPartObj>
        <w:docPartGallery w:val="Page Numbers (Top of Page)"/>
        <w:docPartUnique/>
      </w:docPartObj>
    </w:sdtPr>
    <w:sdtEndPr>
      <w:rPr>
        <w:rStyle w:val="PageNumber"/>
        <w:color w:val="FFFFFF" w:themeColor="background1"/>
      </w:rPr>
    </w:sdtEndPr>
    <w:sdtContent>
      <w:p w14:paraId="68C7016C" w14:textId="150EC5A0" w:rsidR="004D5754" w:rsidRPr="0003516E" w:rsidRDefault="004D5754" w:rsidP="004965D0">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lang w:val="de-DE"/>
          </w:rPr>
        </w:pPr>
        <w:r w:rsidRPr="008662EA">
          <w:rPr>
            <w:rStyle w:val="PageNumber"/>
            <w:rFonts w:asciiTheme="minorHAnsi" w:hAnsiTheme="minorHAnsi" w:cstheme="minorHAnsi"/>
            <w:b/>
            <w:bCs/>
            <w:color w:val="FFFFFF" w:themeColor="background1"/>
          </w:rPr>
          <w:fldChar w:fldCharType="begin"/>
        </w:r>
        <w:r w:rsidRPr="00270E0B">
          <w:rPr>
            <w:rStyle w:val="PageNumber"/>
            <w:rFonts w:asciiTheme="minorHAnsi" w:hAnsiTheme="minorHAnsi" w:cstheme="minorHAnsi"/>
            <w:b/>
            <w:bCs/>
            <w:color w:val="FFFFFF" w:themeColor="background1"/>
            <w:lang w:val="de-DE"/>
          </w:rPr>
          <w:instrText xml:space="preserve"> PAGE </w:instrText>
        </w:r>
        <w:r w:rsidRPr="008662EA">
          <w:rPr>
            <w:rStyle w:val="PageNumber"/>
            <w:rFonts w:asciiTheme="minorHAnsi" w:hAnsiTheme="minorHAnsi" w:cstheme="minorHAnsi"/>
            <w:b/>
            <w:bCs/>
            <w:color w:val="FFFFFF" w:themeColor="background1"/>
          </w:rPr>
          <w:fldChar w:fldCharType="separate"/>
        </w:r>
        <w:r w:rsidR="009C3B2B">
          <w:rPr>
            <w:rStyle w:val="PageNumber"/>
            <w:rFonts w:asciiTheme="minorHAnsi" w:hAnsiTheme="minorHAnsi" w:cstheme="minorHAnsi"/>
            <w:b/>
            <w:bCs/>
            <w:noProof/>
            <w:color w:val="FFFFFF" w:themeColor="background1"/>
            <w:lang w:val="de-DE"/>
          </w:rPr>
          <w:t>3</w:t>
        </w:r>
        <w:r w:rsidRPr="008662EA">
          <w:rPr>
            <w:rStyle w:val="PageNumber"/>
            <w:rFonts w:asciiTheme="minorHAnsi" w:hAnsiTheme="minorHAnsi" w:cstheme="minorHAnsi"/>
            <w:b/>
            <w:bCs/>
            <w:color w:val="FFFFFF" w:themeColor="background1"/>
          </w:rPr>
          <w:fldChar w:fldCharType="end"/>
        </w:r>
      </w:p>
    </w:sdtContent>
  </w:sdt>
  <w:p w14:paraId="358E7C41" w14:textId="77777777" w:rsidR="004D5754" w:rsidRPr="004965D0" w:rsidRDefault="004D5754" w:rsidP="004965D0">
    <w:pPr>
      <w:pStyle w:val="Header"/>
      <w:ind w:firstLine="360"/>
      <w:jc w:val="right"/>
      <w:rPr>
        <w:rFonts w:asciiTheme="minorHAnsi" w:hAnsiTheme="minorHAnsi" w:cstheme="minorHAnsi"/>
        <w:b/>
        <w:bCs/>
        <w:color w:val="002060"/>
        <w:sz w:val="24"/>
        <w:lang w:val="de-DE"/>
      </w:rPr>
    </w:pPr>
    <w:r w:rsidRPr="004965D0">
      <w:rPr>
        <w:rFonts w:asciiTheme="minorHAnsi" w:hAnsiTheme="minorHAnsi" w:cstheme="minorHAnsi"/>
        <w:b/>
        <w:bCs/>
        <w:color w:val="002060"/>
        <w:sz w:val="24"/>
        <w:lang w:val="de-DE"/>
      </w:rPr>
      <w:t>Plani komunal për menaxhimin e mbeturinave 2023 - 2027</w:t>
    </w:r>
  </w:p>
  <w:p w14:paraId="3641924B" w14:textId="77777777" w:rsidR="004D5754" w:rsidRPr="0003516E" w:rsidRDefault="004D5754" w:rsidP="004965D0">
    <w:pPr>
      <w:pStyle w:val="Header"/>
      <w:jc w:val="right"/>
      <w:rPr>
        <w:rFonts w:asciiTheme="minorHAnsi" w:hAnsiTheme="minorHAnsi" w:cstheme="minorHAnsi"/>
        <w:b/>
        <w:bCs/>
        <w:lang w:val="de-DE"/>
      </w:rPr>
    </w:pPr>
    <w:r w:rsidRPr="005B2147">
      <w:rPr>
        <w:noProof/>
        <w:color w:val="0F243E" w:themeColor="text2" w:themeShade="80"/>
        <w:lang w:val="en-US"/>
      </w:rPr>
      <mc:AlternateContent>
        <mc:Choice Requires="wps">
          <w:drawing>
            <wp:anchor distT="0" distB="0" distL="114300" distR="114300" simplePos="0" relativeHeight="251663872" behindDoc="0" locked="0" layoutInCell="1" allowOverlap="1" wp14:anchorId="7799CDFD" wp14:editId="62804E6E">
              <wp:simplePos x="0" y="0"/>
              <wp:positionH relativeFrom="column">
                <wp:posOffset>679010</wp:posOffset>
              </wp:positionH>
              <wp:positionV relativeFrom="paragraph">
                <wp:posOffset>142963</wp:posOffset>
              </wp:positionV>
              <wp:extent cx="5236531" cy="0"/>
              <wp:effectExtent l="0" t="0" r="8890" b="12700"/>
              <wp:wrapNone/>
              <wp:docPr id="12" name="Straight Connector 12"/>
              <wp:cNvGraphicFramePr/>
              <a:graphic xmlns:a="http://schemas.openxmlformats.org/drawingml/2006/main">
                <a:graphicData uri="http://schemas.microsoft.com/office/word/2010/wordprocessingShape">
                  <wps:wsp>
                    <wps:cNvCnPr/>
                    <wps:spPr>
                      <a:xfrm>
                        <a:off x="0" y="0"/>
                        <a:ext cx="5236531"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212AB2" id="Straight Connector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" strokecolor="#365f91 [2404]" strokeweight=".5pt">
              <v:stroke joinstyle="miter"/>
            </v:line>
          </w:pict>
        </mc:Fallback>
      </mc:AlternateContent>
    </w:r>
  </w:p>
  <w:p w14:paraId="6FB9E38A" w14:textId="53BB3A56" w:rsidR="004D5754" w:rsidRPr="004965D0" w:rsidRDefault="004D5754" w:rsidP="00496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71E71" w14:textId="77777777" w:rsidR="009C3B2B" w:rsidRDefault="009C3B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2126302204"/>
      <w:docPartObj>
        <w:docPartGallery w:val="Page Numbers (Top of Page)"/>
        <w:docPartUnique/>
      </w:docPartObj>
    </w:sdtPr>
    <w:sdtEndPr>
      <w:rPr>
        <w:rStyle w:val="PageNumber"/>
        <w:color w:val="FFFFFF" w:themeColor="background1"/>
      </w:rPr>
    </w:sdtEndPr>
    <w:sdtContent>
      <w:p w14:paraId="6ED29481" w14:textId="5A10074F" w:rsidR="004D5754" w:rsidRPr="0003516E" w:rsidRDefault="004D5754" w:rsidP="004F412F">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lang w:val="de-DE"/>
          </w:rPr>
        </w:pPr>
        <w:r w:rsidRPr="008662EA">
          <w:rPr>
            <w:rStyle w:val="PageNumber"/>
            <w:rFonts w:asciiTheme="minorHAnsi" w:hAnsiTheme="minorHAnsi" w:cstheme="minorHAnsi"/>
            <w:b/>
            <w:bCs/>
            <w:color w:val="FFFFFF" w:themeColor="background1"/>
          </w:rPr>
          <w:fldChar w:fldCharType="begin"/>
        </w:r>
        <w:r w:rsidRPr="00270E0B">
          <w:rPr>
            <w:rStyle w:val="PageNumber"/>
            <w:rFonts w:asciiTheme="minorHAnsi" w:hAnsiTheme="minorHAnsi" w:cstheme="minorHAnsi"/>
            <w:b/>
            <w:bCs/>
            <w:color w:val="FFFFFF" w:themeColor="background1"/>
            <w:lang w:val="de-DE"/>
          </w:rPr>
          <w:instrText xml:space="preserve"> PAGE </w:instrText>
        </w:r>
        <w:r w:rsidRPr="008662EA">
          <w:rPr>
            <w:rStyle w:val="PageNumber"/>
            <w:rFonts w:asciiTheme="minorHAnsi" w:hAnsiTheme="minorHAnsi" w:cstheme="minorHAnsi"/>
            <w:b/>
            <w:bCs/>
            <w:color w:val="FFFFFF" w:themeColor="background1"/>
          </w:rPr>
          <w:fldChar w:fldCharType="separate"/>
        </w:r>
        <w:r w:rsidR="009C3B2B">
          <w:rPr>
            <w:rStyle w:val="PageNumber"/>
            <w:rFonts w:asciiTheme="minorHAnsi" w:hAnsiTheme="minorHAnsi" w:cstheme="minorHAnsi"/>
            <w:b/>
            <w:bCs/>
            <w:noProof/>
            <w:color w:val="FFFFFF" w:themeColor="background1"/>
            <w:lang w:val="de-DE"/>
          </w:rPr>
          <w:t>42</w:t>
        </w:r>
        <w:r w:rsidRPr="008662EA">
          <w:rPr>
            <w:rStyle w:val="PageNumber"/>
            <w:rFonts w:asciiTheme="minorHAnsi" w:hAnsiTheme="minorHAnsi" w:cstheme="minorHAnsi"/>
            <w:b/>
            <w:bCs/>
            <w:color w:val="FFFFFF" w:themeColor="background1"/>
          </w:rPr>
          <w:fldChar w:fldCharType="end"/>
        </w:r>
      </w:p>
    </w:sdtContent>
  </w:sdt>
  <w:p w14:paraId="1F9806A3" w14:textId="77777777" w:rsidR="004D5754" w:rsidRPr="004965D0" w:rsidRDefault="004D5754" w:rsidP="004F412F">
    <w:pPr>
      <w:pStyle w:val="Header"/>
      <w:ind w:firstLine="360"/>
      <w:jc w:val="right"/>
      <w:rPr>
        <w:rFonts w:asciiTheme="minorHAnsi" w:hAnsiTheme="minorHAnsi" w:cstheme="minorHAnsi"/>
        <w:b/>
        <w:bCs/>
        <w:color w:val="002060"/>
        <w:sz w:val="24"/>
        <w:lang w:val="de-DE"/>
      </w:rPr>
    </w:pPr>
    <w:r w:rsidRPr="004965D0">
      <w:rPr>
        <w:rFonts w:asciiTheme="minorHAnsi" w:hAnsiTheme="minorHAnsi" w:cstheme="minorHAnsi"/>
        <w:b/>
        <w:bCs/>
        <w:color w:val="002060"/>
        <w:sz w:val="24"/>
        <w:lang w:val="de-DE"/>
      </w:rPr>
      <w:t>Plani komunal për menaxhimin e mbeturinave 2023 - 2027</w:t>
    </w:r>
  </w:p>
  <w:p w14:paraId="264352BD" w14:textId="77777777" w:rsidR="004D5754" w:rsidRPr="0003516E" w:rsidRDefault="004D5754" w:rsidP="004F412F">
    <w:pPr>
      <w:pStyle w:val="Header"/>
      <w:jc w:val="right"/>
      <w:rPr>
        <w:rFonts w:asciiTheme="minorHAnsi" w:hAnsiTheme="minorHAnsi" w:cstheme="minorHAnsi"/>
        <w:b/>
        <w:bCs/>
        <w:lang w:val="de-DE"/>
      </w:rPr>
    </w:pPr>
    <w:r w:rsidRPr="005B2147">
      <w:rPr>
        <w:noProof/>
        <w:color w:val="0F243E" w:themeColor="text2" w:themeShade="80"/>
        <w:lang w:val="en-US"/>
      </w:rPr>
      <mc:AlternateContent>
        <mc:Choice Requires="wps">
          <w:drawing>
            <wp:anchor distT="0" distB="0" distL="114300" distR="114300" simplePos="0" relativeHeight="251665920" behindDoc="0" locked="0" layoutInCell="1" allowOverlap="1" wp14:anchorId="7FAF58F0" wp14:editId="04F3F816">
              <wp:simplePos x="0" y="0"/>
              <wp:positionH relativeFrom="column">
                <wp:posOffset>679010</wp:posOffset>
              </wp:positionH>
              <wp:positionV relativeFrom="paragraph">
                <wp:posOffset>142963</wp:posOffset>
              </wp:positionV>
              <wp:extent cx="5236531" cy="0"/>
              <wp:effectExtent l="0" t="0" r="8890" b="12700"/>
              <wp:wrapNone/>
              <wp:docPr id="13" name="Straight Connector 13"/>
              <wp:cNvGraphicFramePr/>
              <a:graphic xmlns:a="http://schemas.openxmlformats.org/drawingml/2006/main">
                <a:graphicData uri="http://schemas.microsoft.com/office/word/2010/wordprocessingShape">
                  <wps:wsp>
                    <wps:cNvCnPr/>
                    <wps:spPr>
                      <a:xfrm>
                        <a:off x="0" y="0"/>
                        <a:ext cx="5236531"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375EBF" id="Straight Connector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" strokecolor="#365f91 [2404]" strokeweight=".5pt">
              <v:stroke joinstyle="miter"/>
            </v:line>
          </w:pict>
        </mc:Fallback>
      </mc:AlternateContent>
    </w:r>
  </w:p>
  <w:p w14:paraId="745E6BC0" w14:textId="3F6E5E7D" w:rsidR="004D5754" w:rsidRPr="004F412F" w:rsidRDefault="004D5754" w:rsidP="004F41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533966286"/>
      <w:docPartObj>
        <w:docPartGallery w:val="Page Numbers (Top of Page)"/>
        <w:docPartUnique/>
      </w:docPartObj>
    </w:sdtPr>
    <w:sdtEndPr>
      <w:rPr>
        <w:rStyle w:val="PageNumber"/>
        <w:color w:val="FFFFFF" w:themeColor="background1"/>
      </w:rPr>
    </w:sdtEndPr>
    <w:sdtContent>
      <w:p w14:paraId="44E7D6A7" w14:textId="48F11515" w:rsidR="004D5754" w:rsidRPr="0003516E" w:rsidRDefault="004D5754" w:rsidP="004F412F">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lang w:val="de-DE"/>
          </w:rPr>
        </w:pPr>
        <w:r w:rsidRPr="008662EA">
          <w:rPr>
            <w:rStyle w:val="PageNumber"/>
            <w:rFonts w:asciiTheme="minorHAnsi" w:hAnsiTheme="minorHAnsi" w:cstheme="minorHAnsi"/>
            <w:b/>
            <w:bCs/>
            <w:color w:val="FFFFFF" w:themeColor="background1"/>
          </w:rPr>
          <w:fldChar w:fldCharType="begin"/>
        </w:r>
        <w:r w:rsidRPr="00270E0B">
          <w:rPr>
            <w:rStyle w:val="PageNumber"/>
            <w:rFonts w:asciiTheme="minorHAnsi" w:hAnsiTheme="minorHAnsi" w:cstheme="minorHAnsi"/>
            <w:b/>
            <w:bCs/>
            <w:color w:val="FFFFFF" w:themeColor="background1"/>
            <w:lang w:val="de-DE"/>
          </w:rPr>
          <w:instrText xml:space="preserve"> PAGE </w:instrText>
        </w:r>
        <w:r w:rsidRPr="008662EA">
          <w:rPr>
            <w:rStyle w:val="PageNumber"/>
            <w:rFonts w:asciiTheme="minorHAnsi" w:hAnsiTheme="minorHAnsi" w:cstheme="minorHAnsi"/>
            <w:b/>
            <w:bCs/>
            <w:color w:val="FFFFFF" w:themeColor="background1"/>
          </w:rPr>
          <w:fldChar w:fldCharType="separate"/>
        </w:r>
        <w:r w:rsidR="009C3B2B">
          <w:rPr>
            <w:rStyle w:val="PageNumber"/>
            <w:rFonts w:asciiTheme="minorHAnsi" w:hAnsiTheme="minorHAnsi" w:cstheme="minorHAnsi"/>
            <w:b/>
            <w:bCs/>
            <w:noProof/>
            <w:color w:val="FFFFFF" w:themeColor="background1"/>
            <w:lang w:val="de-DE"/>
          </w:rPr>
          <w:t>41</w:t>
        </w:r>
        <w:r w:rsidRPr="008662EA">
          <w:rPr>
            <w:rStyle w:val="PageNumber"/>
            <w:rFonts w:asciiTheme="minorHAnsi" w:hAnsiTheme="minorHAnsi" w:cstheme="minorHAnsi"/>
            <w:b/>
            <w:bCs/>
            <w:color w:val="FFFFFF" w:themeColor="background1"/>
          </w:rPr>
          <w:fldChar w:fldCharType="end"/>
        </w:r>
      </w:p>
    </w:sdtContent>
  </w:sdt>
  <w:p w14:paraId="0D22AA0D" w14:textId="77777777" w:rsidR="004D5754" w:rsidRPr="004965D0" w:rsidRDefault="004D5754" w:rsidP="004F412F">
    <w:pPr>
      <w:pStyle w:val="Header"/>
      <w:ind w:firstLine="360"/>
      <w:jc w:val="right"/>
      <w:rPr>
        <w:rFonts w:asciiTheme="minorHAnsi" w:hAnsiTheme="minorHAnsi" w:cstheme="minorHAnsi"/>
        <w:b/>
        <w:bCs/>
        <w:color w:val="002060"/>
        <w:sz w:val="24"/>
        <w:lang w:val="de-DE"/>
      </w:rPr>
    </w:pPr>
    <w:r w:rsidRPr="004965D0">
      <w:rPr>
        <w:rFonts w:asciiTheme="minorHAnsi" w:hAnsiTheme="minorHAnsi" w:cstheme="minorHAnsi"/>
        <w:b/>
        <w:bCs/>
        <w:color w:val="002060"/>
        <w:sz w:val="24"/>
        <w:lang w:val="de-DE"/>
      </w:rPr>
      <w:t>Plani komunal për menaxhimin e mbeturinave 2023 - 2027</w:t>
    </w:r>
  </w:p>
  <w:p w14:paraId="5D9AEC0D" w14:textId="3EB06AF3" w:rsidR="004D5754" w:rsidRPr="004F412F" w:rsidRDefault="004D5754" w:rsidP="004F412F">
    <w:pPr>
      <w:pStyle w:val="Header"/>
      <w:jc w:val="right"/>
      <w:rPr>
        <w:rFonts w:asciiTheme="minorHAnsi" w:hAnsiTheme="minorHAnsi" w:cstheme="minorHAnsi"/>
        <w:b/>
        <w:bCs/>
        <w:lang w:val="de-DE"/>
      </w:rPr>
    </w:pPr>
    <w:r w:rsidRPr="005B2147">
      <w:rPr>
        <w:noProof/>
        <w:color w:val="0F243E" w:themeColor="text2" w:themeShade="80"/>
        <w:lang w:val="en-US"/>
      </w:rPr>
      <mc:AlternateContent>
        <mc:Choice Requires="wps">
          <w:drawing>
            <wp:anchor distT="0" distB="0" distL="114300" distR="114300" simplePos="0" relativeHeight="251667968" behindDoc="0" locked="0" layoutInCell="1" allowOverlap="1" wp14:anchorId="5CBE235D" wp14:editId="055F93A9">
              <wp:simplePos x="0" y="0"/>
              <wp:positionH relativeFrom="column">
                <wp:posOffset>679010</wp:posOffset>
              </wp:positionH>
              <wp:positionV relativeFrom="paragraph">
                <wp:posOffset>142963</wp:posOffset>
              </wp:positionV>
              <wp:extent cx="5236531" cy="0"/>
              <wp:effectExtent l="0" t="0" r="8890" b="12700"/>
              <wp:wrapNone/>
              <wp:docPr id="14" name="Straight Connector 14"/>
              <wp:cNvGraphicFramePr/>
              <a:graphic xmlns:a="http://schemas.openxmlformats.org/drawingml/2006/main">
                <a:graphicData uri="http://schemas.microsoft.com/office/word/2010/wordprocessingShape">
                  <wps:wsp>
                    <wps:cNvCnPr/>
                    <wps:spPr>
                      <a:xfrm>
                        <a:off x="0" y="0"/>
                        <a:ext cx="5236531"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BC0115" id="Straight Connector 1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" strokecolor="#365f91 [24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E0E3C" w14:textId="77777777" w:rsidR="00AA3980" w:rsidRDefault="00AA3980" w:rsidP="00B325B4">
      <w:r>
        <w:separator/>
      </w:r>
    </w:p>
  </w:footnote>
  <w:footnote w:type="continuationSeparator" w:id="0">
    <w:p w14:paraId="3EDEF889" w14:textId="77777777" w:rsidR="00AA3980" w:rsidRDefault="00AA3980" w:rsidP="00B325B4">
      <w:r>
        <w:continuationSeparator/>
      </w:r>
    </w:p>
  </w:footnote>
  <w:footnote w:id="1">
    <w:p w14:paraId="0DBCCA57" w14:textId="202781F9" w:rsidR="004D5754" w:rsidRPr="006D13CC" w:rsidRDefault="004D5754" w:rsidP="006D13CC">
      <w:pPr>
        <w:pStyle w:val="FootnoteText"/>
      </w:pPr>
      <w:r>
        <w:rPr>
          <w:rStyle w:val="FootnoteReference"/>
        </w:rPr>
        <w:footnoteRef/>
      </w:r>
      <w:r>
        <w:t xml:space="preserve"> </w:t>
      </w:r>
      <w:r w:rsidRPr="006D13CC">
        <w:rPr>
          <w:rFonts w:ascii="Times New Roman" w:hAnsi="Times New Roman"/>
        </w:rPr>
        <w:t>Agencija za statistiku Kosova, Stanovništvo prema polu, etničkoj pripadnosti i mestu stanovanja, Priština, 2013.</w:t>
      </w:r>
    </w:p>
  </w:footnote>
  <w:footnote w:id="2">
    <w:p w14:paraId="1D669E11" w14:textId="3169B6BE" w:rsidR="004D5754" w:rsidRPr="00775803" w:rsidRDefault="004D5754">
      <w:pPr>
        <w:pStyle w:val="FootnoteText"/>
        <w:rPr>
          <w:rFonts w:ascii="Times New Roman" w:hAnsi="Times New Roman"/>
          <w:lang w:val="en-US"/>
        </w:rPr>
      </w:pPr>
      <w:r w:rsidRPr="00775803">
        <w:rPr>
          <w:rStyle w:val="FootnoteReference"/>
          <w:rFonts w:ascii="Times New Roman" w:hAnsi="Times New Roman"/>
        </w:rPr>
        <w:footnoteRef/>
      </w:r>
      <w:r w:rsidRPr="00775803">
        <w:rPr>
          <w:rFonts w:ascii="Times New Roman" w:hAnsi="Times New Roman"/>
        </w:rPr>
        <w:t xml:space="preserve"> Agencija za statistiku Kosova, Statistički godišnjak Republike Kosovo 2017, Priština, 2017</w:t>
      </w:r>
    </w:p>
  </w:footnote>
  <w:footnote w:id="3">
    <w:p w14:paraId="7EC14156" w14:textId="4C25A81D" w:rsidR="004D5754" w:rsidRPr="00B7524A" w:rsidRDefault="004D5754">
      <w:pPr>
        <w:pStyle w:val="FootnoteText"/>
        <w:rPr>
          <w:rFonts w:asciiTheme="minorHAnsi" w:hAnsiTheme="minorHAnsi" w:cstheme="minorHAnsi"/>
          <w:lang w:val="en-US"/>
        </w:rPr>
      </w:pPr>
      <w:r w:rsidRPr="00B7524A">
        <w:rPr>
          <w:rStyle w:val="FootnoteReference"/>
          <w:rFonts w:asciiTheme="minorHAnsi" w:hAnsiTheme="minorHAnsi" w:cstheme="minorHAnsi"/>
        </w:rPr>
        <w:footnoteRef/>
      </w:r>
      <w:r w:rsidRPr="00B7524A">
        <w:rPr>
          <w:rFonts w:asciiTheme="minorHAnsi" w:hAnsiTheme="minorHAnsi" w:cstheme="minorHAnsi"/>
        </w:rPr>
        <w:t xml:space="preserve"> </w:t>
      </w:r>
      <w:r w:rsidRPr="00AA4DE9">
        <w:rPr>
          <w:rFonts w:ascii="Times New Roman" w:hAnsi="Times New Roman"/>
        </w:rPr>
        <w:t>V</w:t>
      </w:r>
      <w:r>
        <w:rPr>
          <w:rFonts w:ascii="Times New Roman" w:hAnsi="Times New Roman"/>
        </w:rPr>
        <w:t>isespratne zg</w:t>
      </w:r>
      <w:r w:rsidRPr="00AA4DE9">
        <w:rPr>
          <w:rFonts w:ascii="Times New Roman" w:hAnsi="Times New Roman"/>
        </w:rPr>
        <w:t>rade/kolektivno stanovanje</w:t>
      </w:r>
    </w:p>
  </w:footnote>
  <w:footnote w:id="4">
    <w:p w14:paraId="62BEEAD8" w14:textId="48964F8F" w:rsidR="004D5754" w:rsidRPr="00B7524A" w:rsidRDefault="004D5754">
      <w:pPr>
        <w:pStyle w:val="FootnoteText"/>
        <w:rPr>
          <w:rFonts w:asciiTheme="minorHAnsi" w:hAnsiTheme="minorHAnsi" w:cstheme="minorHAnsi"/>
          <w:lang w:val="en-US"/>
        </w:rPr>
      </w:pPr>
      <w:r w:rsidRPr="00B7524A">
        <w:rPr>
          <w:rStyle w:val="FootnoteReference"/>
          <w:rFonts w:asciiTheme="minorHAnsi" w:hAnsiTheme="minorHAnsi" w:cstheme="minorHAnsi"/>
        </w:rPr>
        <w:footnoteRef/>
      </w:r>
      <w:r w:rsidRPr="00B7524A">
        <w:rPr>
          <w:rFonts w:asciiTheme="minorHAnsi" w:hAnsiTheme="minorHAnsi" w:cstheme="minorHAnsi"/>
        </w:rPr>
        <w:t xml:space="preserve"> </w:t>
      </w:r>
      <w:r w:rsidRPr="00B7524A">
        <w:rPr>
          <w:rFonts w:asciiTheme="minorHAnsi" w:hAnsiTheme="minorHAnsi" w:cstheme="minorHAnsi"/>
          <w:lang w:val="en-US"/>
        </w:rPr>
        <w:t xml:space="preserve">KE, ZKF, </w:t>
      </w:r>
      <w:r>
        <w:rPr>
          <w:rFonts w:asciiTheme="minorHAnsi" w:hAnsiTheme="minorHAnsi" w:cstheme="minorHAnsi"/>
          <w:lang w:val="en-US"/>
        </w:rPr>
        <w:t>direktori odeljenja i druge visoke pozicije.</w:t>
      </w:r>
    </w:p>
  </w:footnote>
  <w:footnote w:id="5">
    <w:p w14:paraId="5F80A473" w14:textId="46D65153" w:rsidR="004D5754" w:rsidRPr="00B7524A" w:rsidRDefault="004D5754">
      <w:pPr>
        <w:pStyle w:val="FootnoteText"/>
        <w:rPr>
          <w:rFonts w:asciiTheme="minorHAnsi" w:hAnsiTheme="minorHAnsi" w:cstheme="minorHAnsi"/>
          <w:lang w:val="en-US"/>
        </w:rPr>
      </w:pPr>
      <w:r w:rsidRPr="00B7524A">
        <w:rPr>
          <w:rStyle w:val="FootnoteReference"/>
          <w:rFonts w:asciiTheme="minorHAnsi" w:hAnsiTheme="minorHAnsi" w:cstheme="minorHAnsi"/>
        </w:rPr>
        <w:footnoteRef/>
      </w:r>
      <w:r w:rsidRPr="00B7524A">
        <w:rPr>
          <w:rFonts w:asciiTheme="minorHAnsi" w:hAnsiTheme="minorHAnsi" w:cstheme="minorHAnsi"/>
        </w:rPr>
        <w:t xml:space="preserve"> </w:t>
      </w:r>
      <w:r w:rsidRPr="00B7524A">
        <w:rPr>
          <w:rFonts w:asciiTheme="minorHAnsi" w:hAnsiTheme="minorHAnsi" w:cstheme="minorHAnsi"/>
          <w:lang w:val="en-US"/>
        </w:rPr>
        <w:t xml:space="preserve">Nafta, </w:t>
      </w:r>
      <w:r>
        <w:rPr>
          <w:rFonts w:asciiTheme="minorHAnsi" w:hAnsiTheme="minorHAnsi" w:cstheme="minorHAnsi"/>
          <w:lang w:val="en-US"/>
        </w:rPr>
        <w:t>placanje deponije, odrzavanje i popravke kamiona i kontejnera, registrovanje kamiona itd.</w:t>
      </w:r>
      <w:r w:rsidRPr="00B7524A">
        <w:rPr>
          <w:rFonts w:asciiTheme="minorHAnsi" w:hAnsiTheme="minorHAnsi" w:cstheme="minorHAnsi"/>
          <w:lang w:val="en-US"/>
        </w:rPr>
        <w:t xml:space="preserve"> </w:t>
      </w:r>
    </w:p>
  </w:footnote>
  <w:footnote w:id="6">
    <w:p w14:paraId="4A7E7A7B" w14:textId="46AE9005" w:rsidR="00891A7D" w:rsidRDefault="004D5754">
      <w:pPr>
        <w:pStyle w:val="FootnoteText"/>
      </w:pPr>
      <w:r>
        <w:rPr>
          <w:rStyle w:val="FootnoteReference"/>
        </w:rPr>
        <w:footnoteRef/>
      </w:r>
      <w:r>
        <w:t xml:space="preserve"> </w:t>
      </w:r>
      <w:r w:rsidR="00891A7D" w:rsidRPr="00891A7D">
        <w:rPr>
          <w:rFonts w:ascii="Times New Roman" w:hAnsi="Times New Roman"/>
        </w:rPr>
        <w:t>Pošto je količina otpada u Gnjilanu veća od one u gradu Peći, rezultati analize u Peći se ne mogu koristiti jer bi to rezultiralo nižom prognozom otpada. Ali opština treba da sprovede analizu sastava i proizvodnje što je pre moguće.</w:t>
      </w:r>
    </w:p>
    <w:p w14:paraId="2510C735" w14:textId="66DB331A" w:rsidR="004D5754" w:rsidRPr="00DE70E6" w:rsidRDefault="004D5754">
      <w:pPr>
        <w:pStyle w:val="FootnoteText"/>
        <w:rPr>
          <w:lang w:val="en-US"/>
        </w:rPr>
      </w:pPr>
    </w:p>
  </w:footnote>
  <w:footnote w:id="7">
    <w:p w14:paraId="49006F5D" w14:textId="33206DC2" w:rsidR="001642E4" w:rsidRPr="00FF7C5E" w:rsidRDefault="001642E4" w:rsidP="001642E4">
      <w:pPr>
        <w:pStyle w:val="FootnoteText"/>
        <w:rPr>
          <w:lang w:val="en-US"/>
        </w:rPr>
      </w:pPr>
      <w:r>
        <w:rPr>
          <w:rStyle w:val="FootnoteReference"/>
        </w:rPr>
        <w:footnoteRef/>
      </w:r>
      <w:r w:rsidR="00AB1E2D" w:rsidRPr="005C64A5">
        <w:rPr>
          <w:rFonts w:ascii="Times New Roman" w:hAnsi="Times New Roman"/>
        </w:rPr>
        <w:t>Izvodljivost, ograde, mašine i oprema neophodna za upravljanje centrom</w:t>
      </w:r>
    </w:p>
  </w:footnote>
  <w:footnote w:id="8">
    <w:p w14:paraId="30BD1F06" w14:textId="74B4486A" w:rsidR="00B02C51" w:rsidRPr="00CF3FA0" w:rsidRDefault="00B02C51" w:rsidP="00B02C51">
      <w:pPr>
        <w:pStyle w:val="FootnoteText"/>
        <w:rPr>
          <w:rFonts w:ascii="Times New Roman" w:hAnsi="Times New Roman"/>
        </w:rPr>
      </w:pPr>
      <w:r w:rsidRPr="00CF3FA0">
        <w:rPr>
          <w:rStyle w:val="FootnoteReference"/>
          <w:rFonts w:ascii="Times New Roman" w:hAnsi="Times New Roman"/>
        </w:rPr>
        <w:footnoteRef/>
      </w:r>
      <w:r w:rsidRPr="00CF3FA0">
        <w:rPr>
          <w:rFonts w:ascii="Times New Roman" w:hAnsi="Times New Roman"/>
        </w:rPr>
        <w:t xml:space="preserve"> </w:t>
      </w:r>
      <w:r w:rsidR="00B9145B" w:rsidRPr="00CF3FA0">
        <w:rPr>
          <w:rFonts w:ascii="Times New Roman" w:hAnsi="Times New Roman"/>
        </w:rPr>
        <w:t>Snabdevanje kantama</w:t>
      </w:r>
      <w:r w:rsidRPr="00CF3FA0">
        <w:rPr>
          <w:rFonts w:ascii="Times New Roman" w:hAnsi="Times New Roman"/>
        </w:rPr>
        <w:t xml:space="preserve"> 120 l: 300 </w:t>
      </w:r>
      <w:r w:rsidR="00B9145B" w:rsidRPr="00CF3FA0">
        <w:rPr>
          <w:rFonts w:ascii="Times New Roman" w:hAnsi="Times New Roman"/>
        </w:rPr>
        <w:t>kanti za</w:t>
      </w:r>
      <w:r w:rsidR="00563F56" w:rsidRPr="00CF3FA0">
        <w:rPr>
          <w:rFonts w:ascii="Times New Roman" w:hAnsi="Times New Roman"/>
        </w:rPr>
        <w:t xml:space="preserve"> 2023 - 2027</w:t>
      </w:r>
    </w:p>
  </w:footnote>
  <w:footnote w:id="9">
    <w:p w14:paraId="625BF3A8" w14:textId="0EAB4AA0" w:rsidR="00B02C51" w:rsidRPr="00CF3FA0" w:rsidRDefault="00B02C51" w:rsidP="00B02C51">
      <w:pPr>
        <w:pStyle w:val="FootnoteText"/>
        <w:rPr>
          <w:rFonts w:ascii="Times New Roman" w:hAnsi="Times New Roman"/>
        </w:rPr>
      </w:pPr>
      <w:r w:rsidRPr="00CF3FA0">
        <w:rPr>
          <w:rStyle w:val="FootnoteReference"/>
          <w:rFonts w:ascii="Times New Roman" w:hAnsi="Times New Roman"/>
        </w:rPr>
        <w:footnoteRef/>
      </w:r>
      <w:r w:rsidRPr="00CF3FA0">
        <w:rPr>
          <w:rFonts w:ascii="Times New Roman" w:hAnsi="Times New Roman"/>
        </w:rPr>
        <w:t xml:space="preserve"> </w:t>
      </w:r>
      <w:r w:rsidR="00B9145B" w:rsidRPr="00CF3FA0">
        <w:rPr>
          <w:rFonts w:ascii="Times New Roman" w:hAnsi="Times New Roman"/>
        </w:rPr>
        <w:t>Snabdevanje kantama</w:t>
      </w:r>
      <w:r w:rsidRPr="00CF3FA0">
        <w:rPr>
          <w:rFonts w:ascii="Times New Roman" w:hAnsi="Times New Roman"/>
        </w:rPr>
        <w:t xml:space="preserve"> 240 l: 400 </w:t>
      </w:r>
      <w:r w:rsidR="00B9145B" w:rsidRPr="00CF3FA0">
        <w:rPr>
          <w:rFonts w:ascii="Times New Roman" w:hAnsi="Times New Roman"/>
        </w:rPr>
        <w:t>kanti za</w:t>
      </w:r>
      <w:r w:rsidR="00563F56" w:rsidRPr="00CF3FA0">
        <w:rPr>
          <w:rFonts w:ascii="Times New Roman" w:hAnsi="Times New Roman"/>
        </w:rPr>
        <w:t xml:space="preserve"> 2023 - 2027</w:t>
      </w:r>
    </w:p>
  </w:footnote>
  <w:footnote w:id="10">
    <w:p w14:paraId="7C9F62FF" w14:textId="11EFF19F" w:rsidR="00B02C51" w:rsidRPr="00CF3FA0" w:rsidRDefault="00B02C51" w:rsidP="00B02C51">
      <w:pPr>
        <w:pStyle w:val="FootnoteText"/>
        <w:rPr>
          <w:rFonts w:ascii="Times New Roman" w:hAnsi="Times New Roman"/>
          <w:lang w:val="en-US"/>
        </w:rPr>
      </w:pPr>
      <w:r w:rsidRPr="00CF3FA0">
        <w:rPr>
          <w:rStyle w:val="FootnoteReference"/>
          <w:rFonts w:ascii="Times New Roman" w:hAnsi="Times New Roman"/>
        </w:rPr>
        <w:footnoteRef/>
      </w:r>
      <w:r w:rsidRPr="00CF3FA0">
        <w:rPr>
          <w:rFonts w:ascii="Times New Roman" w:hAnsi="Times New Roman"/>
        </w:rPr>
        <w:t xml:space="preserve"> </w:t>
      </w:r>
      <w:r w:rsidR="00A37455" w:rsidRPr="00CF3FA0">
        <w:rPr>
          <w:rFonts w:ascii="Times New Roman" w:hAnsi="Times New Roman"/>
        </w:rPr>
        <w:t>Snabdevanje kontejnerima</w:t>
      </w:r>
      <w:r w:rsidRPr="00CF3FA0">
        <w:rPr>
          <w:rFonts w:ascii="Times New Roman" w:hAnsi="Times New Roman"/>
        </w:rPr>
        <w:t xml:space="preserve"> 1.1m3: </w:t>
      </w:r>
      <w:r w:rsidR="00A37455" w:rsidRPr="00CF3FA0">
        <w:rPr>
          <w:rFonts w:ascii="Times New Roman" w:hAnsi="Times New Roman"/>
        </w:rPr>
        <w:t>2023 100 kontejnera</w:t>
      </w:r>
      <w:r w:rsidRPr="00CF3FA0">
        <w:rPr>
          <w:rFonts w:ascii="Times New Roman" w:hAnsi="Times New Roman"/>
        </w:rPr>
        <w:t xml:space="preserve">; </w:t>
      </w:r>
      <w:r w:rsidR="00A37455" w:rsidRPr="00CF3FA0">
        <w:rPr>
          <w:rFonts w:ascii="Times New Roman" w:hAnsi="Times New Roman"/>
        </w:rPr>
        <w:t>2025 100 kontejnera i 2026 150 kontejnera</w:t>
      </w:r>
    </w:p>
  </w:footnote>
  <w:footnote w:id="11">
    <w:p w14:paraId="49F1404A" w14:textId="31BEBC3F" w:rsidR="00B02C51" w:rsidRPr="00CF3FA0" w:rsidRDefault="00B02C51" w:rsidP="00B02C51">
      <w:pPr>
        <w:pStyle w:val="FootnoteText"/>
        <w:rPr>
          <w:rFonts w:ascii="Times New Roman" w:hAnsi="Times New Roman"/>
          <w:lang w:val="en-US"/>
        </w:rPr>
      </w:pPr>
      <w:r w:rsidRPr="00CF3FA0">
        <w:rPr>
          <w:rStyle w:val="FootnoteReference"/>
          <w:rFonts w:ascii="Times New Roman" w:hAnsi="Times New Roman"/>
        </w:rPr>
        <w:footnoteRef/>
      </w:r>
      <w:r w:rsidRPr="00CF3FA0">
        <w:rPr>
          <w:rFonts w:ascii="Times New Roman" w:hAnsi="Times New Roman"/>
        </w:rPr>
        <w:t xml:space="preserve"> </w:t>
      </w:r>
      <w:r w:rsidR="00BF09C9" w:rsidRPr="00CF3FA0">
        <w:rPr>
          <w:rFonts w:ascii="Times New Roman" w:hAnsi="Times New Roman"/>
        </w:rPr>
        <w:t>Snabdevanje kontejnerima</w:t>
      </w:r>
      <w:r w:rsidRPr="00CF3FA0">
        <w:rPr>
          <w:rFonts w:ascii="Times New Roman" w:hAnsi="Times New Roman"/>
        </w:rPr>
        <w:t xml:space="preserve"> 7.1m3: </w:t>
      </w:r>
      <w:r w:rsidR="00BF09C9" w:rsidRPr="00CF3FA0">
        <w:rPr>
          <w:rFonts w:ascii="Times New Roman" w:hAnsi="Times New Roman"/>
        </w:rPr>
        <w:t>2024 11 kontejnera</w:t>
      </w:r>
    </w:p>
  </w:footnote>
  <w:footnote w:id="12">
    <w:p w14:paraId="69D18472" w14:textId="6A23E0DA" w:rsidR="00B02C51" w:rsidRPr="0014200D" w:rsidRDefault="00B02C51" w:rsidP="00B02C51">
      <w:pPr>
        <w:pStyle w:val="FootnoteText"/>
        <w:rPr>
          <w:lang w:val="en-US"/>
        </w:rPr>
      </w:pPr>
      <w:r w:rsidRPr="00CF3FA0">
        <w:rPr>
          <w:rStyle w:val="FootnoteReference"/>
          <w:rFonts w:ascii="Times New Roman" w:hAnsi="Times New Roman"/>
        </w:rPr>
        <w:footnoteRef/>
      </w:r>
      <w:r w:rsidR="00BF09C9" w:rsidRPr="00CF3FA0">
        <w:rPr>
          <w:rFonts w:ascii="Times New Roman" w:hAnsi="Times New Roman"/>
        </w:rPr>
        <w:t xml:space="preserve"> Kontejneri za cvrst otpad - 2024 10 kontejnera i</w:t>
      </w:r>
      <w:r w:rsidR="00563F56" w:rsidRPr="00CF3FA0">
        <w:rPr>
          <w:rFonts w:ascii="Times New Roman" w:hAnsi="Times New Roman"/>
        </w:rPr>
        <w:t xml:space="preserve"> 2025 25 kontejner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FE5A" w14:textId="332546A4" w:rsidR="004D5754" w:rsidRPr="004965D0" w:rsidRDefault="004D5754" w:rsidP="004965D0">
    <w:pPr>
      <w:pStyle w:val="Header"/>
      <w:jc w:val="right"/>
      <w:rPr>
        <w:rFonts w:asciiTheme="minorHAnsi" w:hAnsiTheme="minorHAnsi" w:cstheme="minorHAnsi"/>
        <w:b/>
        <w:bCs/>
        <w:sz w:val="24"/>
        <w:lang w:val="en-US"/>
      </w:rPr>
    </w:pPr>
    <w:r w:rsidRPr="00F67C17">
      <w:rPr>
        <w:rFonts w:asciiTheme="minorHAnsi" w:hAnsiTheme="minorHAnsi" w:cstheme="minorHAnsi"/>
        <w:b/>
        <w:bCs/>
        <w:sz w:val="24"/>
        <w:lang w:val="en-US"/>
      </w:rPr>
      <w:t xml:space="preserve">Komuna e </w:t>
    </w:r>
    <w:r>
      <w:rPr>
        <w:rFonts w:asciiTheme="minorHAnsi" w:hAnsiTheme="minorHAnsi" w:cstheme="minorHAnsi"/>
        <w:b/>
        <w:bCs/>
        <w:sz w:val="24"/>
        <w:lang w:val="en-US"/>
      </w:rPr>
      <w:t>Gjil</w:t>
    </w:r>
    <w:r w:rsidRPr="00F67C17">
      <w:rPr>
        <w:rFonts w:asciiTheme="minorHAnsi" w:hAnsiTheme="minorHAnsi" w:cstheme="minorHAnsi"/>
        <w:b/>
        <w:bCs/>
        <w:sz w:val="24"/>
        <w:lang w:val="en-US"/>
      </w:rPr>
      <w:t>anit</w:t>
    </w:r>
  </w:p>
  <w:p w14:paraId="5EAB8934" w14:textId="77777777" w:rsidR="004D5754" w:rsidRDefault="004D5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4304" w14:textId="728F0FF7" w:rsidR="004D5754" w:rsidRPr="004965D0" w:rsidRDefault="004D5754" w:rsidP="004965D0">
    <w:pPr>
      <w:pStyle w:val="Header"/>
      <w:jc w:val="right"/>
      <w:rPr>
        <w:rFonts w:asciiTheme="minorHAnsi" w:hAnsiTheme="minorHAnsi" w:cstheme="minorHAnsi"/>
        <w:b/>
        <w:bCs/>
        <w:sz w:val="24"/>
        <w:lang w:val="en-US"/>
      </w:rPr>
    </w:pPr>
    <w:bookmarkStart w:id="25" w:name="_GoBack"/>
    <w:bookmarkEnd w:id="25"/>
  </w:p>
  <w:p w14:paraId="4BE619C7" w14:textId="77777777" w:rsidR="004D5754" w:rsidRDefault="004D575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657534092"/>
      <w:docPartObj>
        <w:docPartGallery w:val="Page Numbers (Top of Page)"/>
        <w:docPartUnique/>
      </w:docPartObj>
    </w:sdtPr>
    <w:sdtEndPr>
      <w:rPr>
        <w:rStyle w:val="PageNumber"/>
        <w:color w:val="FFFFFF" w:themeColor="background1"/>
      </w:rPr>
    </w:sdtEndPr>
    <w:sdtContent>
      <w:p w14:paraId="46E55AE3" w14:textId="77777777" w:rsidR="004D5754" w:rsidRPr="008662EA" w:rsidRDefault="004D5754" w:rsidP="00CC3563">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rPr>
        </w:pPr>
        <w:r w:rsidRPr="008662EA">
          <w:rPr>
            <w:rStyle w:val="PageNumber"/>
            <w:rFonts w:asciiTheme="minorHAnsi" w:hAnsiTheme="minorHAnsi" w:cstheme="minorHAnsi"/>
            <w:b/>
            <w:bCs/>
            <w:color w:val="FFFFFF" w:themeColor="background1"/>
          </w:rPr>
          <w:fldChar w:fldCharType="begin"/>
        </w:r>
        <w:r w:rsidRPr="008662EA">
          <w:rPr>
            <w:rStyle w:val="PageNumber"/>
            <w:rFonts w:asciiTheme="minorHAnsi" w:hAnsiTheme="minorHAnsi" w:cstheme="minorHAnsi"/>
            <w:b/>
            <w:bCs/>
            <w:color w:val="FFFFFF" w:themeColor="background1"/>
          </w:rPr>
          <w:instrText xml:space="preserve"> PAGE </w:instrText>
        </w:r>
        <w:r w:rsidRPr="008662EA">
          <w:rPr>
            <w:rStyle w:val="PageNumber"/>
            <w:rFonts w:asciiTheme="minorHAnsi" w:hAnsiTheme="minorHAnsi" w:cstheme="minorHAnsi"/>
            <w:b/>
            <w:bCs/>
            <w:color w:val="FFFFFF" w:themeColor="background1"/>
          </w:rPr>
          <w:fldChar w:fldCharType="separate"/>
        </w:r>
        <w:r>
          <w:rPr>
            <w:rStyle w:val="PageNumber"/>
            <w:rFonts w:asciiTheme="minorHAnsi" w:hAnsiTheme="minorHAnsi" w:cstheme="minorHAnsi"/>
            <w:b/>
            <w:bCs/>
            <w:color w:val="FFFFFF" w:themeColor="background1"/>
          </w:rPr>
          <w:t>2</w:t>
        </w:r>
        <w:r w:rsidRPr="008662EA">
          <w:rPr>
            <w:rStyle w:val="PageNumber"/>
            <w:rFonts w:asciiTheme="minorHAnsi" w:hAnsiTheme="minorHAnsi" w:cstheme="minorHAnsi"/>
            <w:b/>
            <w:bCs/>
            <w:color w:val="FFFFFF" w:themeColor="background1"/>
          </w:rPr>
          <w:fldChar w:fldCharType="end"/>
        </w:r>
      </w:p>
    </w:sdtContent>
  </w:sdt>
  <w:p w14:paraId="67DC82BD" w14:textId="77777777" w:rsidR="004D5754" w:rsidRPr="00593183" w:rsidRDefault="004D5754" w:rsidP="00CC3563">
    <w:pPr>
      <w:pStyle w:val="Header"/>
      <w:ind w:firstLine="360"/>
      <w:jc w:val="right"/>
      <w:rPr>
        <w:rFonts w:asciiTheme="minorHAnsi" w:hAnsiTheme="minorHAnsi" w:cstheme="minorHAnsi"/>
        <w:b/>
        <w:bCs/>
        <w:color w:val="002060"/>
      </w:rPr>
    </w:pPr>
    <w:r>
      <w:rPr>
        <w:rFonts w:asciiTheme="minorHAnsi" w:hAnsiTheme="minorHAnsi" w:cstheme="minorHAnsi"/>
        <w:b/>
        <w:bCs/>
        <w:color w:val="002060"/>
      </w:rPr>
      <w:t>Hartimi I planeve komunale për menaxhim të mbeturinave</w:t>
    </w:r>
  </w:p>
  <w:p w14:paraId="1190896B" w14:textId="77777777" w:rsidR="004D5754" w:rsidRPr="00CC3563" w:rsidRDefault="004D5754" w:rsidP="00CC3563">
    <w:pPr>
      <w:pStyle w:val="Header"/>
      <w:jc w:val="right"/>
      <w:rPr>
        <w:rFonts w:asciiTheme="minorHAnsi" w:hAnsiTheme="minorHAnsi" w:cstheme="minorHAnsi"/>
        <w:b/>
        <w:bCs/>
      </w:rPr>
    </w:pPr>
    <w:r w:rsidRPr="005B2147">
      <w:rPr>
        <w:noProof/>
        <w:color w:val="0F243E" w:themeColor="text2" w:themeShade="80"/>
        <w:lang w:val="en-US"/>
      </w:rPr>
      <mc:AlternateContent>
        <mc:Choice Requires="wps">
          <w:drawing>
            <wp:anchor distT="0" distB="0" distL="114300" distR="114300" simplePos="0" relativeHeight="251653632" behindDoc="0" locked="0" layoutInCell="1" allowOverlap="1" wp14:anchorId="74106CAF" wp14:editId="35266D89">
              <wp:simplePos x="0" y="0"/>
              <wp:positionH relativeFrom="column">
                <wp:posOffset>679010</wp:posOffset>
              </wp:positionH>
              <wp:positionV relativeFrom="paragraph">
                <wp:posOffset>142963</wp:posOffset>
              </wp:positionV>
              <wp:extent cx="5236531"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5236531"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1FE749"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" strokecolor="#365f91 [2404]" strokeweight=".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01451" w14:textId="3D01C7D8" w:rsidR="004D5754" w:rsidRPr="004F412F" w:rsidRDefault="004D5754" w:rsidP="004F412F">
    <w:pPr>
      <w:pStyle w:val="Header"/>
      <w:jc w:val="right"/>
      <w:rPr>
        <w:rFonts w:asciiTheme="minorHAnsi" w:hAnsiTheme="minorHAnsi" w:cstheme="minorHAnsi"/>
        <w:b/>
        <w:bCs/>
        <w:sz w:val="24"/>
        <w:lang w:val="en-US"/>
      </w:rPr>
    </w:pPr>
    <w:r w:rsidRPr="00F67C17">
      <w:rPr>
        <w:rFonts w:asciiTheme="minorHAnsi" w:hAnsiTheme="minorHAnsi" w:cstheme="minorHAnsi"/>
        <w:b/>
        <w:bCs/>
        <w:sz w:val="24"/>
        <w:lang w:val="en-US"/>
      </w:rPr>
      <w:t xml:space="preserve">Komuna e </w:t>
    </w:r>
    <w:r>
      <w:rPr>
        <w:rFonts w:asciiTheme="minorHAnsi" w:hAnsiTheme="minorHAnsi" w:cstheme="minorHAnsi"/>
        <w:b/>
        <w:bCs/>
        <w:sz w:val="24"/>
        <w:lang w:val="en-US"/>
      </w:rPr>
      <w:t>Gjil</w:t>
    </w:r>
    <w:r w:rsidRPr="00F67C17">
      <w:rPr>
        <w:rFonts w:asciiTheme="minorHAnsi" w:hAnsiTheme="minorHAnsi" w:cstheme="minorHAnsi"/>
        <w:b/>
        <w:bCs/>
        <w:sz w:val="24"/>
        <w:lang w:val="en-US"/>
      </w:rPr>
      <w:t>anit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b/>
        <w:bCs/>
      </w:rPr>
      <w:id w:val="-1672943940"/>
      <w:docPartObj>
        <w:docPartGallery w:val="Page Numbers (Top of Page)"/>
        <w:docPartUnique/>
      </w:docPartObj>
    </w:sdtPr>
    <w:sdtEndPr>
      <w:rPr>
        <w:rStyle w:val="PageNumber"/>
        <w:color w:val="FFFFFF" w:themeColor="background1"/>
      </w:rPr>
    </w:sdtEndPr>
    <w:sdtContent>
      <w:p w14:paraId="167B7909" w14:textId="77777777" w:rsidR="004D5754" w:rsidRPr="008662EA" w:rsidRDefault="004D5754" w:rsidP="00CC3563">
        <w:pPr>
          <w:pStyle w:val="Header"/>
          <w:framePr w:w="568" w:h="460" w:hRule="exact" w:wrap="none" w:vAnchor="text" w:hAnchor="margin" w:y="-2"/>
          <w:shd w:val="clear" w:color="auto" w:fill="0070C0"/>
          <w:spacing w:before="120"/>
          <w:jc w:val="center"/>
          <w:rPr>
            <w:rStyle w:val="PageNumber"/>
            <w:rFonts w:asciiTheme="minorHAnsi" w:hAnsiTheme="minorHAnsi" w:cstheme="minorHAnsi"/>
            <w:b/>
            <w:bCs/>
            <w:color w:val="FFFFFF" w:themeColor="background1"/>
          </w:rPr>
        </w:pPr>
        <w:r w:rsidRPr="008662EA">
          <w:rPr>
            <w:rStyle w:val="PageNumber"/>
            <w:rFonts w:asciiTheme="minorHAnsi" w:hAnsiTheme="minorHAnsi" w:cstheme="minorHAnsi"/>
            <w:b/>
            <w:bCs/>
            <w:color w:val="FFFFFF" w:themeColor="background1"/>
          </w:rPr>
          <w:fldChar w:fldCharType="begin"/>
        </w:r>
        <w:r w:rsidRPr="008662EA">
          <w:rPr>
            <w:rStyle w:val="PageNumber"/>
            <w:rFonts w:asciiTheme="minorHAnsi" w:hAnsiTheme="minorHAnsi" w:cstheme="minorHAnsi"/>
            <w:b/>
            <w:bCs/>
            <w:color w:val="FFFFFF" w:themeColor="background1"/>
          </w:rPr>
          <w:instrText xml:space="preserve"> PAGE </w:instrText>
        </w:r>
        <w:r w:rsidRPr="008662EA">
          <w:rPr>
            <w:rStyle w:val="PageNumber"/>
            <w:rFonts w:asciiTheme="minorHAnsi" w:hAnsiTheme="minorHAnsi" w:cstheme="minorHAnsi"/>
            <w:b/>
            <w:bCs/>
            <w:color w:val="FFFFFF" w:themeColor="background1"/>
          </w:rPr>
          <w:fldChar w:fldCharType="separate"/>
        </w:r>
        <w:r>
          <w:rPr>
            <w:rStyle w:val="PageNumber"/>
            <w:rFonts w:asciiTheme="minorHAnsi" w:hAnsiTheme="minorHAnsi" w:cstheme="minorHAnsi"/>
            <w:b/>
            <w:bCs/>
            <w:color w:val="FFFFFF" w:themeColor="background1"/>
          </w:rPr>
          <w:t>2</w:t>
        </w:r>
        <w:r w:rsidRPr="008662EA">
          <w:rPr>
            <w:rStyle w:val="PageNumber"/>
            <w:rFonts w:asciiTheme="minorHAnsi" w:hAnsiTheme="minorHAnsi" w:cstheme="minorHAnsi"/>
            <w:b/>
            <w:bCs/>
            <w:color w:val="FFFFFF" w:themeColor="background1"/>
          </w:rPr>
          <w:fldChar w:fldCharType="end"/>
        </w:r>
      </w:p>
    </w:sdtContent>
  </w:sdt>
  <w:p w14:paraId="19DF183A" w14:textId="77777777" w:rsidR="004D5754" w:rsidRPr="00593183" w:rsidRDefault="004D5754" w:rsidP="00CC3563">
    <w:pPr>
      <w:pStyle w:val="Header"/>
      <w:ind w:firstLine="360"/>
      <w:jc w:val="right"/>
      <w:rPr>
        <w:rFonts w:asciiTheme="minorHAnsi" w:hAnsiTheme="minorHAnsi" w:cstheme="minorHAnsi"/>
        <w:b/>
        <w:bCs/>
        <w:color w:val="002060"/>
      </w:rPr>
    </w:pPr>
    <w:r>
      <w:rPr>
        <w:rFonts w:asciiTheme="minorHAnsi" w:hAnsiTheme="minorHAnsi" w:cstheme="minorHAnsi"/>
        <w:b/>
        <w:bCs/>
        <w:color w:val="002060"/>
      </w:rPr>
      <w:t>Hartimi I planeve komunale për menaxhim të mbeturinave</w:t>
    </w:r>
  </w:p>
  <w:p w14:paraId="1EB12743" w14:textId="77777777" w:rsidR="004D5754" w:rsidRPr="00CC3563" w:rsidRDefault="00AA3980" w:rsidP="00CC3563">
    <w:pPr>
      <w:pStyle w:val="Header"/>
      <w:jc w:val="right"/>
      <w:rPr>
        <w:rFonts w:asciiTheme="minorHAnsi" w:hAnsiTheme="minorHAnsi" w:cstheme="minorHAnsi"/>
        <w:b/>
        <w:bCs/>
      </w:rPr>
    </w:pPr>
    <w:r>
      <w:rPr>
        <w:noProof/>
      </w:rPr>
      <w:pict w14:anchorId="728FD718">
        <v:line id="Straight Connector 2" o:spid="_x0000_s2049" style="position:absolute;left:0;text-align:left;z-index:25166182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" strokecolor="#376092"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A11"/>
    <w:multiLevelType w:val="hybridMultilevel"/>
    <w:tmpl w:val="3D902668"/>
    <w:lvl w:ilvl="0" w:tplc="944801A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90C13"/>
    <w:multiLevelType w:val="multilevel"/>
    <w:tmpl w:val="AF68B148"/>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rPr>
        <w:rFonts w:cs="Times New Roman"/>
        <w:b/>
        <w:bCs/>
        <w:i w:val="0"/>
        <w:iCs w:val="0"/>
        <w:caps w:val="0"/>
        <w:smallCaps w:val="0"/>
        <w:strike w:val="0"/>
        <w:dstrike w:val="0"/>
        <w:noProof w:val="0"/>
        <w:vanish w:val="0"/>
        <w:color w:val="7030A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BA06EFC"/>
    <w:multiLevelType w:val="hybridMultilevel"/>
    <w:tmpl w:val="6F8CC592"/>
    <w:lvl w:ilvl="0" w:tplc="944801A8">
      <w:numFmt w:val="bullet"/>
      <w:lvlText w:val="-"/>
      <w:lvlJc w:val="left"/>
      <w:pPr>
        <w:ind w:left="1080" w:hanging="360"/>
      </w:pPr>
      <w:rPr>
        <w:rFonts w:ascii="Calibri" w:eastAsia="Times New Roman"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377AAB"/>
    <w:multiLevelType w:val="hybridMultilevel"/>
    <w:tmpl w:val="87648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263F1"/>
    <w:multiLevelType w:val="hybridMultilevel"/>
    <w:tmpl w:val="A900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729F8"/>
    <w:multiLevelType w:val="hybridMultilevel"/>
    <w:tmpl w:val="97EC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82B65"/>
    <w:multiLevelType w:val="multilevel"/>
    <w:tmpl w:val="8604AA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7230A7"/>
    <w:multiLevelType w:val="hybridMultilevel"/>
    <w:tmpl w:val="70C6B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C7937"/>
    <w:multiLevelType w:val="hybridMultilevel"/>
    <w:tmpl w:val="608C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3CE"/>
    <w:multiLevelType w:val="hybridMultilevel"/>
    <w:tmpl w:val="7F3C972E"/>
    <w:lvl w:ilvl="0" w:tplc="944801A8">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BE09AD"/>
    <w:multiLevelType w:val="hybridMultilevel"/>
    <w:tmpl w:val="F050E5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D562E"/>
    <w:multiLevelType w:val="hybridMultilevel"/>
    <w:tmpl w:val="96527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F3D92"/>
    <w:multiLevelType w:val="hybridMultilevel"/>
    <w:tmpl w:val="0DFA7CFA"/>
    <w:lvl w:ilvl="0" w:tplc="944801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24538"/>
    <w:multiLevelType w:val="hybridMultilevel"/>
    <w:tmpl w:val="5DCA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D36E8"/>
    <w:multiLevelType w:val="hybridMultilevel"/>
    <w:tmpl w:val="5E429696"/>
    <w:lvl w:ilvl="0" w:tplc="944801A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8D108E"/>
    <w:multiLevelType w:val="hybridMultilevel"/>
    <w:tmpl w:val="AE2C4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7678CC"/>
    <w:multiLevelType w:val="hybridMultilevel"/>
    <w:tmpl w:val="0B02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C18D7"/>
    <w:multiLevelType w:val="hybridMultilevel"/>
    <w:tmpl w:val="8C841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DC4EC5"/>
    <w:multiLevelType w:val="hybridMultilevel"/>
    <w:tmpl w:val="6B0E5374"/>
    <w:lvl w:ilvl="0" w:tplc="944801A8">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E1708D"/>
    <w:multiLevelType w:val="hybridMultilevel"/>
    <w:tmpl w:val="4B50C4C4"/>
    <w:lvl w:ilvl="0" w:tplc="944801A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F572E"/>
    <w:multiLevelType w:val="hybridMultilevel"/>
    <w:tmpl w:val="4A46E8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4578D8"/>
    <w:multiLevelType w:val="multilevel"/>
    <w:tmpl w:val="79064F26"/>
    <w:lvl w:ilvl="0">
      <w:numFmt w:val="bullet"/>
      <w:lvlText w:val="-"/>
      <w:lvlJc w:val="left"/>
      <w:pPr>
        <w:ind w:left="360" w:hanging="360"/>
      </w:pPr>
      <w:rPr>
        <w:rFonts w:ascii="Calibri" w:eastAsia="MS Mincho" w:hAnsi="Calibri" w:cs="Calibri"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6E37719A"/>
    <w:multiLevelType w:val="hybridMultilevel"/>
    <w:tmpl w:val="F5EA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8"/>
  </w:num>
  <w:num w:numId="4">
    <w:abstractNumId w:val="0"/>
  </w:num>
  <w:num w:numId="5">
    <w:abstractNumId w:val="19"/>
  </w:num>
  <w:num w:numId="6">
    <w:abstractNumId w:val="22"/>
  </w:num>
  <w:num w:numId="7">
    <w:abstractNumId w:val="7"/>
  </w:num>
  <w:num w:numId="8">
    <w:abstractNumId w:val="17"/>
  </w:num>
  <w:num w:numId="9">
    <w:abstractNumId w:val="21"/>
  </w:num>
  <w:num w:numId="10">
    <w:abstractNumId w:val="15"/>
  </w:num>
  <w:num w:numId="11">
    <w:abstractNumId w:val="4"/>
  </w:num>
  <w:num w:numId="12">
    <w:abstractNumId w:val="13"/>
  </w:num>
  <w:num w:numId="13">
    <w:abstractNumId w:val="16"/>
  </w:num>
  <w:num w:numId="14">
    <w:abstractNumId w:val="8"/>
  </w:num>
  <w:num w:numId="15">
    <w:abstractNumId w:val="20"/>
  </w:num>
  <w:num w:numId="16">
    <w:abstractNumId w:val="9"/>
  </w:num>
  <w:num w:numId="17">
    <w:abstractNumId w:val="12"/>
  </w:num>
  <w:num w:numId="18">
    <w:abstractNumId w:val="14"/>
  </w:num>
  <w:num w:numId="19">
    <w:abstractNumId w:val="2"/>
  </w:num>
  <w:num w:numId="20">
    <w:abstractNumId w:val="6"/>
  </w:num>
  <w:num w:numId="21">
    <w:abstractNumId w:val="10"/>
  </w:num>
  <w:num w:numId="22">
    <w:abstractNumId w:val="11"/>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B4"/>
    <w:rsid w:val="000011C8"/>
    <w:rsid w:val="00001EAE"/>
    <w:rsid w:val="00002147"/>
    <w:rsid w:val="000032EA"/>
    <w:rsid w:val="000039E5"/>
    <w:rsid w:val="000041EA"/>
    <w:rsid w:val="00004640"/>
    <w:rsid w:val="000050EA"/>
    <w:rsid w:val="00005A84"/>
    <w:rsid w:val="000066EC"/>
    <w:rsid w:val="00006D4B"/>
    <w:rsid w:val="000070C5"/>
    <w:rsid w:val="000100E0"/>
    <w:rsid w:val="000101BE"/>
    <w:rsid w:val="000117F6"/>
    <w:rsid w:val="00011855"/>
    <w:rsid w:val="00012E17"/>
    <w:rsid w:val="0001349A"/>
    <w:rsid w:val="00013BEE"/>
    <w:rsid w:val="000144C5"/>
    <w:rsid w:val="00014832"/>
    <w:rsid w:val="00014A5E"/>
    <w:rsid w:val="00014E83"/>
    <w:rsid w:val="00015364"/>
    <w:rsid w:val="00015396"/>
    <w:rsid w:val="00015397"/>
    <w:rsid w:val="0001551E"/>
    <w:rsid w:val="00015726"/>
    <w:rsid w:val="00015B20"/>
    <w:rsid w:val="00015BCA"/>
    <w:rsid w:val="00015CA3"/>
    <w:rsid w:val="00016223"/>
    <w:rsid w:val="0001654B"/>
    <w:rsid w:val="00016754"/>
    <w:rsid w:val="00016EC6"/>
    <w:rsid w:val="00016FF8"/>
    <w:rsid w:val="000172AD"/>
    <w:rsid w:val="000179BE"/>
    <w:rsid w:val="00020FC6"/>
    <w:rsid w:val="00021DA8"/>
    <w:rsid w:val="0002216D"/>
    <w:rsid w:val="0002363A"/>
    <w:rsid w:val="00023811"/>
    <w:rsid w:val="00023BC7"/>
    <w:rsid w:val="00023CA2"/>
    <w:rsid w:val="00023FC2"/>
    <w:rsid w:val="00023FE0"/>
    <w:rsid w:val="000247D4"/>
    <w:rsid w:val="000248E7"/>
    <w:rsid w:val="000252ED"/>
    <w:rsid w:val="000254A9"/>
    <w:rsid w:val="00025D18"/>
    <w:rsid w:val="000260FD"/>
    <w:rsid w:val="0002611E"/>
    <w:rsid w:val="00027009"/>
    <w:rsid w:val="00027AF6"/>
    <w:rsid w:val="00027CAA"/>
    <w:rsid w:val="00030225"/>
    <w:rsid w:val="000319FD"/>
    <w:rsid w:val="00031D9A"/>
    <w:rsid w:val="0003231F"/>
    <w:rsid w:val="00032636"/>
    <w:rsid w:val="0003272C"/>
    <w:rsid w:val="00032E02"/>
    <w:rsid w:val="000349E2"/>
    <w:rsid w:val="0003516E"/>
    <w:rsid w:val="00035206"/>
    <w:rsid w:val="0003575B"/>
    <w:rsid w:val="000364B7"/>
    <w:rsid w:val="000366CB"/>
    <w:rsid w:val="00036A83"/>
    <w:rsid w:val="00036CDD"/>
    <w:rsid w:val="00037030"/>
    <w:rsid w:val="000374A2"/>
    <w:rsid w:val="00037725"/>
    <w:rsid w:val="00037A75"/>
    <w:rsid w:val="00037CBA"/>
    <w:rsid w:val="00037FD1"/>
    <w:rsid w:val="00040249"/>
    <w:rsid w:val="00040F2C"/>
    <w:rsid w:val="00041200"/>
    <w:rsid w:val="0004146C"/>
    <w:rsid w:val="00041575"/>
    <w:rsid w:val="0004211D"/>
    <w:rsid w:val="0004334D"/>
    <w:rsid w:val="000435D3"/>
    <w:rsid w:val="00043764"/>
    <w:rsid w:val="000440D9"/>
    <w:rsid w:val="00044619"/>
    <w:rsid w:val="00044AA0"/>
    <w:rsid w:val="000451AC"/>
    <w:rsid w:val="00046A29"/>
    <w:rsid w:val="00046C6B"/>
    <w:rsid w:val="00047C72"/>
    <w:rsid w:val="00050961"/>
    <w:rsid w:val="00050F53"/>
    <w:rsid w:val="00051201"/>
    <w:rsid w:val="00051794"/>
    <w:rsid w:val="00052009"/>
    <w:rsid w:val="000526F5"/>
    <w:rsid w:val="00052789"/>
    <w:rsid w:val="00052B56"/>
    <w:rsid w:val="00053014"/>
    <w:rsid w:val="00053D56"/>
    <w:rsid w:val="00054304"/>
    <w:rsid w:val="0005491F"/>
    <w:rsid w:val="00054BB8"/>
    <w:rsid w:val="0005595C"/>
    <w:rsid w:val="00056B3C"/>
    <w:rsid w:val="00056D44"/>
    <w:rsid w:val="00056EEF"/>
    <w:rsid w:val="000576D3"/>
    <w:rsid w:val="000576D9"/>
    <w:rsid w:val="00057719"/>
    <w:rsid w:val="0006027C"/>
    <w:rsid w:val="00060BE2"/>
    <w:rsid w:val="00060D0A"/>
    <w:rsid w:val="00060E2B"/>
    <w:rsid w:val="00061715"/>
    <w:rsid w:val="00061718"/>
    <w:rsid w:val="00061911"/>
    <w:rsid w:val="00061B54"/>
    <w:rsid w:val="00062429"/>
    <w:rsid w:val="00062BE8"/>
    <w:rsid w:val="00062C05"/>
    <w:rsid w:val="00063D62"/>
    <w:rsid w:val="00064059"/>
    <w:rsid w:val="00064132"/>
    <w:rsid w:val="00065933"/>
    <w:rsid w:val="000662C3"/>
    <w:rsid w:val="00066743"/>
    <w:rsid w:val="00066F42"/>
    <w:rsid w:val="00067937"/>
    <w:rsid w:val="00067D7B"/>
    <w:rsid w:val="00070AB7"/>
    <w:rsid w:val="00070F98"/>
    <w:rsid w:val="000718CB"/>
    <w:rsid w:val="00071C5B"/>
    <w:rsid w:val="00072B8B"/>
    <w:rsid w:val="00072E0F"/>
    <w:rsid w:val="0007551E"/>
    <w:rsid w:val="00075DE4"/>
    <w:rsid w:val="000760BA"/>
    <w:rsid w:val="000767FF"/>
    <w:rsid w:val="00077A73"/>
    <w:rsid w:val="00081090"/>
    <w:rsid w:val="000811F5"/>
    <w:rsid w:val="000813BE"/>
    <w:rsid w:val="00081617"/>
    <w:rsid w:val="00081C9C"/>
    <w:rsid w:val="0008299F"/>
    <w:rsid w:val="000841FE"/>
    <w:rsid w:val="00086624"/>
    <w:rsid w:val="000867E6"/>
    <w:rsid w:val="0008767A"/>
    <w:rsid w:val="00090406"/>
    <w:rsid w:val="000908AF"/>
    <w:rsid w:val="00090D52"/>
    <w:rsid w:val="00091095"/>
    <w:rsid w:val="000911EE"/>
    <w:rsid w:val="000917A2"/>
    <w:rsid w:val="00091ABA"/>
    <w:rsid w:val="00093195"/>
    <w:rsid w:val="0009422F"/>
    <w:rsid w:val="00094DDD"/>
    <w:rsid w:val="00096386"/>
    <w:rsid w:val="0009734E"/>
    <w:rsid w:val="0009781F"/>
    <w:rsid w:val="0009796B"/>
    <w:rsid w:val="000A0A21"/>
    <w:rsid w:val="000A0EBA"/>
    <w:rsid w:val="000A1004"/>
    <w:rsid w:val="000A1AAB"/>
    <w:rsid w:val="000A2475"/>
    <w:rsid w:val="000A248F"/>
    <w:rsid w:val="000A2B40"/>
    <w:rsid w:val="000A2C5E"/>
    <w:rsid w:val="000A39B6"/>
    <w:rsid w:val="000A3F85"/>
    <w:rsid w:val="000A4301"/>
    <w:rsid w:val="000A4BCD"/>
    <w:rsid w:val="000A54BB"/>
    <w:rsid w:val="000A6ADB"/>
    <w:rsid w:val="000A6BB7"/>
    <w:rsid w:val="000A73FC"/>
    <w:rsid w:val="000A7AA1"/>
    <w:rsid w:val="000B045F"/>
    <w:rsid w:val="000B049E"/>
    <w:rsid w:val="000B04AC"/>
    <w:rsid w:val="000B0E0A"/>
    <w:rsid w:val="000B0F99"/>
    <w:rsid w:val="000B1761"/>
    <w:rsid w:val="000B2037"/>
    <w:rsid w:val="000B2D42"/>
    <w:rsid w:val="000B2D78"/>
    <w:rsid w:val="000B3AAA"/>
    <w:rsid w:val="000B3D30"/>
    <w:rsid w:val="000B496F"/>
    <w:rsid w:val="000B5B0B"/>
    <w:rsid w:val="000B5BD1"/>
    <w:rsid w:val="000B5CAB"/>
    <w:rsid w:val="000B5D42"/>
    <w:rsid w:val="000B5F08"/>
    <w:rsid w:val="000B78E6"/>
    <w:rsid w:val="000C06E6"/>
    <w:rsid w:val="000C2024"/>
    <w:rsid w:val="000C245C"/>
    <w:rsid w:val="000C265D"/>
    <w:rsid w:val="000C3301"/>
    <w:rsid w:val="000C408B"/>
    <w:rsid w:val="000C44C9"/>
    <w:rsid w:val="000C4BF9"/>
    <w:rsid w:val="000C4DF7"/>
    <w:rsid w:val="000C5B26"/>
    <w:rsid w:val="000C5CCB"/>
    <w:rsid w:val="000C5F6B"/>
    <w:rsid w:val="000C6263"/>
    <w:rsid w:val="000C700E"/>
    <w:rsid w:val="000C7668"/>
    <w:rsid w:val="000C770A"/>
    <w:rsid w:val="000C7C8E"/>
    <w:rsid w:val="000D1C25"/>
    <w:rsid w:val="000D1CA8"/>
    <w:rsid w:val="000D22F8"/>
    <w:rsid w:val="000D2330"/>
    <w:rsid w:val="000D27DA"/>
    <w:rsid w:val="000D2B18"/>
    <w:rsid w:val="000D3EF8"/>
    <w:rsid w:val="000D3FC7"/>
    <w:rsid w:val="000D4758"/>
    <w:rsid w:val="000D50B1"/>
    <w:rsid w:val="000D6459"/>
    <w:rsid w:val="000D7D62"/>
    <w:rsid w:val="000E05DE"/>
    <w:rsid w:val="000E07C4"/>
    <w:rsid w:val="000E2C23"/>
    <w:rsid w:val="000E31A4"/>
    <w:rsid w:val="000E3282"/>
    <w:rsid w:val="000E346C"/>
    <w:rsid w:val="000E40D7"/>
    <w:rsid w:val="000E42FA"/>
    <w:rsid w:val="000E4F38"/>
    <w:rsid w:val="000E582B"/>
    <w:rsid w:val="000E5949"/>
    <w:rsid w:val="000E5A5F"/>
    <w:rsid w:val="000E6914"/>
    <w:rsid w:val="000E6974"/>
    <w:rsid w:val="000F018F"/>
    <w:rsid w:val="000F0269"/>
    <w:rsid w:val="000F037F"/>
    <w:rsid w:val="000F0CB1"/>
    <w:rsid w:val="000F1116"/>
    <w:rsid w:val="000F11FE"/>
    <w:rsid w:val="000F1838"/>
    <w:rsid w:val="000F2156"/>
    <w:rsid w:val="000F26C2"/>
    <w:rsid w:val="000F4E25"/>
    <w:rsid w:val="000F5629"/>
    <w:rsid w:val="000F5DB9"/>
    <w:rsid w:val="000F6906"/>
    <w:rsid w:val="000F6D5A"/>
    <w:rsid w:val="0010042F"/>
    <w:rsid w:val="00100705"/>
    <w:rsid w:val="00100FDE"/>
    <w:rsid w:val="00101165"/>
    <w:rsid w:val="001012D0"/>
    <w:rsid w:val="00102A76"/>
    <w:rsid w:val="001039E7"/>
    <w:rsid w:val="00103BFE"/>
    <w:rsid w:val="00103C36"/>
    <w:rsid w:val="00103DCE"/>
    <w:rsid w:val="0010407D"/>
    <w:rsid w:val="00104DCD"/>
    <w:rsid w:val="00105631"/>
    <w:rsid w:val="00105907"/>
    <w:rsid w:val="00106BDB"/>
    <w:rsid w:val="00107EAE"/>
    <w:rsid w:val="0011132A"/>
    <w:rsid w:val="00111466"/>
    <w:rsid w:val="00111B07"/>
    <w:rsid w:val="00111DD6"/>
    <w:rsid w:val="00111E63"/>
    <w:rsid w:val="001120CB"/>
    <w:rsid w:val="00113217"/>
    <w:rsid w:val="00115342"/>
    <w:rsid w:val="001156F3"/>
    <w:rsid w:val="00115EFD"/>
    <w:rsid w:val="00116828"/>
    <w:rsid w:val="00116ECB"/>
    <w:rsid w:val="001176F7"/>
    <w:rsid w:val="00117CB9"/>
    <w:rsid w:val="001204BF"/>
    <w:rsid w:val="001209E0"/>
    <w:rsid w:val="00120D85"/>
    <w:rsid w:val="00121547"/>
    <w:rsid w:val="001216BB"/>
    <w:rsid w:val="00121AB0"/>
    <w:rsid w:val="00122679"/>
    <w:rsid w:val="001238AD"/>
    <w:rsid w:val="0012468B"/>
    <w:rsid w:val="0012470D"/>
    <w:rsid w:val="00124B83"/>
    <w:rsid w:val="00125AF5"/>
    <w:rsid w:val="00126BF6"/>
    <w:rsid w:val="00126D8A"/>
    <w:rsid w:val="0012730A"/>
    <w:rsid w:val="00127C33"/>
    <w:rsid w:val="00130A3B"/>
    <w:rsid w:val="00131192"/>
    <w:rsid w:val="001315E5"/>
    <w:rsid w:val="00132F14"/>
    <w:rsid w:val="00133359"/>
    <w:rsid w:val="00133EA6"/>
    <w:rsid w:val="00134450"/>
    <w:rsid w:val="0013478D"/>
    <w:rsid w:val="00135842"/>
    <w:rsid w:val="00136D3E"/>
    <w:rsid w:val="00137FE2"/>
    <w:rsid w:val="00140343"/>
    <w:rsid w:val="001409C4"/>
    <w:rsid w:val="001418EB"/>
    <w:rsid w:val="00141970"/>
    <w:rsid w:val="00141E23"/>
    <w:rsid w:val="001423D9"/>
    <w:rsid w:val="001425E6"/>
    <w:rsid w:val="001427A2"/>
    <w:rsid w:val="00142AE7"/>
    <w:rsid w:val="00142B61"/>
    <w:rsid w:val="00143BE1"/>
    <w:rsid w:val="00144812"/>
    <w:rsid w:val="00145325"/>
    <w:rsid w:val="001473DB"/>
    <w:rsid w:val="00147BBE"/>
    <w:rsid w:val="00147CCF"/>
    <w:rsid w:val="00152205"/>
    <w:rsid w:val="00152378"/>
    <w:rsid w:val="00152669"/>
    <w:rsid w:val="001528FA"/>
    <w:rsid w:val="0015355F"/>
    <w:rsid w:val="00153687"/>
    <w:rsid w:val="001538CA"/>
    <w:rsid w:val="00153A68"/>
    <w:rsid w:val="00153BFA"/>
    <w:rsid w:val="0015417A"/>
    <w:rsid w:val="00155E45"/>
    <w:rsid w:val="00156592"/>
    <w:rsid w:val="00156A1D"/>
    <w:rsid w:val="00157E78"/>
    <w:rsid w:val="00160196"/>
    <w:rsid w:val="001603FF"/>
    <w:rsid w:val="00160B54"/>
    <w:rsid w:val="00160B94"/>
    <w:rsid w:val="00160FFD"/>
    <w:rsid w:val="00161591"/>
    <w:rsid w:val="001618D7"/>
    <w:rsid w:val="00161982"/>
    <w:rsid w:val="00162E12"/>
    <w:rsid w:val="001638DD"/>
    <w:rsid w:val="001642E4"/>
    <w:rsid w:val="001646A0"/>
    <w:rsid w:val="00164C99"/>
    <w:rsid w:val="0016514E"/>
    <w:rsid w:val="00165344"/>
    <w:rsid w:val="00166A5B"/>
    <w:rsid w:val="0016726E"/>
    <w:rsid w:val="00167CB1"/>
    <w:rsid w:val="00170360"/>
    <w:rsid w:val="00170566"/>
    <w:rsid w:val="00170587"/>
    <w:rsid w:val="001711A8"/>
    <w:rsid w:val="0017184F"/>
    <w:rsid w:val="001721AB"/>
    <w:rsid w:val="00172747"/>
    <w:rsid w:val="001727DD"/>
    <w:rsid w:val="001729FA"/>
    <w:rsid w:val="00173864"/>
    <w:rsid w:val="00174423"/>
    <w:rsid w:val="0017458C"/>
    <w:rsid w:val="00174D1D"/>
    <w:rsid w:val="001751DF"/>
    <w:rsid w:val="00175967"/>
    <w:rsid w:val="00175D6B"/>
    <w:rsid w:val="00177342"/>
    <w:rsid w:val="00177753"/>
    <w:rsid w:val="0017784C"/>
    <w:rsid w:val="001800EE"/>
    <w:rsid w:val="001807BD"/>
    <w:rsid w:val="001813A6"/>
    <w:rsid w:val="001814D4"/>
    <w:rsid w:val="00181736"/>
    <w:rsid w:val="00182537"/>
    <w:rsid w:val="0018277B"/>
    <w:rsid w:val="00182CDF"/>
    <w:rsid w:val="0018361E"/>
    <w:rsid w:val="00184383"/>
    <w:rsid w:val="00184AB6"/>
    <w:rsid w:val="001850DA"/>
    <w:rsid w:val="00185C59"/>
    <w:rsid w:val="001861B5"/>
    <w:rsid w:val="00187C5D"/>
    <w:rsid w:val="001905D6"/>
    <w:rsid w:val="00190B34"/>
    <w:rsid w:val="0019130C"/>
    <w:rsid w:val="001914CF"/>
    <w:rsid w:val="00191F89"/>
    <w:rsid w:val="001922F1"/>
    <w:rsid w:val="0019328D"/>
    <w:rsid w:val="001936EE"/>
    <w:rsid w:val="00193BDC"/>
    <w:rsid w:val="00193C06"/>
    <w:rsid w:val="0019467F"/>
    <w:rsid w:val="00194F9E"/>
    <w:rsid w:val="001951EE"/>
    <w:rsid w:val="00195970"/>
    <w:rsid w:val="00196745"/>
    <w:rsid w:val="001A1DA7"/>
    <w:rsid w:val="001A2725"/>
    <w:rsid w:val="001A36C6"/>
    <w:rsid w:val="001A4852"/>
    <w:rsid w:val="001A4E7E"/>
    <w:rsid w:val="001A5942"/>
    <w:rsid w:val="001A7B69"/>
    <w:rsid w:val="001A7F3C"/>
    <w:rsid w:val="001B2063"/>
    <w:rsid w:val="001B218E"/>
    <w:rsid w:val="001B25A2"/>
    <w:rsid w:val="001B29AE"/>
    <w:rsid w:val="001B2C4D"/>
    <w:rsid w:val="001B2FA4"/>
    <w:rsid w:val="001B32EC"/>
    <w:rsid w:val="001B440B"/>
    <w:rsid w:val="001B509F"/>
    <w:rsid w:val="001B53CC"/>
    <w:rsid w:val="001B5551"/>
    <w:rsid w:val="001B5658"/>
    <w:rsid w:val="001B5C51"/>
    <w:rsid w:val="001B5CA2"/>
    <w:rsid w:val="001B60E1"/>
    <w:rsid w:val="001B6306"/>
    <w:rsid w:val="001B685E"/>
    <w:rsid w:val="001B6A2E"/>
    <w:rsid w:val="001B732E"/>
    <w:rsid w:val="001B7651"/>
    <w:rsid w:val="001B76AE"/>
    <w:rsid w:val="001C0B77"/>
    <w:rsid w:val="001C105E"/>
    <w:rsid w:val="001C13B4"/>
    <w:rsid w:val="001C20EF"/>
    <w:rsid w:val="001C22E7"/>
    <w:rsid w:val="001C237C"/>
    <w:rsid w:val="001C2599"/>
    <w:rsid w:val="001C35E9"/>
    <w:rsid w:val="001C3FC8"/>
    <w:rsid w:val="001C477C"/>
    <w:rsid w:val="001C4A15"/>
    <w:rsid w:val="001C4BFA"/>
    <w:rsid w:val="001C5C23"/>
    <w:rsid w:val="001C5F95"/>
    <w:rsid w:val="001C5F98"/>
    <w:rsid w:val="001C62BD"/>
    <w:rsid w:val="001C6B3D"/>
    <w:rsid w:val="001C78C9"/>
    <w:rsid w:val="001C7B43"/>
    <w:rsid w:val="001D0F2C"/>
    <w:rsid w:val="001D1ABD"/>
    <w:rsid w:val="001D212B"/>
    <w:rsid w:val="001D257F"/>
    <w:rsid w:val="001D264E"/>
    <w:rsid w:val="001D327E"/>
    <w:rsid w:val="001D39D3"/>
    <w:rsid w:val="001D3A29"/>
    <w:rsid w:val="001D4739"/>
    <w:rsid w:val="001D5F28"/>
    <w:rsid w:val="001D662D"/>
    <w:rsid w:val="001D6BDF"/>
    <w:rsid w:val="001D6F3D"/>
    <w:rsid w:val="001D7101"/>
    <w:rsid w:val="001E00B8"/>
    <w:rsid w:val="001E0221"/>
    <w:rsid w:val="001E03EE"/>
    <w:rsid w:val="001E0F3F"/>
    <w:rsid w:val="001E1196"/>
    <w:rsid w:val="001E13F3"/>
    <w:rsid w:val="001E1B3A"/>
    <w:rsid w:val="001E28F6"/>
    <w:rsid w:val="001E2945"/>
    <w:rsid w:val="001E2CDD"/>
    <w:rsid w:val="001E2F34"/>
    <w:rsid w:val="001E3810"/>
    <w:rsid w:val="001E579A"/>
    <w:rsid w:val="001E5858"/>
    <w:rsid w:val="001E618A"/>
    <w:rsid w:val="001E676F"/>
    <w:rsid w:val="001E6DFE"/>
    <w:rsid w:val="001E6FC3"/>
    <w:rsid w:val="001E7AD3"/>
    <w:rsid w:val="001F0D90"/>
    <w:rsid w:val="001F144B"/>
    <w:rsid w:val="001F1BDD"/>
    <w:rsid w:val="001F1F4C"/>
    <w:rsid w:val="001F2286"/>
    <w:rsid w:val="001F2701"/>
    <w:rsid w:val="001F2773"/>
    <w:rsid w:val="001F2A37"/>
    <w:rsid w:val="001F2BC6"/>
    <w:rsid w:val="001F3651"/>
    <w:rsid w:val="001F3DF2"/>
    <w:rsid w:val="001F43C0"/>
    <w:rsid w:val="001F4477"/>
    <w:rsid w:val="001F45E4"/>
    <w:rsid w:val="001F4B0A"/>
    <w:rsid w:val="001F5265"/>
    <w:rsid w:val="001F5AD8"/>
    <w:rsid w:val="001F5B00"/>
    <w:rsid w:val="001F5CB0"/>
    <w:rsid w:val="001F63E5"/>
    <w:rsid w:val="001F67BC"/>
    <w:rsid w:val="001F6956"/>
    <w:rsid w:val="001F6FAE"/>
    <w:rsid w:val="0020195C"/>
    <w:rsid w:val="00201E91"/>
    <w:rsid w:val="00205806"/>
    <w:rsid w:val="00205D57"/>
    <w:rsid w:val="00205F16"/>
    <w:rsid w:val="00206574"/>
    <w:rsid w:val="00206907"/>
    <w:rsid w:val="0020719C"/>
    <w:rsid w:val="00210914"/>
    <w:rsid w:val="00210D77"/>
    <w:rsid w:val="00210DF0"/>
    <w:rsid w:val="00211F27"/>
    <w:rsid w:val="00212E6C"/>
    <w:rsid w:val="00214FC4"/>
    <w:rsid w:val="0021521D"/>
    <w:rsid w:val="002154FF"/>
    <w:rsid w:val="00215ACE"/>
    <w:rsid w:val="00216128"/>
    <w:rsid w:val="002166DB"/>
    <w:rsid w:val="002168C8"/>
    <w:rsid w:val="002171CA"/>
    <w:rsid w:val="00217545"/>
    <w:rsid w:val="00217824"/>
    <w:rsid w:val="00217956"/>
    <w:rsid w:val="00220772"/>
    <w:rsid w:val="00220992"/>
    <w:rsid w:val="00220A87"/>
    <w:rsid w:val="00220AFB"/>
    <w:rsid w:val="00220CCD"/>
    <w:rsid w:val="002214F4"/>
    <w:rsid w:val="00222906"/>
    <w:rsid w:val="002232F1"/>
    <w:rsid w:val="00223F5E"/>
    <w:rsid w:val="00225817"/>
    <w:rsid w:val="00226891"/>
    <w:rsid w:val="00226B1D"/>
    <w:rsid w:val="00227169"/>
    <w:rsid w:val="002278F4"/>
    <w:rsid w:val="00227AB1"/>
    <w:rsid w:val="0023083F"/>
    <w:rsid w:val="00230EDE"/>
    <w:rsid w:val="00233413"/>
    <w:rsid w:val="00233CEA"/>
    <w:rsid w:val="002349D8"/>
    <w:rsid w:val="00235B14"/>
    <w:rsid w:val="00235EFA"/>
    <w:rsid w:val="00236077"/>
    <w:rsid w:val="00236976"/>
    <w:rsid w:val="00236991"/>
    <w:rsid w:val="0023781B"/>
    <w:rsid w:val="00237C54"/>
    <w:rsid w:val="0024083F"/>
    <w:rsid w:val="00241386"/>
    <w:rsid w:val="00241678"/>
    <w:rsid w:val="002423A6"/>
    <w:rsid w:val="00242BF1"/>
    <w:rsid w:val="00242DCC"/>
    <w:rsid w:val="00243549"/>
    <w:rsid w:val="00244025"/>
    <w:rsid w:val="00245DBC"/>
    <w:rsid w:val="002468D3"/>
    <w:rsid w:val="0024727C"/>
    <w:rsid w:val="00247366"/>
    <w:rsid w:val="00250281"/>
    <w:rsid w:val="002510A9"/>
    <w:rsid w:val="002511DD"/>
    <w:rsid w:val="00252144"/>
    <w:rsid w:val="002521B5"/>
    <w:rsid w:val="00252327"/>
    <w:rsid w:val="002537AB"/>
    <w:rsid w:val="00254046"/>
    <w:rsid w:val="002541FA"/>
    <w:rsid w:val="0025579D"/>
    <w:rsid w:val="00256685"/>
    <w:rsid w:val="002567B7"/>
    <w:rsid w:val="00256B32"/>
    <w:rsid w:val="00256B4B"/>
    <w:rsid w:val="00256C64"/>
    <w:rsid w:val="00257041"/>
    <w:rsid w:val="002577C6"/>
    <w:rsid w:val="002578BB"/>
    <w:rsid w:val="002578F3"/>
    <w:rsid w:val="00257D69"/>
    <w:rsid w:val="0026017B"/>
    <w:rsid w:val="0026018F"/>
    <w:rsid w:val="00260338"/>
    <w:rsid w:val="00260709"/>
    <w:rsid w:val="00260A46"/>
    <w:rsid w:val="00260E1B"/>
    <w:rsid w:val="00261AF3"/>
    <w:rsid w:val="00261C55"/>
    <w:rsid w:val="00261F47"/>
    <w:rsid w:val="00262359"/>
    <w:rsid w:val="002623A1"/>
    <w:rsid w:val="00262AFB"/>
    <w:rsid w:val="00263053"/>
    <w:rsid w:val="002630D6"/>
    <w:rsid w:val="00263EFA"/>
    <w:rsid w:val="0026440D"/>
    <w:rsid w:val="00264550"/>
    <w:rsid w:val="002647D8"/>
    <w:rsid w:val="002653E4"/>
    <w:rsid w:val="00266504"/>
    <w:rsid w:val="00266D47"/>
    <w:rsid w:val="00267859"/>
    <w:rsid w:val="00267E20"/>
    <w:rsid w:val="0027019D"/>
    <w:rsid w:val="00270AD0"/>
    <w:rsid w:val="00270C68"/>
    <w:rsid w:val="00270E0B"/>
    <w:rsid w:val="0027136D"/>
    <w:rsid w:val="00271FEB"/>
    <w:rsid w:val="00272FCC"/>
    <w:rsid w:val="002735E0"/>
    <w:rsid w:val="00273CE9"/>
    <w:rsid w:val="00274433"/>
    <w:rsid w:val="00274C54"/>
    <w:rsid w:val="0027527A"/>
    <w:rsid w:val="002755C2"/>
    <w:rsid w:val="00275E9C"/>
    <w:rsid w:val="00275F5B"/>
    <w:rsid w:val="0027605D"/>
    <w:rsid w:val="00276B8E"/>
    <w:rsid w:val="00277980"/>
    <w:rsid w:val="0028058D"/>
    <w:rsid w:val="002807C5"/>
    <w:rsid w:val="0028154A"/>
    <w:rsid w:val="002819BF"/>
    <w:rsid w:val="00281AA9"/>
    <w:rsid w:val="00281B38"/>
    <w:rsid w:val="00281E32"/>
    <w:rsid w:val="00282321"/>
    <w:rsid w:val="0028303A"/>
    <w:rsid w:val="00283869"/>
    <w:rsid w:val="002842AF"/>
    <w:rsid w:val="00284916"/>
    <w:rsid w:val="00284A29"/>
    <w:rsid w:val="002851AD"/>
    <w:rsid w:val="00285D04"/>
    <w:rsid w:val="002868FC"/>
    <w:rsid w:val="002871DE"/>
    <w:rsid w:val="00287539"/>
    <w:rsid w:val="002901E9"/>
    <w:rsid w:val="00290310"/>
    <w:rsid w:val="00290C22"/>
    <w:rsid w:val="00291335"/>
    <w:rsid w:val="002916C4"/>
    <w:rsid w:val="00292138"/>
    <w:rsid w:val="00292FA1"/>
    <w:rsid w:val="00294FD6"/>
    <w:rsid w:val="00295AA6"/>
    <w:rsid w:val="00297187"/>
    <w:rsid w:val="002A0083"/>
    <w:rsid w:val="002A0CDB"/>
    <w:rsid w:val="002A0D9C"/>
    <w:rsid w:val="002A1188"/>
    <w:rsid w:val="002A1250"/>
    <w:rsid w:val="002A1943"/>
    <w:rsid w:val="002A22AD"/>
    <w:rsid w:val="002A2326"/>
    <w:rsid w:val="002A360A"/>
    <w:rsid w:val="002A399B"/>
    <w:rsid w:val="002A438D"/>
    <w:rsid w:val="002A4467"/>
    <w:rsid w:val="002A4D5E"/>
    <w:rsid w:val="002A505F"/>
    <w:rsid w:val="002A5140"/>
    <w:rsid w:val="002A6975"/>
    <w:rsid w:val="002A6991"/>
    <w:rsid w:val="002A6A13"/>
    <w:rsid w:val="002A712D"/>
    <w:rsid w:val="002A7173"/>
    <w:rsid w:val="002A7272"/>
    <w:rsid w:val="002A72F1"/>
    <w:rsid w:val="002A795C"/>
    <w:rsid w:val="002B07C2"/>
    <w:rsid w:val="002B08A5"/>
    <w:rsid w:val="002B1704"/>
    <w:rsid w:val="002B24C5"/>
    <w:rsid w:val="002B2EA7"/>
    <w:rsid w:val="002B3176"/>
    <w:rsid w:val="002B3631"/>
    <w:rsid w:val="002B45D2"/>
    <w:rsid w:val="002B547C"/>
    <w:rsid w:val="002B5536"/>
    <w:rsid w:val="002B66BE"/>
    <w:rsid w:val="002B67D0"/>
    <w:rsid w:val="002B724A"/>
    <w:rsid w:val="002B72B9"/>
    <w:rsid w:val="002C07C0"/>
    <w:rsid w:val="002C1455"/>
    <w:rsid w:val="002C2806"/>
    <w:rsid w:val="002C28F0"/>
    <w:rsid w:val="002C29EE"/>
    <w:rsid w:val="002C3471"/>
    <w:rsid w:val="002C34A9"/>
    <w:rsid w:val="002C3668"/>
    <w:rsid w:val="002C4005"/>
    <w:rsid w:val="002C40EC"/>
    <w:rsid w:val="002C4E7A"/>
    <w:rsid w:val="002C4EEC"/>
    <w:rsid w:val="002C4FAF"/>
    <w:rsid w:val="002C4FE3"/>
    <w:rsid w:val="002C68CC"/>
    <w:rsid w:val="002D1F23"/>
    <w:rsid w:val="002D2190"/>
    <w:rsid w:val="002D2333"/>
    <w:rsid w:val="002D2647"/>
    <w:rsid w:val="002D2ECA"/>
    <w:rsid w:val="002D3449"/>
    <w:rsid w:val="002D3905"/>
    <w:rsid w:val="002D3E94"/>
    <w:rsid w:val="002D3F04"/>
    <w:rsid w:val="002D4931"/>
    <w:rsid w:val="002D4CCB"/>
    <w:rsid w:val="002D6005"/>
    <w:rsid w:val="002D69A8"/>
    <w:rsid w:val="002E0A58"/>
    <w:rsid w:val="002E1669"/>
    <w:rsid w:val="002E2242"/>
    <w:rsid w:val="002E2759"/>
    <w:rsid w:val="002E2F17"/>
    <w:rsid w:val="002E2F9A"/>
    <w:rsid w:val="002E317A"/>
    <w:rsid w:val="002E31DF"/>
    <w:rsid w:val="002E34C8"/>
    <w:rsid w:val="002E40B3"/>
    <w:rsid w:val="002E47A6"/>
    <w:rsid w:val="002E4869"/>
    <w:rsid w:val="002E50DF"/>
    <w:rsid w:val="002E58B5"/>
    <w:rsid w:val="002E5A10"/>
    <w:rsid w:val="002E5BEA"/>
    <w:rsid w:val="002E67B0"/>
    <w:rsid w:val="002E69C3"/>
    <w:rsid w:val="002E6CA0"/>
    <w:rsid w:val="002E7005"/>
    <w:rsid w:val="002E7BCC"/>
    <w:rsid w:val="002F0733"/>
    <w:rsid w:val="002F07C6"/>
    <w:rsid w:val="002F168C"/>
    <w:rsid w:val="002F1692"/>
    <w:rsid w:val="002F18C4"/>
    <w:rsid w:val="002F2A4E"/>
    <w:rsid w:val="002F32BB"/>
    <w:rsid w:val="002F3CDC"/>
    <w:rsid w:val="002F467E"/>
    <w:rsid w:val="002F47F2"/>
    <w:rsid w:val="002F4AD3"/>
    <w:rsid w:val="002F52A1"/>
    <w:rsid w:val="002F64F2"/>
    <w:rsid w:val="002F659B"/>
    <w:rsid w:val="002F6A5A"/>
    <w:rsid w:val="002F71D9"/>
    <w:rsid w:val="002F761F"/>
    <w:rsid w:val="002F78B4"/>
    <w:rsid w:val="002F7CE2"/>
    <w:rsid w:val="00300789"/>
    <w:rsid w:val="00300E9A"/>
    <w:rsid w:val="003018A0"/>
    <w:rsid w:val="00301DFF"/>
    <w:rsid w:val="003021C1"/>
    <w:rsid w:val="0030362D"/>
    <w:rsid w:val="00303A22"/>
    <w:rsid w:val="00304793"/>
    <w:rsid w:val="0030514E"/>
    <w:rsid w:val="003051A0"/>
    <w:rsid w:val="00305895"/>
    <w:rsid w:val="003058D8"/>
    <w:rsid w:val="003063AA"/>
    <w:rsid w:val="0030674C"/>
    <w:rsid w:val="00306955"/>
    <w:rsid w:val="00306A24"/>
    <w:rsid w:val="0030728F"/>
    <w:rsid w:val="00307AF4"/>
    <w:rsid w:val="0031031D"/>
    <w:rsid w:val="00311590"/>
    <w:rsid w:val="00311ABD"/>
    <w:rsid w:val="00311D41"/>
    <w:rsid w:val="0031208E"/>
    <w:rsid w:val="003123FE"/>
    <w:rsid w:val="00313071"/>
    <w:rsid w:val="00313AA5"/>
    <w:rsid w:val="00314DEC"/>
    <w:rsid w:val="00315114"/>
    <w:rsid w:val="0031559A"/>
    <w:rsid w:val="003157E9"/>
    <w:rsid w:val="00315C9E"/>
    <w:rsid w:val="00315D34"/>
    <w:rsid w:val="00316138"/>
    <w:rsid w:val="003161F0"/>
    <w:rsid w:val="003165D7"/>
    <w:rsid w:val="00316F65"/>
    <w:rsid w:val="00317118"/>
    <w:rsid w:val="003171CD"/>
    <w:rsid w:val="0032232A"/>
    <w:rsid w:val="0032334F"/>
    <w:rsid w:val="0032414F"/>
    <w:rsid w:val="003258BE"/>
    <w:rsid w:val="00325F44"/>
    <w:rsid w:val="00326D9F"/>
    <w:rsid w:val="00327FD1"/>
    <w:rsid w:val="00330697"/>
    <w:rsid w:val="00331506"/>
    <w:rsid w:val="003319BE"/>
    <w:rsid w:val="00332390"/>
    <w:rsid w:val="00332EB8"/>
    <w:rsid w:val="00333184"/>
    <w:rsid w:val="00333F43"/>
    <w:rsid w:val="00334B1C"/>
    <w:rsid w:val="00335CDD"/>
    <w:rsid w:val="003366E5"/>
    <w:rsid w:val="00337D2B"/>
    <w:rsid w:val="00340CF8"/>
    <w:rsid w:val="00341D40"/>
    <w:rsid w:val="003432E4"/>
    <w:rsid w:val="003450C1"/>
    <w:rsid w:val="003451E1"/>
    <w:rsid w:val="00345963"/>
    <w:rsid w:val="00345A24"/>
    <w:rsid w:val="003460A2"/>
    <w:rsid w:val="0034641C"/>
    <w:rsid w:val="0034715E"/>
    <w:rsid w:val="00347346"/>
    <w:rsid w:val="00347A8B"/>
    <w:rsid w:val="003508BC"/>
    <w:rsid w:val="00351142"/>
    <w:rsid w:val="00351544"/>
    <w:rsid w:val="0035223E"/>
    <w:rsid w:val="00353D4F"/>
    <w:rsid w:val="00353E8F"/>
    <w:rsid w:val="00353F53"/>
    <w:rsid w:val="00353F9A"/>
    <w:rsid w:val="0035443B"/>
    <w:rsid w:val="00354C02"/>
    <w:rsid w:val="0035507F"/>
    <w:rsid w:val="0035522F"/>
    <w:rsid w:val="0035558C"/>
    <w:rsid w:val="003561E0"/>
    <w:rsid w:val="003563EE"/>
    <w:rsid w:val="003568EC"/>
    <w:rsid w:val="003568F9"/>
    <w:rsid w:val="00356A16"/>
    <w:rsid w:val="003579BD"/>
    <w:rsid w:val="00357C52"/>
    <w:rsid w:val="00360886"/>
    <w:rsid w:val="00360EC7"/>
    <w:rsid w:val="003618B1"/>
    <w:rsid w:val="00361CB6"/>
    <w:rsid w:val="00361EB5"/>
    <w:rsid w:val="00362BAB"/>
    <w:rsid w:val="0036304F"/>
    <w:rsid w:val="00363B65"/>
    <w:rsid w:val="00363DB0"/>
    <w:rsid w:val="00363E4E"/>
    <w:rsid w:val="003645B5"/>
    <w:rsid w:val="00365B2C"/>
    <w:rsid w:val="00366757"/>
    <w:rsid w:val="00366A6C"/>
    <w:rsid w:val="00367400"/>
    <w:rsid w:val="003706FC"/>
    <w:rsid w:val="00370745"/>
    <w:rsid w:val="00370D07"/>
    <w:rsid w:val="00370E46"/>
    <w:rsid w:val="00372449"/>
    <w:rsid w:val="003728BC"/>
    <w:rsid w:val="00372EBF"/>
    <w:rsid w:val="00373732"/>
    <w:rsid w:val="003741D1"/>
    <w:rsid w:val="003741E2"/>
    <w:rsid w:val="00374652"/>
    <w:rsid w:val="00374D24"/>
    <w:rsid w:val="00374E4A"/>
    <w:rsid w:val="003756BB"/>
    <w:rsid w:val="0037573A"/>
    <w:rsid w:val="00375993"/>
    <w:rsid w:val="003759CF"/>
    <w:rsid w:val="00375CF3"/>
    <w:rsid w:val="00375FA7"/>
    <w:rsid w:val="00376908"/>
    <w:rsid w:val="00377402"/>
    <w:rsid w:val="0038025F"/>
    <w:rsid w:val="00380A4C"/>
    <w:rsid w:val="00380F1C"/>
    <w:rsid w:val="00381570"/>
    <w:rsid w:val="00381FEC"/>
    <w:rsid w:val="00382EED"/>
    <w:rsid w:val="0038323B"/>
    <w:rsid w:val="00383752"/>
    <w:rsid w:val="00385064"/>
    <w:rsid w:val="003851D8"/>
    <w:rsid w:val="00385F07"/>
    <w:rsid w:val="00386443"/>
    <w:rsid w:val="00386AA7"/>
    <w:rsid w:val="003872DD"/>
    <w:rsid w:val="0039017A"/>
    <w:rsid w:val="003919DB"/>
    <w:rsid w:val="00392243"/>
    <w:rsid w:val="0039265D"/>
    <w:rsid w:val="00392FAF"/>
    <w:rsid w:val="00393482"/>
    <w:rsid w:val="003937B9"/>
    <w:rsid w:val="00395073"/>
    <w:rsid w:val="0039536F"/>
    <w:rsid w:val="0039619F"/>
    <w:rsid w:val="00396E6F"/>
    <w:rsid w:val="00397E06"/>
    <w:rsid w:val="003A01D9"/>
    <w:rsid w:val="003A0356"/>
    <w:rsid w:val="003A03A8"/>
    <w:rsid w:val="003A1A90"/>
    <w:rsid w:val="003A1B62"/>
    <w:rsid w:val="003A1D7C"/>
    <w:rsid w:val="003A5B51"/>
    <w:rsid w:val="003A5DAD"/>
    <w:rsid w:val="003A5E78"/>
    <w:rsid w:val="003A7221"/>
    <w:rsid w:val="003A7BC3"/>
    <w:rsid w:val="003A7F13"/>
    <w:rsid w:val="003B040B"/>
    <w:rsid w:val="003B0B6C"/>
    <w:rsid w:val="003B134A"/>
    <w:rsid w:val="003B1A96"/>
    <w:rsid w:val="003B1D2B"/>
    <w:rsid w:val="003B209C"/>
    <w:rsid w:val="003B2763"/>
    <w:rsid w:val="003B2918"/>
    <w:rsid w:val="003B456A"/>
    <w:rsid w:val="003B4571"/>
    <w:rsid w:val="003B498C"/>
    <w:rsid w:val="003B4D85"/>
    <w:rsid w:val="003B515B"/>
    <w:rsid w:val="003B5381"/>
    <w:rsid w:val="003B57AA"/>
    <w:rsid w:val="003B5898"/>
    <w:rsid w:val="003B712A"/>
    <w:rsid w:val="003B7AFF"/>
    <w:rsid w:val="003C00D3"/>
    <w:rsid w:val="003C0480"/>
    <w:rsid w:val="003C0BAA"/>
    <w:rsid w:val="003C1AA3"/>
    <w:rsid w:val="003C1B94"/>
    <w:rsid w:val="003C1BCF"/>
    <w:rsid w:val="003C1EB8"/>
    <w:rsid w:val="003C2458"/>
    <w:rsid w:val="003C28C5"/>
    <w:rsid w:val="003C3091"/>
    <w:rsid w:val="003C323C"/>
    <w:rsid w:val="003C3AF8"/>
    <w:rsid w:val="003C543F"/>
    <w:rsid w:val="003C5597"/>
    <w:rsid w:val="003C56B1"/>
    <w:rsid w:val="003C6528"/>
    <w:rsid w:val="003C6B74"/>
    <w:rsid w:val="003C6BA0"/>
    <w:rsid w:val="003C6C63"/>
    <w:rsid w:val="003C755A"/>
    <w:rsid w:val="003D0FB6"/>
    <w:rsid w:val="003D1A62"/>
    <w:rsid w:val="003D2E1C"/>
    <w:rsid w:val="003D37CF"/>
    <w:rsid w:val="003D4C8D"/>
    <w:rsid w:val="003D4E45"/>
    <w:rsid w:val="003D54D0"/>
    <w:rsid w:val="003D55E5"/>
    <w:rsid w:val="003D57DD"/>
    <w:rsid w:val="003D59A4"/>
    <w:rsid w:val="003D74B3"/>
    <w:rsid w:val="003E03FC"/>
    <w:rsid w:val="003E0AC4"/>
    <w:rsid w:val="003E1861"/>
    <w:rsid w:val="003E1B55"/>
    <w:rsid w:val="003E1E63"/>
    <w:rsid w:val="003E2B6A"/>
    <w:rsid w:val="003E2BA7"/>
    <w:rsid w:val="003E46CB"/>
    <w:rsid w:val="003E4A58"/>
    <w:rsid w:val="003E4CBA"/>
    <w:rsid w:val="003E5125"/>
    <w:rsid w:val="003E5140"/>
    <w:rsid w:val="003E6370"/>
    <w:rsid w:val="003E6CE5"/>
    <w:rsid w:val="003E6F7A"/>
    <w:rsid w:val="003E7673"/>
    <w:rsid w:val="003E7BE5"/>
    <w:rsid w:val="003E7D5B"/>
    <w:rsid w:val="003F0253"/>
    <w:rsid w:val="003F05BD"/>
    <w:rsid w:val="003F0C2D"/>
    <w:rsid w:val="003F1239"/>
    <w:rsid w:val="003F1DF0"/>
    <w:rsid w:val="003F23AC"/>
    <w:rsid w:val="003F3086"/>
    <w:rsid w:val="003F3FB0"/>
    <w:rsid w:val="003F4600"/>
    <w:rsid w:val="003F4A27"/>
    <w:rsid w:val="003F4C58"/>
    <w:rsid w:val="003F4D37"/>
    <w:rsid w:val="003F502A"/>
    <w:rsid w:val="003F5336"/>
    <w:rsid w:val="003F56B2"/>
    <w:rsid w:val="003F570A"/>
    <w:rsid w:val="003F5BBB"/>
    <w:rsid w:val="003F6EB5"/>
    <w:rsid w:val="003F71A0"/>
    <w:rsid w:val="003F7705"/>
    <w:rsid w:val="003F79C2"/>
    <w:rsid w:val="004000D9"/>
    <w:rsid w:val="00400E26"/>
    <w:rsid w:val="004019C8"/>
    <w:rsid w:val="00401A67"/>
    <w:rsid w:val="0040204F"/>
    <w:rsid w:val="004024F7"/>
    <w:rsid w:val="00402812"/>
    <w:rsid w:val="00403D7E"/>
    <w:rsid w:val="00404185"/>
    <w:rsid w:val="00404BFC"/>
    <w:rsid w:val="004059BB"/>
    <w:rsid w:val="004059E1"/>
    <w:rsid w:val="00405FC8"/>
    <w:rsid w:val="0040648D"/>
    <w:rsid w:val="00406AB0"/>
    <w:rsid w:val="00407DA4"/>
    <w:rsid w:val="00412CCF"/>
    <w:rsid w:val="00413626"/>
    <w:rsid w:val="004137BC"/>
    <w:rsid w:val="0041381F"/>
    <w:rsid w:val="004143F5"/>
    <w:rsid w:val="004148B4"/>
    <w:rsid w:val="004160E1"/>
    <w:rsid w:val="00416560"/>
    <w:rsid w:val="004176DA"/>
    <w:rsid w:val="004177D6"/>
    <w:rsid w:val="0041790E"/>
    <w:rsid w:val="004207D1"/>
    <w:rsid w:val="0042089C"/>
    <w:rsid w:val="00420CA8"/>
    <w:rsid w:val="0042195B"/>
    <w:rsid w:val="004227E0"/>
    <w:rsid w:val="00422DC3"/>
    <w:rsid w:val="00423955"/>
    <w:rsid w:val="004239D9"/>
    <w:rsid w:val="00423DC9"/>
    <w:rsid w:val="00424AA9"/>
    <w:rsid w:val="00424AC6"/>
    <w:rsid w:val="004254E7"/>
    <w:rsid w:val="004258B0"/>
    <w:rsid w:val="004258C9"/>
    <w:rsid w:val="0042593B"/>
    <w:rsid w:val="00426393"/>
    <w:rsid w:val="0042669A"/>
    <w:rsid w:val="00426AC4"/>
    <w:rsid w:val="0042747B"/>
    <w:rsid w:val="0042757A"/>
    <w:rsid w:val="00427970"/>
    <w:rsid w:val="00427D08"/>
    <w:rsid w:val="00427DA9"/>
    <w:rsid w:val="00430410"/>
    <w:rsid w:val="004308B9"/>
    <w:rsid w:val="00430B60"/>
    <w:rsid w:val="00430F17"/>
    <w:rsid w:val="00431E7C"/>
    <w:rsid w:val="00432095"/>
    <w:rsid w:val="00432312"/>
    <w:rsid w:val="00434566"/>
    <w:rsid w:val="004345F3"/>
    <w:rsid w:val="0043462D"/>
    <w:rsid w:val="0043556B"/>
    <w:rsid w:val="00435A6C"/>
    <w:rsid w:val="00437F76"/>
    <w:rsid w:val="004406D9"/>
    <w:rsid w:val="00440812"/>
    <w:rsid w:val="004409E6"/>
    <w:rsid w:val="00440A73"/>
    <w:rsid w:val="00441292"/>
    <w:rsid w:val="0044153F"/>
    <w:rsid w:val="00442745"/>
    <w:rsid w:val="00442CD8"/>
    <w:rsid w:val="00443152"/>
    <w:rsid w:val="00443336"/>
    <w:rsid w:val="00443BB6"/>
    <w:rsid w:val="00444716"/>
    <w:rsid w:val="0044473F"/>
    <w:rsid w:val="004457AC"/>
    <w:rsid w:val="00445AE5"/>
    <w:rsid w:val="00446345"/>
    <w:rsid w:val="004464E5"/>
    <w:rsid w:val="0044701D"/>
    <w:rsid w:val="004472DF"/>
    <w:rsid w:val="00450119"/>
    <w:rsid w:val="00451467"/>
    <w:rsid w:val="00451DEB"/>
    <w:rsid w:val="00451E6B"/>
    <w:rsid w:val="0045221F"/>
    <w:rsid w:val="004524DA"/>
    <w:rsid w:val="004525E8"/>
    <w:rsid w:val="00452607"/>
    <w:rsid w:val="00452B38"/>
    <w:rsid w:val="00452E72"/>
    <w:rsid w:val="004530B2"/>
    <w:rsid w:val="00453606"/>
    <w:rsid w:val="00453FCA"/>
    <w:rsid w:val="004541C6"/>
    <w:rsid w:val="00454D39"/>
    <w:rsid w:val="0045550D"/>
    <w:rsid w:val="00455587"/>
    <w:rsid w:val="004555DB"/>
    <w:rsid w:val="00455717"/>
    <w:rsid w:val="00455865"/>
    <w:rsid w:val="00457EBC"/>
    <w:rsid w:val="00457FE2"/>
    <w:rsid w:val="004602F7"/>
    <w:rsid w:val="004610C7"/>
    <w:rsid w:val="00461B10"/>
    <w:rsid w:val="0046229B"/>
    <w:rsid w:val="004632D5"/>
    <w:rsid w:val="00463C8D"/>
    <w:rsid w:val="0046555E"/>
    <w:rsid w:val="004667F6"/>
    <w:rsid w:val="00467B50"/>
    <w:rsid w:val="004706C3"/>
    <w:rsid w:val="0047089A"/>
    <w:rsid w:val="00470ACC"/>
    <w:rsid w:val="00471400"/>
    <w:rsid w:val="00471908"/>
    <w:rsid w:val="00472641"/>
    <w:rsid w:val="00472B37"/>
    <w:rsid w:val="00472EA8"/>
    <w:rsid w:val="00473065"/>
    <w:rsid w:val="004732CA"/>
    <w:rsid w:val="00473EFC"/>
    <w:rsid w:val="00474037"/>
    <w:rsid w:val="00475FED"/>
    <w:rsid w:val="0047671F"/>
    <w:rsid w:val="004768B4"/>
    <w:rsid w:val="00476CD6"/>
    <w:rsid w:val="00476EFA"/>
    <w:rsid w:val="00477DF1"/>
    <w:rsid w:val="00481167"/>
    <w:rsid w:val="0048246C"/>
    <w:rsid w:val="00482739"/>
    <w:rsid w:val="00482B97"/>
    <w:rsid w:val="00483CCA"/>
    <w:rsid w:val="004843F3"/>
    <w:rsid w:val="00485A66"/>
    <w:rsid w:val="00485AA5"/>
    <w:rsid w:val="0048692D"/>
    <w:rsid w:val="00486F42"/>
    <w:rsid w:val="0048741F"/>
    <w:rsid w:val="004874DE"/>
    <w:rsid w:val="004917D2"/>
    <w:rsid w:val="00492355"/>
    <w:rsid w:val="00492AD4"/>
    <w:rsid w:val="00494284"/>
    <w:rsid w:val="004949E6"/>
    <w:rsid w:val="00495A4B"/>
    <w:rsid w:val="00495E34"/>
    <w:rsid w:val="0049602A"/>
    <w:rsid w:val="00496547"/>
    <w:rsid w:val="004965D0"/>
    <w:rsid w:val="00496F29"/>
    <w:rsid w:val="0049714B"/>
    <w:rsid w:val="004978A4"/>
    <w:rsid w:val="004A0311"/>
    <w:rsid w:val="004A1C98"/>
    <w:rsid w:val="004A2A48"/>
    <w:rsid w:val="004A2F31"/>
    <w:rsid w:val="004A3C0B"/>
    <w:rsid w:val="004A3F9E"/>
    <w:rsid w:val="004A4002"/>
    <w:rsid w:val="004A4113"/>
    <w:rsid w:val="004A436C"/>
    <w:rsid w:val="004A49DD"/>
    <w:rsid w:val="004A4D77"/>
    <w:rsid w:val="004A5318"/>
    <w:rsid w:val="004A6243"/>
    <w:rsid w:val="004A63A1"/>
    <w:rsid w:val="004A67F6"/>
    <w:rsid w:val="004A69EC"/>
    <w:rsid w:val="004A6FEB"/>
    <w:rsid w:val="004A7080"/>
    <w:rsid w:val="004A797B"/>
    <w:rsid w:val="004A7C3E"/>
    <w:rsid w:val="004B259F"/>
    <w:rsid w:val="004B308D"/>
    <w:rsid w:val="004B3795"/>
    <w:rsid w:val="004B3847"/>
    <w:rsid w:val="004B441B"/>
    <w:rsid w:val="004B4426"/>
    <w:rsid w:val="004B547C"/>
    <w:rsid w:val="004B5CFF"/>
    <w:rsid w:val="004B5EEE"/>
    <w:rsid w:val="004B64A3"/>
    <w:rsid w:val="004B77E6"/>
    <w:rsid w:val="004C02CA"/>
    <w:rsid w:val="004C0885"/>
    <w:rsid w:val="004C0B97"/>
    <w:rsid w:val="004C1490"/>
    <w:rsid w:val="004C16BE"/>
    <w:rsid w:val="004C1C86"/>
    <w:rsid w:val="004C248E"/>
    <w:rsid w:val="004C24AB"/>
    <w:rsid w:val="004C2590"/>
    <w:rsid w:val="004C2682"/>
    <w:rsid w:val="004C3720"/>
    <w:rsid w:val="004C37B4"/>
    <w:rsid w:val="004C3C2A"/>
    <w:rsid w:val="004C44F7"/>
    <w:rsid w:val="004C48C7"/>
    <w:rsid w:val="004C5110"/>
    <w:rsid w:val="004C5674"/>
    <w:rsid w:val="004C5E97"/>
    <w:rsid w:val="004C5F9C"/>
    <w:rsid w:val="004C6393"/>
    <w:rsid w:val="004C6723"/>
    <w:rsid w:val="004C6779"/>
    <w:rsid w:val="004C69E9"/>
    <w:rsid w:val="004C6E85"/>
    <w:rsid w:val="004C795B"/>
    <w:rsid w:val="004D02AC"/>
    <w:rsid w:val="004D03CB"/>
    <w:rsid w:val="004D14A6"/>
    <w:rsid w:val="004D1526"/>
    <w:rsid w:val="004D23CB"/>
    <w:rsid w:val="004D3374"/>
    <w:rsid w:val="004D4444"/>
    <w:rsid w:val="004D4638"/>
    <w:rsid w:val="004D4BFC"/>
    <w:rsid w:val="004D5754"/>
    <w:rsid w:val="004D6EF3"/>
    <w:rsid w:val="004D7BFF"/>
    <w:rsid w:val="004E0209"/>
    <w:rsid w:val="004E0647"/>
    <w:rsid w:val="004E07DF"/>
    <w:rsid w:val="004E0D91"/>
    <w:rsid w:val="004E0DD2"/>
    <w:rsid w:val="004E2682"/>
    <w:rsid w:val="004E2EB0"/>
    <w:rsid w:val="004E3887"/>
    <w:rsid w:val="004E429E"/>
    <w:rsid w:val="004E4DBB"/>
    <w:rsid w:val="004E4E03"/>
    <w:rsid w:val="004E4FC7"/>
    <w:rsid w:val="004E526E"/>
    <w:rsid w:val="004E5A37"/>
    <w:rsid w:val="004E5C63"/>
    <w:rsid w:val="004E5EBD"/>
    <w:rsid w:val="004E6583"/>
    <w:rsid w:val="004E673A"/>
    <w:rsid w:val="004E68F4"/>
    <w:rsid w:val="004E6972"/>
    <w:rsid w:val="004E6DD0"/>
    <w:rsid w:val="004E7A39"/>
    <w:rsid w:val="004E7DAE"/>
    <w:rsid w:val="004F0471"/>
    <w:rsid w:val="004F051F"/>
    <w:rsid w:val="004F0812"/>
    <w:rsid w:val="004F0B3F"/>
    <w:rsid w:val="004F150F"/>
    <w:rsid w:val="004F177C"/>
    <w:rsid w:val="004F27EF"/>
    <w:rsid w:val="004F2A39"/>
    <w:rsid w:val="004F2E04"/>
    <w:rsid w:val="004F30B9"/>
    <w:rsid w:val="004F3C21"/>
    <w:rsid w:val="004F3C7F"/>
    <w:rsid w:val="004F412F"/>
    <w:rsid w:val="004F46F0"/>
    <w:rsid w:val="004F554E"/>
    <w:rsid w:val="004F5946"/>
    <w:rsid w:val="004F5AC7"/>
    <w:rsid w:val="004F77CC"/>
    <w:rsid w:val="004F7877"/>
    <w:rsid w:val="005007E3"/>
    <w:rsid w:val="00500F0E"/>
    <w:rsid w:val="005019CA"/>
    <w:rsid w:val="00502E9F"/>
    <w:rsid w:val="00502FAD"/>
    <w:rsid w:val="00504126"/>
    <w:rsid w:val="0050437C"/>
    <w:rsid w:val="0050485B"/>
    <w:rsid w:val="00504E0D"/>
    <w:rsid w:val="00504FE0"/>
    <w:rsid w:val="00506979"/>
    <w:rsid w:val="00506E65"/>
    <w:rsid w:val="005075BA"/>
    <w:rsid w:val="00510400"/>
    <w:rsid w:val="00510DC1"/>
    <w:rsid w:val="00511721"/>
    <w:rsid w:val="005117A1"/>
    <w:rsid w:val="00511A27"/>
    <w:rsid w:val="00511AC1"/>
    <w:rsid w:val="00511C02"/>
    <w:rsid w:val="00512709"/>
    <w:rsid w:val="00513627"/>
    <w:rsid w:val="00513973"/>
    <w:rsid w:val="005144D7"/>
    <w:rsid w:val="00514DD7"/>
    <w:rsid w:val="00514E9D"/>
    <w:rsid w:val="00514EF5"/>
    <w:rsid w:val="00516193"/>
    <w:rsid w:val="0051650E"/>
    <w:rsid w:val="0052043D"/>
    <w:rsid w:val="005204CA"/>
    <w:rsid w:val="005206CC"/>
    <w:rsid w:val="005218F8"/>
    <w:rsid w:val="0052256A"/>
    <w:rsid w:val="00523EC2"/>
    <w:rsid w:val="005243CB"/>
    <w:rsid w:val="0052534A"/>
    <w:rsid w:val="00525C61"/>
    <w:rsid w:val="005260D2"/>
    <w:rsid w:val="00527362"/>
    <w:rsid w:val="00527476"/>
    <w:rsid w:val="005300C6"/>
    <w:rsid w:val="00530DAF"/>
    <w:rsid w:val="00530DDC"/>
    <w:rsid w:val="0053187E"/>
    <w:rsid w:val="00532304"/>
    <w:rsid w:val="00532918"/>
    <w:rsid w:val="00533EAC"/>
    <w:rsid w:val="005349F4"/>
    <w:rsid w:val="00534D76"/>
    <w:rsid w:val="0053537C"/>
    <w:rsid w:val="005355BA"/>
    <w:rsid w:val="00536648"/>
    <w:rsid w:val="00537311"/>
    <w:rsid w:val="00537C4B"/>
    <w:rsid w:val="00540A6E"/>
    <w:rsid w:val="00541458"/>
    <w:rsid w:val="00541800"/>
    <w:rsid w:val="00541D2F"/>
    <w:rsid w:val="005428AE"/>
    <w:rsid w:val="0054295E"/>
    <w:rsid w:val="00542CDE"/>
    <w:rsid w:val="0054337F"/>
    <w:rsid w:val="005436F3"/>
    <w:rsid w:val="00543909"/>
    <w:rsid w:val="00543D3A"/>
    <w:rsid w:val="00543ED4"/>
    <w:rsid w:val="005440D1"/>
    <w:rsid w:val="005441B5"/>
    <w:rsid w:val="00544EE8"/>
    <w:rsid w:val="005453E7"/>
    <w:rsid w:val="00545F6B"/>
    <w:rsid w:val="00545FF2"/>
    <w:rsid w:val="00546051"/>
    <w:rsid w:val="005460C7"/>
    <w:rsid w:val="00546B15"/>
    <w:rsid w:val="00546B1C"/>
    <w:rsid w:val="00546F85"/>
    <w:rsid w:val="005471E6"/>
    <w:rsid w:val="00547406"/>
    <w:rsid w:val="00547693"/>
    <w:rsid w:val="00547925"/>
    <w:rsid w:val="00551476"/>
    <w:rsid w:val="0055199B"/>
    <w:rsid w:val="00551C0A"/>
    <w:rsid w:val="00552DC1"/>
    <w:rsid w:val="00553243"/>
    <w:rsid w:val="00553A65"/>
    <w:rsid w:val="00554760"/>
    <w:rsid w:val="00554A70"/>
    <w:rsid w:val="00554C86"/>
    <w:rsid w:val="00555A50"/>
    <w:rsid w:val="00556799"/>
    <w:rsid w:val="00560904"/>
    <w:rsid w:val="00562665"/>
    <w:rsid w:val="00563A14"/>
    <w:rsid w:val="00563CB9"/>
    <w:rsid w:val="00563F56"/>
    <w:rsid w:val="005650A4"/>
    <w:rsid w:val="0056518B"/>
    <w:rsid w:val="00565465"/>
    <w:rsid w:val="005655EE"/>
    <w:rsid w:val="00565DEC"/>
    <w:rsid w:val="00566727"/>
    <w:rsid w:val="00567307"/>
    <w:rsid w:val="0056748A"/>
    <w:rsid w:val="00567497"/>
    <w:rsid w:val="005678DE"/>
    <w:rsid w:val="00567BE2"/>
    <w:rsid w:val="00571B06"/>
    <w:rsid w:val="00571D1D"/>
    <w:rsid w:val="00571E18"/>
    <w:rsid w:val="00571E82"/>
    <w:rsid w:val="00571F9B"/>
    <w:rsid w:val="0057251D"/>
    <w:rsid w:val="0057393F"/>
    <w:rsid w:val="00574A20"/>
    <w:rsid w:val="00575186"/>
    <w:rsid w:val="00575E5B"/>
    <w:rsid w:val="00576BD3"/>
    <w:rsid w:val="00577344"/>
    <w:rsid w:val="005773B1"/>
    <w:rsid w:val="005777ED"/>
    <w:rsid w:val="005779B0"/>
    <w:rsid w:val="0058032D"/>
    <w:rsid w:val="0058047C"/>
    <w:rsid w:val="005807A6"/>
    <w:rsid w:val="0058170F"/>
    <w:rsid w:val="00581C90"/>
    <w:rsid w:val="00582507"/>
    <w:rsid w:val="00582798"/>
    <w:rsid w:val="005844CD"/>
    <w:rsid w:val="005851CF"/>
    <w:rsid w:val="00585232"/>
    <w:rsid w:val="00585426"/>
    <w:rsid w:val="00585989"/>
    <w:rsid w:val="0058754A"/>
    <w:rsid w:val="00587EA3"/>
    <w:rsid w:val="005900EA"/>
    <w:rsid w:val="00590326"/>
    <w:rsid w:val="00592B29"/>
    <w:rsid w:val="00593474"/>
    <w:rsid w:val="0059365E"/>
    <w:rsid w:val="005961D9"/>
    <w:rsid w:val="00596951"/>
    <w:rsid w:val="00596C57"/>
    <w:rsid w:val="00597261"/>
    <w:rsid w:val="00597302"/>
    <w:rsid w:val="005974C0"/>
    <w:rsid w:val="00597B58"/>
    <w:rsid w:val="00597C9B"/>
    <w:rsid w:val="005A0384"/>
    <w:rsid w:val="005A04DF"/>
    <w:rsid w:val="005A0A6E"/>
    <w:rsid w:val="005A13BA"/>
    <w:rsid w:val="005A13C8"/>
    <w:rsid w:val="005A1880"/>
    <w:rsid w:val="005A1DFD"/>
    <w:rsid w:val="005A22F0"/>
    <w:rsid w:val="005A25F2"/>
    <w:rsid w:val="005A364C"/>
    <w:rsid w:val="005A3D49"/>
    <w:rsid w:val="005A4255"/>
    <w:rsid w:val="005A5B9D"/>
    <w:rsid w:val="005A5D2C"/>
    <w:rsid w:val="005A642B"/>
    <w:rsid w:val="005A6537"/>
    <w:rsid w:val="005A6B7E"/>
    <w:rsid w:val="005A6CD1"/>
    <w:rsid w:val="005A6F8B"/>
    <w:rsid w:val="005A791C"/>
    <w:rsid w:val="005A7AE4"/>
    <w:rsid w:val="005B0F6B"/>
    <w:rsid w:val="005B25F9"/>
    <w:rsid w:val="005B2DF1"/>
    <w:rsid w:val="005B2F54"/>
    <w:rsid w:val="005B3AD8"/>
    <w:rsid w:val="005B4664"/>
    <w:rsid w:val="005B467D"/>
    <w:rsid w:val="005B66D3"/>
    <w:rsid w:val="005B691E"/>
    <w:rsid w:val="005B6D30"/>
    <w:rsid w:val="005B6FF9"/>
    <w:rsid w:val="005B7378"/>
    <w:rsid w:val="005C03C5"/>
    <w:rsid w:val="005C05D6"/>
    <w:rsid w:val="005C0A19"/>
    <w:rsid w:val="005C0E4B"/>
    <w:rsid w:val="005C12AB"/>
    <w:rsid w:val="005C142C"/>
    <w:rsid w:val="005C212C"/>
    <w:rsid w:val="005C21B3"/>
    <w:rsid w:val="005C22C3"/>
    <w:rsid w:val="005C2CDE"/>
    <w:rsid w:val="005C2D5E"/>
    <w:rsid w:val="005C2E3D"/>
    <w:rsid w:val="005C31BA"/>
    <w:rsid w:val="005C3337"/>
    <w:rsid w:val="005C3AE6"/>
    <w:rsid w:val="005C471B"/>
    <w:rsid w:val="005C5A25"/>
    <w:rsid w:val="005C5AFB"/>
    <w:rsid w:val="005C64A5"/>
    <w:rsid w:val="005D18DE"/>
    <w:rsid w:val="005D1BE6"/>
    <w:rsid w:val="005D1DA6"/>
    <w:rsid w:val="005D2184"/>
    <w:rsid w:val="005D2A0C"/>
    <w:rsid w:val="005D3375"/>
    <w:rsid w:val="005D3A14"/>
    <w:rsid w:val="005D3FBF"/>
    <w:rsid w:val="005D43E8"/>
    <w:rsid w:val="005D48DB"/>
    <w:rsid w:val="005D5F94"/>
    <w:rsid w:val="005D5F9C"/>
    <w:rsid w:val="005D6457"/>
    <w:rsid w:val="005D69D1"/>
    <w:rsid w:val="005D6C13"/>
    <w:rsid w:val="005D725D"/>
    <w:rsid w:val="005E0E82"/>
    <w:rsid w:val="005E1901"/>
    <w:rsid w:val="005E194F"/>
    <w:rsid w:val="005E2142"/>
    <w:rsid w:val="005E23CB"/>
    <w:rsid w:val="005E257A"/>
    <w:rsid w:val="005E2AF8"/>
    <w:rsid w:val="005E2F72"/>
    <w:rsid w:val="005E3653"/>
    <w:rsid w:val="005E3879"/>
    <w:rsid w:val="005E38A3"/>
    <w:rsid w:val="005E4B32"/>
    <w:rsid w:val="005E541A"/>
    <w:rsid w:val="005E5511"/>
    <w:rsid w:val="005E5775"/>
    <w:rsid w:val="005E635F"/>
    <w:rsid w:val="005E6513"/>
    <w:rsid w:val="005E7000"/>
    <w:rsid w:val="005E7738"/>
    <w:rsid w:val="005E7D07"/>
    <w:rsid w:val="005F03C4"/>
    <w:rsid w:val="005F0897"/>
    <w:rsid w:val="005F235A"/>
    <w:rsid w:val="005F2BA8"/>
    <w:rsid w:val="005F2F3E"/>
    <w:rsid w:val="005F2F61"/>
    <w:rsid w:val="005F3281"/>
    <w:rsid w:val="005F3E54"/>
    <w:rsid w:val="005F3F4E"/>
    <w:rsid w:val="005F41D7"/>
    <w:rsid w:val="005F4935"/>
    <w:rsid w:val="005F4961"/>
    <w:rsid w:val="005F5654"/>
    <w:rsid w:val="005F565E"/>
    <w:rsid w:val="005F657D"/>
    <w:rsid w:val="005F6906"/>
    <w:rsid w:val="005F72DC"/>
    <w:rsid w:val="005F7A7F"/>
    <w:rsid w:val="0060056C"/>
    <w:rsid w:val="006011A4"/>
    <w:rsid w:val="00601547"/>
    <w:rsid w:val="006016E0"/>
    <w:rsid w:val="00601825"/>
    <w:rsid w:val="006018A2"/>
    <w:rsid w:val="00601AE3"/>
    <w:rsid w:val="00602C14"/>
    <w:rsid w:val="0060435B"/>
    <w:rsid w:val="00604D76"/>
    <w:rsid w:val="006060D8"/>
    <w:rsid w:val="006064C3"/>
    <w:rsid w:val="0060678A"/>
    <w:rsid w:val="00606B2F"/>
    <w:rsid w:val="00606FBC"/>
    <w:rsid w:val="0060762E"/>
    <w:rsid w:val="006078AE"/>
    <w:rsid w:val="006100D7"/>
    <w:rsid w:val="006115EE"/>
    <w:rsid w:val="006116D6"/>
    <w:rsid w:val="00611906"/>
    <w:rsid w:val="00611B6F"/>
    <w:rsid w:val="006120D6"/>
    <w:rsid w:val="00612804"/>
    <w:rsid w:val="00612AF9"/>
    <w:rsid w:val="00613AE4"/>
    <w:rsid w:val="00613E74"/>
    <w:rsid w:val="00613FE1"/>
    <w:rsid w:val="0061420B"/>
    <w:rsid w:val="00614478"/>
    <w:rsid w:val="00614556"/>
    <w:rsid w:val="00614590"/>
    <w:rsid w:val="00614AB6"/>
    <w:rsid w:val="00614DEB"/>
    <w:rsid w:val="006155CA"/>
    <w:rsid w:val="0061564C"/>
    <w:rsid w:val="0061683D"/>
    <w:rsid w:val="00616F7E"/>
    <w:rsid w:val="006176CF"/>
    <w:rsid w:val="00620CD6"/>
    <w:rsid w:val="0062137E"/>
    <w:rsid w:val="00621447"/>
    <w:rsid w:val="00621B93"/>
    <w:rsid w:val="00621E29"/>
    <w:rsid w:val="00621FB4"/>
    <w:rsid w:val="00622600"/>
    <w:rsid w:val="00622EC4"/>
    <w:rsid w:val="00623745"/>
    <w:rsid w:val="00623A95"/>
    <w:rsid w:val="00624873"/>
    <w:rsid w:val="006248C9"/>
    <w:rsid w:val="00624D1D"/>
    <w:rsid w:val="00625B5B"/>
    <w:rsid w:val="00625ECA"/>
    <w:rsid w:val="006264DE"/>
    <w:rsid w:val="006271EF"/>
    <w:rsid w:val="00631D83"/>
    <w:rsid w:val="006327FF"/>
    <w:rsid w:val="006338A2"/>
    <w:rsid w:val="006340D9"/>
    <w:rsid w:val="006342EB"/>
    <w:rsid w:val="00634862"/>
    <w:rsid w:val="00634875"/>
    <w:rsid w:val="00635083"/>
    <w:rsid w:val="006354C6"/>
    <w:rsid w:val="00636866"/>
    <w:rsid w:val="0063693B"/>
    <w:rsid w:val="00636D6A"/>
    <w:rsid w:val="00637CDC"/>
    <w:rsid w:val="0064039D"/>
    <w:rsid w:val="00641C71"/>
    <w:rsid w:val="00641D0D"/>
    <w:rsid w:val="006420F9"/>
    <w:rsid w:val="00642406"/>
    <w:rsid w:val="0064272C"/>
    <w:rsid w:val="00643700"/>
    <w:rsid w:val="00643BFD"/>
    <w:rsid w:val="00644011"/>
    <w:rsid w:val="00644747"/>
    <w:rsid w:val="0064479B"/>
    <w:rsid w:val="0064557F"/>
    <w:rsid w:val="00646234"/>
    <w:rsid w:val="0064744C"/>
    <w:rsid w:val="0064755E"/>
    <w:rsid w:val="00647BB0"/>
    <w:rsid w:val="00647D3C"/>
    <w:rsid w:val="0065007D"/>
    <w:rsid w:val="00650555"/>
    <w:rsid w:val="00650AAA"/>
    <w:rsid w:val="00650E62"/>
    <w:rsid w:val="006516CD"/>
    <w:rsid w:val="00651897"/>
    <w:rsid w:val="00651C3C"/>
    <w:rsid w:val="0065283D"/>
    <w:rsid w:val="00652A41"/>
    <w:rsid w:val="006536D8"/>
    <w:rsid w:val="00653BA0"/>
    <w:rsid w:val="00653D70"/>
    <w:rsid w:val="00654036"/>
    <w:rsid w:val="00654705"/>
    <w:rsid w:val="00654B77"/>
    <w:rsid w:val="00654D3F"/>
    <w:rsid w:val="00655573"/>
    <w:rsid w:val="006556C8"/>
    <w:rsid w:val="0065758E"/>
    <w:rsid w:val="006579AF"/>
    <w:rsid w:val="006603D2"/>
    <w:rsid w:val="00660E9D"/>
    <w:rsid w:val="00660FC2"/>
    <w:rsid w:val="00661092"/>
    <w:rsid w:val="00661253"/>
    <w:rsid w:val="0066142F"/>
    <w:rsid w:val="00661ED5"/>
    <w:rsid w:val="0066307D"/>
    <w:rsid w:val="0066416D"/>
    <w:rsid w:val="006642F0"/>
    <w:rsid w:val="00664634"/>
    <w:rsid w:val="00664752"/>
    <w:rsid w:val="00664B4D"/>
    <w:rsid w:val="00664ED0"/>
    <w:rsid w:val="00665896"/>
    <w:rsid w:val="00665B0E"/>
    <w:rsid w:val="00665BAC"/>
    <w:rsid w:val="00666B3C"/>
    <w:rsid w:val="00667F92"/>
    <w:rsid w:val="006714DA"/>
    <w:rsid w:val="0067168A"/>
    <w:rsid w:val="00671A7B"/>
    <w:rsid w:val="00672046"/>
    <w:rsid w:val="00672217"/>
    <w:rsid w:val="006723D9"/>
    <w:rsid w:val="006724DA"/>
    <w:rsid w:val="006725EE"/>
    <w:rsid w:val="00672668"/>
    <w:rsid w:val="00672FA0"/>
    <w:rsid w:val="00673324"/>
    <w:rsid w:val="006735F4"/>
    <w:rsid w:val="006735FA"/>
    <w:rsid w:val="0067360C"/>
    <w:rsid w:val="00673A89"/>
    <w:rsid w:val="00673BE0"/>
    <w:rsid w:val="00674AD3"/>
    <w:rsid w:val="00675049"/>
    <w:rsid w:val="00675417"/>
    <w:rsid w:val="00675C23"/>
    <w:rsid w:val="00676188"/>
    <w:rsid w:val="00676F0D"/>
    <w:rsid w:val="006772C3"/>
    <w:rsid w:val="00680722"/>
    <w:rsid w:val="006821A4"/>
    <w:rsid w:val="0068244A"/>
    <w:rsid w:val="006826E4"/>
    <w:rsid w:val="0068284C"/>
    <w:rsid w:val="00682DC5"/>
    <w:rsid w:val="006831A2"/>
    <w:rsid w:val="006835E4"/>
    <w:rsid w:val="00683BF9"/>
    <w:rsid w:val="00686E7D"/>
    <w:rsid w:val="00690A83"/>
    <w:rsid w:val="00691E38"/>
    <w:rsid w:val="00691ED9"/>
    <w:rsid w:val="006922F6"/>
    <w:rsid w:val="00694406"/>
    <w:rsid w:val="00694445"/>
    <w:rsid w:val="006949AF"/>
    <w:rsid w:val="0069523C"/>
    <w:rsid w:val="006956E4"/>
    <w:rsid w:val="00696348"/>
    <w:rsid w:val="0069676C"/>
    <w:rsid w:val="006973DB"/>
    <w:rsid w:val="00697A29"/>
    <w:rsid w:val="006A0144"/>
    <w:rsid w:val="006A0D6D"/>
    <w:rsid w:val="006A12B1"/>
    <w:rsid w:val="006A12F4"/>
    <w:rsid w:val="006A17AE"/>
    <w:rsid w:val="006A17B4"/>
    <w:rsid w:val="006A28D2"/>
    <w:rsid w:val="006A3DED"/>
    <w:rsid w:val="006A3E21"/>
    <w:rsid w:val="006A405B"/>
    <w:rsid w:val="006A4D1A"/>
    <w:rsid w:val="006A5782"/>
    <w:rsid w:val="006A57BD"/>
    <w:rsid w:val="006A58F3"/>
    <w:rsid w:val="006A6FA9"/>
    <w:rsid w:val="006A7A32"/>
    <w:rsid w:val="006B0614"/>
    <w:rsid w:val="006B0CAC"/>
    <w:rsid w:val="006B170D"/>
    <w:rsid w:val="006B21F7"/>
    <w:rsid w:val="006B2263"/>
    <w:rsid w:val="006B2CB5"/>
    <w:rsid w:val="006B42B5"/>
    <w:rsid w:val="006B5F32"/>
    <w:rsid w:val="006B64FC"/>
    <w:rsid w:val="006B6E84"/>
    <w:rsid w:val="006B798B"/>
    <w:rsid w:val="006B7F35"/>
    <w:rsid w:val="006C008A"/>
    <w:rsid w:val="006C00E2"/>
    <w:rsid w:val="006C01D7"/>
    <w:rsid w:val="006C0790"/>
    <w:rsid w:val="006C0BF0"/>
    <w:rsid w:val="006C1161"/>
    <w:rsid w:val="006C16B9"/>
    <w:rsid w:val="006C1F75"/>
    <w:rsid w:val="006C2BEF"/>
    <w:rsid w:val="006C3608"/>
    <w:rsid w:val="006C37E6"/>
    <w:rsid w:val="006C3BF7"/>
    <w:rsid w:val="006C40D1"/>
    <w:rsid w:val="006C43D8"/>
    <w:rsid w:val="006C4404"/>
    <w:rsid w:val="006C44BB"/>
    <w:rsid w:val="006C44FD"/>
    <w:rsid w:val="006C476B"/>
    <w:rsid w:val="006C4FCD"/>
    <w:rsid w:val="006C5705"/>
    <w:rsid w:val="006C5830"/>
    <w:rsid w:val="006C5BA3"/>
    <w:rsid w:val="006C6693"/>
    <w:rsid w:val="006C6AAC"/>
    <w:rsid w:val="006C6DCB"/>
    <w:rsid w:val="006C6F75"/>
    <w:rsid w:val="006C70D9"/>
    <w:rsid w:val="006C7576"/>
    <w:rsid w:val="006C795B"/>
    <w:rsid w:val="006C7D3E"/>
    <w:rsid w:val="006D0E2D"/>
    <w:rsid w:val="006D10D5"/>
    <w:rsid w:val="006D13CC"/>
    <w:rsid w:val="006D1C73"/>
    <w:rsid w:val="006D32F9"/>
    <w:rsid w:val="006D3679"/>
    <w:rsid w:val="006D3687"/>
    <w:rsid w:val="006D4BBF"/>
    <w:rsid w:val="006D6098"/>
    <w:rsid w:val="006D616F"/>
    <w:rsid w:val="006D6442"/>
    <w:rsid w:val="006D6CEF"/>
    <w:rsid w:val="006D6F6E"/>
    <w:rsid w:val="006D7A94"/>
    <w:rsid w:val="006E01E6"/>
    <w:rsid w:val="006E1CD8"/>
    <w:rsid w:val="006E1D92"/>
    <w:rsid w:val="006E2904"/>
    <w:rsid w:val="006E2AF6"/>
    <w:rsid w:val="006E34A4"/>
    <w:rsid w:val="006E3DED"/>
    <w:rsid w:val="006E3FCE"/>
    <w:rsid w:val="006E4F44"/>
    <w:rsid w:val="006E50D1"/>
    <w:rsid w:val="006E54F8"/>
    <w:rsid w:val="006E5649"/>
    <w:rsid w:val="006E6129"/>
    <w:rsid w:val="006E6357"/>
    <w:rsid w:val="006E655E"/>
    <w:rsid w:val="006E6F21"/>
    <w:rsid w:val="006E7A4F"/>
    <w:rsid w:val="006E7B72"/>
    <w:rsid w:val="006F0347"/>
    <w:rsid w:val="006F080E"/>
    <w:rsid w:val="006F1277"/>
    <w:rsid w:val="006F1FB9"/>
    <w:rsid w:val="006F29C4"/>
    <w:rsid w:val="006F31A3"/>
    <w:rsid w:val="006F3455"/>
    <w:rsid w:val="006F3700"/>
    <w:rsid w:val="006F3B35"/>
    <w:rsid w:val="006F3CA3"/>
    <w:rsid w:val="006F3FE8"/>
    <w:rsid w:val="006F42D5"/>
    <w:rsid w:val="006F4852"/>
    <w:rsid w:val="006F49D3"/>
    <w:rsid w:val="006F6607"/>
    <w:rsid w:val="006F77EF"/>
    <w:rsid w:val="006F7A00"/>
    <w:rsid w:val="00700646"/>
    <w:rsid w:val="00700ABD"/>
    <w:rsid w:val="00701C26"/>
    <w:rsid w:val="00701C8B"/>
    <w:rsid w:val="00701D3F"/>
    <w:rsid w:val="0070209B"/>
    <w:rsid w:val="007030F7"/>
    <w:rsid w:val="00703C81"/>
    <w:rsid w:val="00703ED7"/>
    <w:rsid w:val="007044B2"/>
    <w:rsid w:val="00704777"/>
    <w:rsid w:val="00704A0C"/>
    <w:rsid w:val="00704ED9"/>
    <w:rsid w:val="00705879"/>
    <w:rsid w:val="00705BC9"/>
    <w:rsid w:val="00706641"/>
    <w:rsid w:val="00707004"/>
    <w:rsid w:val="00707284"/>
    <w:rsid w:val="00707A9E"/>
    <w:rsid w:val="00707D76"/>
    <w:rsid w:val="00711E81"/>
    <w:rsid w:val="00712BBD"/>
    <w:rsid w:val="00712C01"/>
    <w:rsid w:val="007130D7"/>
    <w:rsid w:val="00713181"/>
    <w:rsid w:val="0071357E"/>
    <w:rsid w:val="00713648"/>
    <w:rsid w:val="00713D00"/>
    <w:rsid w:val="00713D9D"/>
    <w:rsid w:val="007143BC"/>
    <w:rsid w:val="00714575"/>
    <w:rsid w:val="00714AD3"/>
    <w:rsid w:val="00714B96"/>
    <w:rsid w:val="00715C5C"/>
    <w:rsid w:val="00715E8D"/>
    <w:rsid w:val="0071740C"/>
    <w:rsid w:val="007202C6"/>
    <w:rsid w:val="0072074D"/>
    <w:rsid w:val="00720B34"/>
    <w:rsid w:val="00720C62"/>
    <w:rsid w:val="007216A2"/>
    <w:rsid w:val="00721BCE"/>
    <w:rsid w:val="00722085"/>
    <w:rsid w:val="00722480"/>
    <w:rsid w:val="00722511"/>
    <w:rsid w:val="0072324F"/>
    <w:rsid w:val="007238F2"/>
    <w:rsid w:val="00723CB2"/>
    <w:rsid w:val="00724341"/>
    <w:rsid w:val="0072453E"/>
    <w:rsid w:val="00725674"/>
    <w:rsid w:val="007268BC"/>
    <w:rsid w:val="0072761B"/>
    <w:rsid w:val="0073100C"/>
    <w:rsid w:val="00731803"/>
    <w:rsid w:val="00732794"/>
    <w:rsid w:val="0073499E"/>
    <w:rsid w:val="00734B47"/>
    <w:rsid w:val="007350EC"/>
    <w:rsid w:val="00735A39"/>
    <w:rsid w:val="00737408"/>
    <w:rsid w:val="007400E0"/>
    <w:rsid w:val="0074123B"/>
    <w:rsid w:val="007419ED"/>
    <w:rsid w:val="00741DB6"/>
    <w:rsid w:val="00742608"/>
    <w:rsid w:val="00742B32"/>
    <w:rsid w:val="00742FF3"/>
    <w:rsid w:val="007430BE"/>
    <w:rsid w:val="00743166"/>
    <w:rsid w:val="00743DEA"/>
    <w:rsid w:val="007441FF"/>
    <w:rsid w:val="00744E4A"/>
    <w:rsid w:val="00746536"/>
    <w:rsid w:val="00746613"/>
    <w:rsid w:val="00746C07"/>
    <w:rsid w:val="00746C43"/>
    <w:rsid w:val="00746CC4"/>
    <w:rsid w:val="00746FA8"/>
    <w:rsid w:val="00747038"/>
    <w:rsid w:val="00747132"/>
    <w:rsid w:val="007472A3"/>
    <w:rsid w:val="007475A5"/>
    <w:rsid w:val="0074798E"/>
    <w:rsid w:val="00747A96"/>
    <w:rsid w:val="00750B9C"/>
    <w:rsid w:val="00750F69"/>
    <w:rsid w:val="00752775"/>
    <w:rsid w:val="00752968"/>
    <w:rsid w:val="00752A44"/>
    <w:rsid w:val="007534F3"/>
    <w:rsid w:val="0075373D"/>
    <w:rsid w:val="00753EE1"/>
    <w:rsid w:val="00754624"/>
    <w:rsid w:val="00754A29"/>
    <w:rsid w:val="00755BC9"/>
    <w:rsid w:val="00756114"/>
    <w:rsid w:val="00756588"/>
    <w:rsid w:val="00757805"/>
    <w:rsid w:val="00757A13"/>
    <w:rsid w:val="00757F5C"/>
    <w:rsid w:val="0076004E"/>
    <w:rsid w:val="007605E7"/>
    <w:rsid w:val="00760740"/>
    <w:rsid w:val="007608C0"/>
    <w:rsid w:val="00760A04"/>
    <w:rsid w:val="00761625"/>
    <w:rsid w:val="007631A9"/>
    <w:rsid w:val="007636AF"/>
    <w:rsid w:val="00764D60"/>
    <w:rsid w:val="00764F28"/>
    <w:rsid w:val="007652B6"/>
    <w:rsid w:val="0076637C"/>
    <w:rsid w:val="00770DD7"/>
    <w:rsid w:val="00771B1C"/>
    <w:rsid w:val="007721FD"/>
    <w:rsid w:val="00772801"/>
    <w:rsid w:val="0077379C"/>
    <w:rsid w:val="00773DC1"/>
    <w:rsid w:val="00773E29"/>
    <w:rsid w:val="007745D2"/>
    <w:rsid w:val="00774DAA"/>
    <w:rsid w:val="00774DE1"/>
    <w:rsid w:val="0077529A"/>
    <w:rsid w:val="007755E2"/>
    <w:rsid w:val="00775803"/>
    <w:rsid w:val="007762CB"/>
    <w:rsid w:val="00777032"/>
    <w:rsid w:val="00780ABE"/>
    <w:rsid w:val="00780DEB"/>
    <w:rsid w:val="0078156A"/>
    <w:rsid w:val="0078161C"/>
    <w:rsid w:val="00781661"/>
    <w:rsid w:val="007818E0"/>
    <w:rsid w:val="007826B7"/>
    <w:rsid w:val="00782746"/>
    <w:rsid w:val="00783B76"/>
    <w:rsid w:val="00783F11"/>
    <w:rsid w:val="00784167"/>
    <w:rsid w:val="00784F3C"/>
    <w:rsid w:val="007855B6"/>
    <w:rsid w:val="0078590A"/>
    <w:rsid w:val="0078630F"/>
    <w:rsid w:val="0078690C"/>
    <w:rsid w:val="00787173"/>
    <w:rsid w:val="007900FE"/>
    <w:rsid w:val="00790595"/>
    <w:rsid w:val="0079069A"/>
    <w:rsid w:val="00790BA0"/>
    <w:rsid w:val="007912C4"/>
    <w:rsid w:val="007916DF"/>
    <w:rsid w:val="007928CC"/>
    <w:rsid w:val="00793600"/>
    <w:rsid w:val="00793F7E"/>
    <w:rsid w:val="0079427B"/>
    <w:rsid w:val="0079582D"/>
    <w:rsid w:val="00795CE9"/>
    <w:rsid w:val="007964E5"/>
    <w:rsid w:val="00796DFC"/>
    <w:rsid w:val="007970CF"/>
    <w:rsid w:val="007974AE"/>
    <w:rsid w:val="00797792"/>
    <w:rsid w:val="007A027C"/>
    <w:rsid w:val="007A1156"/>
    <w:rsid w:val="007A1A4E"/>
    <w:rsid w:val="007A1D9B"/>
    <w:rsid w:val="007A1F8F"/>
    <w:rsid w:val="007A3330"/>
    <w:rsid w:val="007A3527"/>
    <w:rsid w:val="007A387D"/>
    <w:rsid w:val="007A3A3C"/>
    <w:rsid w:val="007A3E0D"/>
    <w:rsid w:val="007A4427"/>
    <w:rsid w:val="007A48DD"/>
    <w:rsid w:val="007A53C0"/>
    <w:rsid w:val="007A5685"/>
    <w:rsid w:val="007A5D76"/>
    <w:rsid w:val="007B1F19"/>
    <w:rsid w:val="007B216E"/>
    <w:rsid w:val="007B2253"/>
    <w:rsid w:val="007B2786"/>
    <w:rsid w:val="007B2E21"/>
    <w:rsid w:val="007B3047"/>
    <w:rsid w:val="007B3444"/>
    <w:rsid w:val="007B50E7"/>
    <w:rsid w:val="007B5243"/>
    <w:rsid w:val="007B55B0"/>
    <w:rsid w:val="007B64A6"/>
    <w:rsid w:val="007B67D3"/>
    <w:rsid w:val="007B6ED5"/>
    <w:rsid w:val="007B73AF"/>
    <w:rsid w:val="007B76B4"/>
    <w:rsid w:val="007C0B98"/>
    <w:rsid w:val="007C1232"/>
    <w:rsid w:val="007C1C66"/>
    <w:rsid w:val="007C1DCC"/>
    <w:rsid w:val="007C2696"/>
    <w:rsid w:val="007C37A4"/>
    <w:rsid w:val="007C38DD"/>
    <w:rsid w:val="007C3971"/>
    <w:rsid w:val="007C3ABF"/>
    <w:rsid w:val="007C4048"/>
    <w:rsid w:val="007C417B"/>
    <w:rsid w:val="007C48F6"/>
    <w:rsid w:val="007C4AE7"/>
    <w:rsid w:val="007C4F6C"/>
    <w:rsid w:val="007C556C"/>
    <w:rsid w:val="007C55EA"/>
    <w:rsid w:val="007C5925"/>
    <w:rsid w:val="007C5F2F"/>
    <w:rsid w:val="007C6132"/>
    <w:rsid w:val="007C61E2"/>
    <w:rsid w:val="007C66C2"/>
    <w:rsid w:val="007C6A40"/>
    <w:rsid w:val="007C6C51"/>
    <w:rsid w:val="007C7D53"/>
    <w:rsid w:val="007D00EA"/>
    <w:rsid w:val="007D0161"/>
    <w:rsid w:val="007D1D45"/>
    <w:rsid w:val="007D2844"/>
    <w:rsid w:val="007D4E9D"/>
    <w:rsid w:val="007D54E0"/>
    <w:rsid w:val="007D5799"/>
    <w:rsid w:val="007D5B23"/>
    <w:rsid w:val="007E014F"/>
    <w:rsid w:val="007E033F"/>
    <w:rsid w:val="007E03BA"/>
    <w:rsid w:val="007E0F72"/>
    <w:rsid w:val="007E173E"/>
    <w:rsid w:val="007E1A0F"/>
    <w:rsid w:val="007E1D6A"/>
    <w:rsid w:val="007E226C"/>
    <w:rsid w:val="007E4200"/>
    <w:rsid w:val="007E449B"/>
    <w:rsid w:val="007E4756"/>
    <w:rsid w:val="007E4C2F"/>
    <w:rsid w:val="007E581F"/>
    <w:rsid w:val="007E5938"/>
    <w:rsid w:val="007E5F7A"/>
    <w:rsid w:val="007E60AF"/>
    <w:rsid w:val="007E6784"/>
    <w:rsid w:val="007E6C0E"/>
    <w:rsid w:val="007E72D6"/>
    <w:rsid w:val="007E75D4"/>
    <w:rsid w:val="007E785A"/>
    <w:rsid w:val="007E7882"/>
    <w:rsid w:val="007F01C5"/>
    <w:rsid w:val="007F0D3A"/>
    <w:rsid w:val="007F112A"/>
    <w:rsid w:val="007F25E5"/>
    <w:rsid w:val="007F3778"/>
    <w:rsid w:val="007F381B"/>
    <w:rsid w:val="007F452A"/>
    <w:rsid w:val="007F4878"/>
    <w:rsid w:val="007F5454"/>
    <w:rsid w:val="007F55E4"/>
    <w:rsid w:val="007F5769"/>
    <w:rsid w:val="007F5B13"/>
    <w:rsid w:val="007F5D3F"/>
    <w:rsid w:val="007F5E9E"/>
    <w:rsid w:val="007F5F12"/>
    <w:rsid w:val="007F67B2"/>
    <w:rsid w:val="007F6879"/>
    <w:rsid w:val="007F7A5A"/>
    <w:rsid w:val="007F7B96"/>
    <w:rsid w:val="00801503"/>
    <w:rsid w:val="00801A29"/>
    <w:rsid w:val="008030B5"/>
    <w:rsid w:val="00804191"/>
    <w:rsid w:val="00804340"/>
    <w:rsid w:val="008043DF"/>
    <w:rsid w:val="00804468"/>
    <w:rsid w:val="008046DD"/>
    <w:rsid w:val="00804C34"/>
    <w:rsid w:val="00805386"/>
    <w:rsid w:val="00805AB7"/>
    <w:rsid w:val="00806A51"/>
    <w:rsid w:val="008102EF"/>
    <w:rsid w:val="00810649"/>
    <w:rsid w:val="00810E17"/>
    <w:rsid w:val="00811446"/>
    <w:rsid w:val="00811D7F"/>
    <w:rsid w:val="00812084"/>
    <w:rsid w:val="00812339"/>
    <w:rsid w:val="008126E3"/>
    <w:rsid w:val="008134DF"/>
    <w:rsid w:val="00813727"/>
    <w:rsid w:val="00816F9E"/>
    <w:rsid w:val="00817967"/>
    <w:rsid w:val="00817D60"/>
    <w:rsid w:val="008208BA"/>
    <w:rsid w:val="00820BFF"/>
    <w:rsid w:val="00821286"/>
    <w:rsid w:val="0082161B"/>
    <w:rsid w:val="008229D7"/>
    <w:rsid w:val="00824046"/>
    <w:rsid w:val="008240FB"/>
    <w:rsid w:val="00824EEF"/>
    <w:rsid w:val="00825725"/>
    <w:rsid w:val="00825A5D"/>
    <w:rsid w:val="00825D4E"/>
    <w:rsid w:val="0082687C"/>
    <w:rsid w:val="00826F4D"/>
    <w:rsid w:val="00826F94"/>
    <w:rsid w:val="00827A16"/>
    <w:rsid w:val="008304FE"/>
    <w:rsid w:val="00830CD3"/>
    <w:rsid w:val="00830E42"/>
    <w:rsid w:val="00831287"/>
    <w:rsid w:val="008318AB"/>
    <w:rsid w:val="00831E79"/>
    <w:rsid w:val="00831FCD"/>
    <w:rsid w:val="00832112"/>
    <w:rsid w:val="0083275B"/>
    <w:rsid w:val="00833107"/>
    <w:rsid w:val="00833160"/>
    <w:rsid w:val="00833396"/>
    <w:rsid w:val="00833F89"/>
    <w:rsid w:val="008342FC"/>
    <w:rsid w:val="0083435A"/>
    <w:rsid w:val="008348DE"/>
    <w:rsid w:val="0083523B"/>
    <w:rsid w:val="00835896"/>
    <w:rsid w:val="008359C2"/>
    <w:rsid w:val="008360AB"/>
    <w:rsid w:val="00836278"/>
    <w:rsid w:val="00836B3D"/>
    <w:rsid w:val="00837928"/>
    <w:rsid w:val="00837BEB"/>
    <w:rsid w:val="0084096B"/>
    <w:rsid w:val="00840FFB"/>
    <w:rsid w:val="00841010"/>
    <w:rsid w:val="0084122C"/>
    <w:rsid w:val="0084150D"/>
    <w:rsid w:val="00841566"/>
    <w:rsid w:val="0084183D"/>
    <w:rsid w:val="008423A7"/>
    <w:rsid w:val="008428A1"/>
    <w:rsid w:val="00842A55"/>
    <w:rsid w:val="008435A8"/>
    <w:rsid w:val="0084367D"/>
    <w:rsid w:val="008456EE"/>
    <w:rsid w:val="008458EB"/>
    <w:rsid w:val="00845FE2"/>
    <w:rsid w:val="00847E7D"/>
    <w:rsid w:val="00850EDC"/>
    <w:rsid w:val="00851BDC"/>
    <w:rsid w:val="0085248E"/>
    <w:rsid w:val="00852911"/>
    <w:rsid w:val="00853A74"/>
    <w:rsid w:val="00853AD5"/>
    <w:rsid w:val="00854D23"/>
    <w:rsid w:val="00854F27"/>
    <w:rsid w:val="008553C8"/>
    <w:rsid w:val="00855599"/>
    <w:rsid w:val="00855C44"/>
    <w:rsid w:val="00856132"/>
    <w:rsid w:val="00856395"/>
    <w:rsid w:val="008563AE"/>
    <w:rsid w:val="008565AE"/>
    <w:rsid w:val="00857446"/>
    <w:rsid w:val="008577A7"/>
    <w:rsid w:val="00857FA6"/>
    <w:rsid w:val="00861610"/>
    <w:rsid w:val="00861976"/>
    <w:rsid w:val="00862425"/>
    <w:rsid w:val="00863039"/>
    <w:rsid w:val="0086309E"/>
    <w:rsid w:val="0086361F"/>
    <w:rsid w:val="00863A7A"/>
    <w:rsid w:val="00863E6B"/>
    <w:rsid w:val="00864D54"/>
    <w:rsid w:val="008650A5"/>
    <w:rsid w:val="008654E5"/>
    <w:rsid w:val="008659AA"/>
    <w:rsid w:val="00865CC4"/>
    <w:rsid w:val="0086622F"/>
    <w:rsid w:val="00866694"/>
    <w:rsid w:val="00867483"/>
    <w:rsid w:val="008674EB"/>
    <w:rsid w:val="0086782F"/>
    <w:rsid w:val="00870960"/>
    <w:rsid w:val="00870D01"/>
    <w:rsid w:val="00871A5F"/>
    <w:rsid w:val="00871EDB"/>
    <w:rsid w:val="00872996"/>
    <w:rsid w:val="00872FFD"/>
    <w:rsid w:val="008732A4"/>
    <w:rsid w:val="008733D7"/>
    <w:rsid w:val="008734F8"/>
    <w:rsid w:val="008738DA"/>
    <w:rsid w:val="00873E5B"/>
    <w:rsid w:val="00874AA7"/>
    <w:rsid w:val="00875790"/>
    <w:rsid w:val="008758F0"/>
    <w:rsid w:val="00876822"/>
    <w:rsid w:val="00876F9F"/>
    <w:rsid w:val="0087714E"/>
    <w:rsid w:val="0087722D"/>
    <w:rsid w:val="00877669"/>
    <w:rsid w:val="00877CB7"/>
    <w:rsid w:val="00877CCD"/>
    <w:rsid w:val="008807DD"/>
    <w:rsid w:val="00880F73"/>
    <w:rsid w:val="00882762"/>
    <w:rsid w:val="00882E23"/>
    <w:rsid w:val="00883064"/>
    <w:rsid w:val="00883C12"/>
    <w:rsid w:val="008848AA"/>
    <w:rsid w:val="00884AD1"/>
    <w:rsid w:val="00884AF8"/>
    <w:rsid w:val="00886EFC"/>
    <w:rsid w:val="00887099"/>
    <w:rsid w:val="0088713C"/>
    <w:rsid w:val="0088743D"/>
    <w:rsid w:val="008879A6"/>
    <w:rsid w:val="00887A48"/>
    <w:rsid w:val="00887AFA"/>
    <w:rsid w:val="008908D2"/>
    <w:rsid w:val="00890A29"/>
    <w:rsid w:val="00890EA3"/>
    <w:rsid w:val="00890EBF"/>
    <w:rsid w:val="0089170D"/>
    <w:rsid w:val="00891A7D"/>
    <w:rsid w:val="00891AC1"/>
    <w:rsid w:val="00891F63"/>
    <w:rsid w:val="008925A6"/>
    <w:rsid w:val="00892E66"/>
    <w:rsid w:val="00893479"/>
    <w:rsid w:val="00893E40"/>
    <w:rsid w:val="008954BD"/>
    <w:rsid w:val="00895723"/>
    <w:rsid w:val="0089602E"/>
    <w:rsid w:val="008963EC"/>
    <w:rsid w:val="00897726"/>
    <w:rsid w:val="008A29DE"/>
    <w:rsid w:val="008A29E5"/>
    <w:rsid w:val="008A3178"/>
    <w:rsid w:val="008A358E"/>
    <w:rsid w:val="008A4138"/>
    <w:rsid w:val="008A5542"/>
    <w:rsid w:val="008A589C"/>
    <w:rsid w:val="008A58FC"/>
    <w:rsid w:val="008A5CFA"/>
    <w:rsid w:val="008A6024"/>
    <w:rsid w:val="008A6086"/>
    <w:rsid w:val="008A650A"/>
    <w:rsid w:val="008A6A78"/>
    <w:rsid w:val="008A78F9"/>
    <w:rsid w:val="008A7A18"/>
    <w:rsid w:val="008A7C3B"/>
    <w:rsid w:val="008A7F20"/>
    <w:rsid w:val="008B05CC"/>
    <w:rsid w:val="008B1E91"/>
    <w:rsid w:val="008B20D7"/>
    <w:rsid w:val="008B231C"/>
    <w:rsid w:val="008B2636"/>
    <w:rsid w:val="008B3115"/>
    <w:rsid w:val="008B3738"/>
    <w:rsid w:val="008B3844"/>
    <w:rsid w:val="008B3938"/>
    <w:rsid w:val="008B47DE"/>
    <w:rsid w:val="008B50C1"/>
    <w:rsid w:val="008B54AE"/>
    <w:rsid w:val="008B6082"/>
    <w:rsid w:val="008B61F7"/>
    <w:rsid w:val="008B77B6"/>
    <w:rsid w:val="008B793E"/>
    <w:rsid w:val="008B7D00"/>
    <w:rsid w:val="008C03DE"/>
    <w:rsid w:val="008C091D"/>
    <w:rsid w:val="008C0DCC"/>
    <w:rsid w:val="008C179D"/>
    <w:rsid w:val="008C209A"/>
    <w:rsid w:val="008C2877"/>
    <w:rsid w:val="008C2F7D"/>
    <w:rsid w:val="008C3709"/>
    <w:rsid w:val="008C430C"/>
    <w:rsid w:val="008C4883"/>
    <w:rsid w:val="008C49AB"/>
    <w:rsid w:val="008C4D3E"/>
    <w:rsid w:val="008C4DBC"/>
    <w:rsid w:val="008C4DF9"/>
    <w:rsid w:val="008C5127"/>
    <w:rsid w:val="008C564D"/>
    <w:rsid w:val="008C69B1"/>
    <w:rsid w:val="008C7CBE"/>
    <w:rsid w:val="008D07EF"/>
    <w:rsid w:val="008D08F3"/>
    <w:rsid w:val="008D0BAF"/>
    <w:rsid w:val="008D13AD"/>
    <w:rsid w:val="008D14CE"/>
    <w:rsid w:val="008D267D"/>
    <w:rsid w:val="008D3936"/>
    <w:rsid w:val="008D4981"/>
    <w:rsid w:val="008D51D7"/>
    <w:rsid w:val="008D6323"/>
    <w:rsid w:val="008D6FE0"/>
    <w:rsid w:val="008D7289"/>
    <w:rsid w:val="008D729D"/>
    <w:rsid w:val="008D75D5"/>
    <w:rsid w:val="008D793F"/>
    <w:rsid w:val="008D79C3"/>
    <w:rsid w:val="008E03B0"/>
    <w:rsid w:val="008E0869"/>
    <w:rsid w:val="008E0FC6"/>
    <w:rsid w:val="008E164F"/>
    <w:rsid w:val="008E166F"/>
    <w:rsid w:val="008E1A47"/>
    <w:rsid w:val="008E1D15"/>
    <w:rsid w:val="008E1E7F"/>
    <w:rsid w:val="008E233C"/>
    <w:rsid w:val="008E2788"/>
    <w:rsid w:val="008E2D4F"/>
    <w:rsid w:val="008E2DA8"/>
    <w:rsid w:val="008E3194"/>
    <w:rsid w:val="008E3994"/>
    <w:rsid w:val="008E4052"/>
    <w:rsid w:val="008E526F"/>
    <w:rsid w:val="008E5406"/>
    <w:rsid w:val="008E557D"/>
    <w:rsid w:val="008E6F16"/>
    <w:rsid w:val="008E7D53"/>
    <w:rsid w:val="008F0027"/>
    <w:rsid w:val="008F02B7"/>
    <w:rsid w:val="008F0743"/>
    <w:rsid w:val="008F087C"/>
    <w:rsid w:val="008F0EB9"/>
    <w:rsid w:val="008F2CC2"/>
    <w:rsid w:val="008F2E1E"/>
    <w:rsid w:val="008F3000"/>
    <w:rsid w:val="008F38FF"/>
    <w:rsid w:val="008F3921"/>
    <w:rsid w:val="008F3BE6"/>
    <w:rsid w:val="008F4059"/>
    <w:rsid w:val="008F5506"/>
    <w:rsid w:val="008F5D59"/>
    <w:rsid w:val="008F6DAD"/>
    <w:rsid w:val="008F74B6"/>
    <w:rsid w:val="008F7EF7"/>
    <w:rsid w:val="00900222"/>
    <w:rsid w:val="00900DA6"/>
    <w:rsid w:val="00901E4A"/>
    <w:rsid w:val="00901F60"/>
    <w:rsid w:val="0090274E"/>
    <w:rsid w:val="00902798"/>
    <w:rsid w:val="00902F91"/>
    <w:rsid w:val="00904107"/>
    <w:rsid w:val="00904458"/>
    <w:rsid w:val="00904882"/>
    <w:rsid w:val="00904FDA"/>
    <w:rsid w:val="00905357"/>
    <w:rsid w:val="009053CE"/>
    <w:rsid w:val="009056F2"/>
    <w:rsid w:val="00906117"/>
    <w:rsid w:val="00906308"/>
    <w:rsid w:val="00907141"/>
    <w:rsid w:val="00907AB9"/>
    <w:rsid w:val="00907C1E"/>
    <w:rsid w:val="009106C5"/>
    <w:rsid w:val="009113FD"/>
    <w:rsid w:val="00911518"/>
    <w:rsid w:val="00911865"/>
    <w:rsid w:val="00911C44"/>
    <w:rsid w:val="00911FD4"/>
    <w:rsid w:val="00912897"/>
    <w:rsid w:val="00912D6E"/>
    <w:rsid w:val="009130C1"/>
    <w:rsid w:val="0091489B"/>
    <w:rsid w:val="00914A48"/>
    <w:rsid w:val="00914AB9"/>
    <w:rsid w:val="00915CC3"/>
    <w:rsid w:val="00916110"/>
    <w:rsid w:val="00916E83"/>
    <w:rsid w:val="009175EF"/>
    <w:rsid w:val="0091769D"/>
    <w:rsid w:val="00920668"/>
    <w:rsid w:val="00921DC3"/>
    <w:rsid w:val="0092206C"/>
    <w:rsid w:val="0092289D"/>
    <w:rsid w:val="00923696"/>
    <w:rsid w:val="009242AE"/>
    <w:rsid w:val="0092456F"/>
    <w:rsid w:val="00924B73"/>
    <w:rsid w:val="00925D61"/>
    <w:rsid w:val="00926A41"/>
    <w:rsid w:val="00927101"/>
    <w:rsid w:val="00927507"/>
    <w:rsid w:val="00927661"/>
    <w:rsid w:val="00927823"/>
    <w:rsid w:val="00930568"/>
    <w:rsid w:val="009307DC"/>
    <w:rsid w:val="00932B8A"/>
    <w:rsid w:val="00933177"/>
    <w:rsid w:val="009338A8"/>
    <w:rsid w:val="009357BA"/>
    <w:rsid w:val="00935FDC"/>
    <w:rsid w:val="00936159"/>
    <w:rsid w:val="00936545"/>
    <w:rsid w:val="00936736"/>
    <w:rsid w:val="00936BD7"/>
    <w:rsid w:val="00936F6D"/>
    <w:rsid w:val="009373FD"/>
    <w:rsid w:val="00937B7C"/>
    <w:rsid w:val="00940B2E"/>
    <w:rsid w:val="00941319"/>
    <w:rsid w:val="009423A5"/>
    <w:rsid w:val="0094402D"/>
    <w:rsid w:val="009443F5"/>
    <w:rsid w:val="00944BB4"/>
    <w:rsid w:val="009458FC"/>
    <w:rsid w:val="00945DD0"/>
    <w:rsid w:val="00945F0B"/>
    <w:rsid w:val="009461A1"/>
    <w:rsid w:val="0094654F"/>
    <w:rsid w:val="009475C2"/>
    <w:rsid w:val="00947C71"/>
    <w:rsid w:val="0095084E"/>
    <w:rsid w:val="0095130B"/>
    <w:rsid w:val="00951C00"/>
    <w:rsid w:val="00952274"/>
    <w:rsid w:val="00952FF6"/>
    <w:rsid w:val="00953B74"/>
    <w:rsid w:val="00954183"/>
    <w:rsid w:val="0095473C"/>
    <w:rsid w:val="009549CF"/>
    <w:rsid w:val="00954F7F"/>
    <w:rsid w:val="00955C2A"/>
    <w:rsid w:val="00955FE7"/>
    <w:rsid w:val="009563D6"/>
    <w:rsid w:val="00956D82"/>
    <w:rsid w:val="009605FC"/>
    <w:rsid w:val="00960A5A"/>
    <w:rsid w:val="00960B32"/>
    <w:rsid w:val="00960B8D"/>
    <w:rsid w:val="00961BC8"/>
    <w:rsid w:val="00962328"/>
    <w:rsid w:val="009639B0"/>
    <w:rsid w:val="00963BFB"/>
    <w:rsid w:val="00965001"/>
    <w:rsid w:val="00965AA1"/>
    <w:rsid w:val="00967A2F"/>
    <w:rsid w:val="00967D7C"/>
    <w:rsid w:val="0097015A"/>
    <w:rsid w:val="00970984"/>
    <w:rsid w:val="009726B8"/>
    <w:rsid w:val="009731DA"/>
    <w:rsid w:val="00974035"/>
    <w:rsid w:val="009742D1"/>
    <w:rsid w:val="00975EF2"/>
    <w:rsid w:val="00976C2D"/>
    <w:rsid w:val="00976DB0"/>
    <w:rsid w:val="0097779A"/>
    <w:rsid w:val="00977E37"/>
    <w:rsid w:val="00977F7E"/>
    <w:rsid w:val="009805FF"/>
    <w:rsid w:val="0098187B"/>
    <w:rsid w:val="00981E27"/>
    <w:rsid w:val="00982155"/>
    <w:rsid w:val="0098326F"/>
    <w:rsid w:val="00983AD2"/>
    <w:rsid w:val="00983D8E"/>
    <w:rsid w:val="00983F07"/>
    <w:rsid w:val="00983F6B"/>
    <w:rsid w:val="009842B9"/>
    <w:rsid w:val="009845A0"/>
    <w:rsid w:val="00984BDB"/>
    <w:rsid w:val="00984DE3"/>
    <w:rsid w:val="009852F2"/>
    <w:rsid w:val="009861A2"/>
    <w:rsid w:val="0098620F"/>
    <w:rsid w:val="0098624E"/>
    <w:rsid w:val="009918F9"/>
    <w:rsid w:val="009919C8"/>
    <w:rsid w:val="00992612"/>
    <w:rsid w:val="00992B0D"/>
    <w:rsid w:val="009940FB"/>
    <w:rsid w:val="00994CAF"/>
    <w:rsid w:val="00994D76"/>
    <w:rsid w:val="009958A0"/>
    <w:rsid w:val="00996141"/>
    <w:rsid w:val="00996300"/>
    <w:rsid w:val="0099640D"/>
    <w:rsid w:val="00996C36"/>
    <w:rsid w:val="00997688"/>
    <w:rsid w:val="00997ADE"/>
    <w:rsid w:val="00997C59"/>
    <w:rsid w:val="009A0069"/>
    <w:rsid w:val="009A00FF"/>
    <w:rsid w:val="009A05EB"/>
    <w:rsid w:val="009A0CF4"/>
    <w:rsid w:val="009A0EB8"/>
    <w:rsid w:val="009A14BC"/>
    <w:rsid w:val="009A27E8"/>
    <w:rsid w:val="009A2B73"/>
    <w:rsid w:val="009A34C6"/>
    <w:rsid w:val="009A4236"/>
    <w:rsid w:val="009A5107"/>
    <w:rsid w:val="009A51FF"/>
    <w:rsid w:val="009A5B0D"/>
    <w:rsid w:val="009A716C"/>
    <w:rsid w:val="009A7253"/>
    <w:rsid w:val="009B0157"/>
    <w:rsid w:val="009B0DC7"/>
    <w:rsid w:val="009B11A7"/>
    <w:rsid w:val="009B19B8"/>
    <w:rsid w:val="009B1BDB"/>
    <w:rsid w:val="009B2043"/>
    <w:rsid w:val="009B2476"/>
    <w:rsid w:val="009B2F6A"/>
    <w:rsid w:val="009B34A7"/>
    <w:rsid w:val="009B38B8"/>
    <w:rsid w:val="009B4209"/>
    <w:rsid w:val="009B46FA"/>
    <w:rsid w:val="009B528E"/>
    <w:rsid w:val="009B54A4"/>
    <w:rsid w:val="009B63C5"/>
    <w:rsid w:val="009B66DB"/>
    <w:rsid w:val="009B6C2A"/>
    <w:rsid w:val="009B6FB3"/>
    <w:rsid w:val="009B6FF3"/>
    <w:rsid w:val="009B79F4"/>
    <w:rsid w:val="009C0000"/>
    <w:rsid w:val="009C0603"/>
    <w:rsid w:val="009C0833"/>
    <w:rsid w:val="009C0EA1"/>
    <w:rsid w:val="009C15A2"/>
    <w:rsid w:val="009C19BE"/>
    <w:rsid w:val="009C268A"/>
    <w:rsid w:val="009C34A6"/>
    <w:rsid w:val="009C3B2B"/>
    <w:rsid w:val="009C3CE7"/>
    <w:rsid w:val="009C3DDF"/>
    <w:rsid w:val="009C48D5"/>
    <w:rsid w:val="009C49DE"/>
    <w:rsid w:val="009C5000"/>
    <w:rsid w:val="009C5248"/>
    <w:rsid w:val="009C6329"/>
    <w:rsid w:val="009C6F50"/>
    <w:rsid w:val="009C73EF"/>
    <w:rsid w:val="009C755D"/>
    <w:rsid w:val="009C77AD"/>
    <w:rsid w:val="009C7B5B"/>
    <w:rsid w:val="009D04EC"/>
    <w:rsid w:val="009D0ECA"/>
    <w:rsid w:val="009D1182"/>
    <w:rsid w:val="009D1D58"/>
    <w:rsid w:val="009D2C75"/>
    <w:rsid w:val="009D3060"/>
    <w:rsid w:val="009D3219"/>
    <w:rsid w:val="009D36D3"/>
    <w:rsid w:val="009D4599"/>
    <w:rsid w:val="009D4A4D"/>
    <w:rsid w:val="009D5335"/>
    <w:rsid w:val="009D54C1"/>
    <w:rsid w:val="009D5BD6"/>
    <w:rsid w:val="009D5E1B"/>
    <w:rsid w:val="009D5EB5"/>
    <w:rsid w:val="009D6CBA"/>
    <w:rsid w:val="009D72C5"/>
    <w:rsid w:val="009D7F84"/>
    <w:rsid w:val="009E0237"/>
    <w:rsid w:val="009E02B5"/>
    <w:rsid w:val="009E1244"/>
    <w:rsid w:val="009E1627"/>
    <w:rsid w:val="009E1B02"/>
    <w:rsid w:val="009E1B08"/>
    <w:rsid w:val="009E2331"/>
    <w:rsid w:val="009E2914"/>
    <w:rsid w:val="009E2CE6"/>
    <w:rsid w:val="009E2DDE"/>
    <w:rsid w:val="009E389D"/>
    <w:rsid w:val="009E438A"/>
    <w:rsid w:val="009E4417"/>
    <w:rsid w:val="009E4B0D"/>
    <w:rsid w:val="009E4DC5"/>
    <w:rsid w:val="009E561C"/>
    <w:rsid w:val="009E5857"/>
    <w:rsid w:val="009E63B0"/>
    <w:rsid w:val="009E6510"/>
    <w:rsid w:val="009E6AEF"/>
    <w:rsid w:val="009E6F9D"/>
    <w:rsid w:val="009E762B"/>
    <w:rsid w:val="009E79A0"/>
    <w:rsid w:val="009F0386"/>
    <w:rsid w:val="009F04F0"/>
    <w:rsid w:val="009F1A2F"/>
    <w:rsid w:val="009F1CB0"/>
    <w:rsid w:val="009F24FC"/>
    <w:rsid w:val="009F2DEF"/>
    <w:rsid w:val="009F3007"/>
    <w:rsid w:val="009F3443"/>
    <w:rsid w:val="009F34BC"/>
    <w:rsid w:val="009F3713"/>
    <w:rsid w:val="009F46DC"/>
    <w:rsid w:val="009F57EE"/>
    <w:rsid w:val="009F5914"/>
    <w:rsid w:val="009F5E21"/>
    <w:rsid w:val="009F740C"/>
    <w:rsid w:val="009F765F"/>
    <w:rsid w:val="009F7C48"/>
    <w:rsid w:val="009F7F1A"/>
    <w:rsid w:val="00A00043"/>
    <w:rsid w:val="00A002A2"/>
    <w:rsid w:val="00A0030F"/>
    <w:rsid w:val="00A0041D"/>
    <w:rsid w:val="00A00ED5"/>
    <w:rsid w:val="00A00FB3"/>
    <w:rsid w:val="00A016AB"/>
    <w:rsid w:val="00A01738"/>
    <w:rsid w:val="00A024FB"/>
    <w:rsid w:val="00A027D9"/>
    <w:rsid w:val="00A03428"/>
    <w:rsid w:val="00A038F0"/>
    <w:rsid w:val="00A03C61"/>
    <w:rsid w:val="00A0621C"/>
    <w:rsid w:val="00A066B4"/>
    <w:rsid w:val="00A06E31"/>
    <w:rsid w:val="00A0793E"/>
    <w:rsid w:val="00A07A2E"/>
    <w:rsid w:val="00A10C25"/>
    <w:rsid w:val="00A1105A"/>
    <w:rsid w:val="00A11BF6"/>
    <w:rsid w:val="00A121CC"/>
    <w:rsid w:val="00A12486"/>
    <w:rsid w:val="00A12893"/>
    <w:rsid w:val="00A1365F"/>
    <w:rsid w:val="00A13B34"/>
    <w:rsid w:val="00A13B4F"/>
    <w:rsid w:val="00A14DB5"/>
    <w:rsid w:val="00A15054"/>
    <w:rsid w:val="00A1505B"/>
    <w:rsid w:val="00A152DC"/>
    <w:rsid w:val="00A155D9"/>
    <w:rsid w:val="00A164FF"/>
    <w:rsid w:val="00A16736"/>
    <w:rsid w:val="00A16738"/>
    <w:rsid w:val="00A17B75"/>
    <w:rsid w:val="00A20B1C"/>
    <w:rsid w:val="00A211B7"/>
    <w:rsid w:val="00A213A4"/>
    <w:rsid w:val="00A216CE"/>
    <w:rsid w:val="00A21AFB"/>
    <w:rsid w:val="00A21FB8"/>
    <w:rsid w:val="00A227D9"/>
    <w:rsid w:val="00A22CD0"/>
    <w:rsid w:val="00A2301A"/>
    <w:rsid w:val="00A23458"/>
    <w:rsid w:val="00A23A75"/>
    <w:rsid w:val="00A2456E"/>
    <w:rsid w:val="00A250EF"/>
    <w:rsid w:val="00A2629A"/>
    <w:rsid w:val="00A26719"/>
    <w:rsid w:val="00A267B9"/>
    <w:rsid w:val="00A2790B"/>
    <w:rsid w:val="00A27EFC"/>
    <w:rsid w:val="00A315C3"/>
    <w:rsid w:val="00A32187"/>
    <w:rsid w:val="00A3238B"/>
    <w:rsid w:val="00A329EE"/>
    <w:rsid w:val="00A339B2"/>
    <w:rsid w:val="00A34A50"/>
    <w:rsid w:val="00A35279"/>
    <w:rsid w:val="00A36B10"/>
    <w:rsid w:val="00A37325"/>
    <w:rsid w:val="00A37455"/>
    <w:rsid w:val="00A37DAA"/>
    <w:rsid w:val="00A405FA"/>
    <w:rsid w:val="00A4070F"/>
    <w:rsid w:val="00A408E6"/>
    <w:rsid w:val="00A40C44"/>
    <w:rsid w:val="00A420E1"/>
    <w:rsid w:val="00A4389D"/>
    <w:rsid w:val="00A44A46"/>
    <w:rsid w:val="00A44B43"/>
    <w:rsid w:val="00A4509C"/>
    <w:rsid w:val="00A453EE"/>
    <w:rsid w:val="00A45921"/>
    <w:rsid w:val="00A468D7"/>
    <w:rsid w:val="00A46CA1"/>
    <w:rsid w:val="00A47245"/>
    <w:rsid w:val="00A47BB5"/>
    <w:rsid w:val="00A50236"/>
    <w:rsid w:val="00A50366"/>
    <w:rsid w:val="00A5040F"/>
    <w:rsid w:val="00A515C8"/>
    <w:rsid w:val="00A5175A"/>
    <w:rsid w:val="00A51BAD"/>
    <w:rsid w:val="00A51D83"/>
    <w:rsid w:val="00A52447"/>
    <w:rsid w:val="00A52585"/>
    <w:rsid w:val="00A532C2"/>
    <w:rsid w:val="00A54155"/>
    <w:rsid w:val="00A54366"/>
    <w:rsid w:val="00A55019"/>
    <w:rsid w:val="00A5548E"/>
    <w:rsid w:val="00A55614"/>
    <w:rsid w:val="00A567E1"/>
    <w:rsid w:val="00A5708B"/>
    <w:rsid w:val="00A57188"/>
    <w:rsid w:val="00A57C22"/>
    <w:rsid w:val="00A609F9"/>
    <w:rsid w:val="00A61B11"/>
    <w:rsid w:val="00A6219A"/>
    <w:rsid w:val="00A62340"/>
    <w:rsid w:val="00A63F96"/>
    <w:rsid w:val="00A640F5"/>
    <w:rsid w:val="00A6469F"/>
    <w:rsid w:val="00A64AEC"/>
    <w:rsid w:val="00A64B79"/>
    <w:rsid w:val="00A64C3C"/>
    <w:rsid w:val="00A658A1"/>
    <w:rsid w:val="00A65B2A"/>
    <w:rsid w:val="00A6642A"/>
    <w:rsid w:val="00A66E70"/>
    <w:rsid w:val="00A675BE"/>
    <w:rsid w:val="00A70B00"/>
    <w:rsid w:val="00A711DF"/>
    <w:rsid w:val="00A71295"/>
    <w:rsid w:val="00A7184B"/>
    <w:rsid w:val="00A734AA"/>
    <w:rsid w:val="00A73CA2"/>
    <w:rsid w:val="00A74022"/>
    <w:rsid w:val="00A74653"/>
    <w:rsid w:val="00A747F2"/>
    <w:rsid w:val="00A74B44"/>
    <w:rsid w:val="00A75240"/>
    <w:rsid w:val="00A7528E"/>
    <w:rsid w:val="00A75AA5"/>
    <w:rsid w:val="00A76DB7"/>
    <w:rsid w:val="00A80111"/>
    <w:rsid w:val="00A801AE"/>
    <w:rsid w:val="00A80D63"/>
    <w:rsid w:val="00A8236C"/>
    <w:rsid w:val="00A83172"/>
    <w:rsid w:val="00A83567"/>
    <w:rsid w:val="00A83EB0"/>
    <w:rsid w:val="00A843BB"/>
    <w:rsid w:val="00A84497"/>
    <w:rsid w:val="00A85531"/>
    <w:rsid w:val="00A85D99"/>
    <w:rsid w:val="00A8637F"/>
    <w:rsid w:val="00A86E79"/>
    <w:rsid w:val="00A875A9"/>
    <w:rsid w:val="00A90E47"/>
    <w:rsid w:val="00A91786"/>
    <w:rsid w:val="00A91E54"/>
    <w:rsid w:val="00A929C2"/>
    <w:rsid w:val="00A92BBE"/>
    <w:rsid w:val="00A93115"/>
    <w:rsid w:val="00A931E6"/>
    <w:rsid w:val="00A94210"/>
    <w:rsid w:val="00A942C9"/>
    <w:rsid w:val="00A943FF"/>
    <w:rsid w:val="00A94551"/>
    <w:rsid w:val="00A94752"/>
    <w:rsid w:val="00A94D4E"/>
    <w:rsid w:val="00A94DF7"/>
    <w:rsid w:val="00A94F2B"/>
    <w:rsid w:val="00A94F56"/>
    <w:rsid w:val="00A95308"/>
    <w:rsid w:val="00A957DD"/>
    <w:rsid w:val="00A959EB"/>
    <w:rsid w:val="00A95E41"/>
    <w:rsid w:val="00A96CDC"/>
    <w:rsid w:val="00AA0798"/>
    <w:rsid w:val="00AA13B7"/>
    <w:rsid w:val="00AA1F51"/>
    <w:rsid w:val="00AA2428"/>
    <w:rsid w:val="00AA256A"/>
    <w:rsid w:val="00AA3219"/>
    <w:rsid w:val="00AA34DF"/>
    <w:rsid w:val="00AA3980"/>
    <w:rsid w:val="00AA4DE9"/>
    <w:rsid w:val="00AA530E"/>
    <w:rsid w:val="00AA7C53"/>
    <w:rsid w:val="00AB107D"/>
    <w:rsid w:val="00AB1402"/>
    <w:rsid w:val="00AB1E2D"/>
    <w:rsid w:val="00AB3D44"/>
    <w:rsid w:val="00AB3E84"/>
    <w:rsid w:val="00AB4A7B"/>
    <w:rsid w:val="00AB4EE0"/>
    <w:rsid w:val="00AB6BFD"/>
    <w:rsid w:val="00AB7004"/>
    <w:rsid w:val="00AB778A"/>
    <w:rsid w:val="00AB7B6D"/>
    <w:rsid w:val="00AC0EA3"/>
    <w:rsid w:val="00AC10E7"/>
    <w:rsid w:val="00AC1484"/>
    <w:rsid w:val="00AC1966"/>
    <w:rsid w:val="00AC1A8E"/>
    <w:rsid w:val="00AC29CF"/>
    <w:rsid w:val="00AC2A41"/>
    <w:rsid w:val="00AC3262"/>
    <w:rsid w:val="00AC3661"/>
    <w:rsid w:val="00AC36F8"/>
    <w:rsid w:val="00AC4249"/>
    <w:rsid w:val="00AC4AFB"/>
    <w:rsid w:val="00AC5609"/>
    <w:rsid w:val="00AC735E"/>
    <w:rsid w:val="00AC736E"/>
    <w:rsid w:val="00AC7C4B"/>
    <w:rsid w:val="00AD01B1"/>
    <w:rsid w:val="00AD0B6E"/>
    <w:rsid w:val="00AD1157"/>
    <w:rsid w:val="00AD1ACA"/>
    <w:rsid w:val="00AD2753"/>
    <w:rsid w:val="00AD2A95"/>
    <w:rsid w:val="00AD2CA3"/>
    <w:rsid w:val="00AD2CF6"/>
    <w:rsid w:val="00AD369A"/>
    <w:rsid w:val="00AD3E4E"/>
    <w:rsid w:val="00AD4E4E"/>
    <w:rsid w:val="00AD5616"/>
    <w:rsid w:val="00AD62E6"/>
    <w:rsid w:val="00AD65B3"/>
    <w:rsid w:val="00AD7895"/>
    <w:rsid w:val="00AD797C"/>
    <w:rsid w:val="00AD79EA"/>
    <w:rsid w:val="00AE00D4"/>
    <w:rsid w:val="00AE0AA5"/>
    <w:rsid w:val="00AE197E"/>
    <w:rsid w:val="00AE25FA"/>
    <w:rsid w:val="00AE26B3"/>
    <w:rsid w:val="00AE274C"/>
    <w:rsid w:val="00AE27B5"/>
    <w:rsid w:val="00AE29FF"/>
    <w:rsid w:val="00AE355E"/>
    <w:rsid w:val="00AE3ABB"/>
    <w:rsid w:val="00AE47E1"/>
    <w:rsid w:val="00AE4C88"/>
    <w:rsid w:val="00AE5506"/>
    <w:rsid w:val="00AE5C38"/>
    <w:rsid w:val="00AE77F5"/>
    <w:rsid w:val="00AE79B0"/>
    <w:rsid w:val="00AF15D4"/>
    <w:rsid w:val="00AF1CE3"/>
    <w:rsid w:val="00AF25A6"/>
    <w:rsid w:val="00AF272C"/>
    <w:rsid w:val="00AF2A47"/>
    <w:rsid w:val="00AF3136"/>
    <w:rsid w:val="00AF349C"/>
    <w:rsid w:val="00AF39E0"/>
    <w:rsid w:val="00AF3BF6"/>
    <w:rsid w:val="00AF3BF7"/>
    <w:rsid w:val="00AF427F"/>
    <w:rsid w:val="00AF44E0"/>
    <w:rsid w:val="00AF511A"/>
    <w:rsid w:val="00AF535F"/>
    <w:rsid w:val="00AF587D"/>
    <w:rsid w:val="00AF60E7"/>
    <w:rsid w:val="00AF7868"/>
    <w:rsid w:val="00B01AF0"/>
    <w:rsid w:val="00B02C51"/>
    <w:rsid w:val="00B02FB6"/>
    <w:rsid w:val="00B0467F"/>
    <w:rsid w:val="00B04C11"/>
    <w:rsid w:val="00B04D65"/>
    <w:rsid w:val="00B050D5"/>
    <w:rsid w:val="00B0527C"/>
    <w:rsid w:val="00B058A8"/>
    <w:rsid w:val="00B05B89"/>
    <w:rsid w:val="00B07314"/>
    <w:rsid w:val="00B07A08"/>
    <w:rsid w:val="00B07C2E"/>
    <w:rsid w:val="00B1003E"/>
    <w:rsid w:val="00B10DCD"/>
    <w:rsid w:val="00B111FB"/>
    <w:rsid w:val="00B11721"/>
    <w:rsid w:val="00B131A8"/>
    <w:rsid w:val="00B131CF"/>
    <w:rsid w:val="00B133DA"/>
    <w:rsid w:val="00B1395D"/>
    <w:rsid w:val="00B13D17"/>
    <w:rsid w:val="00B14797"/>
    <w:rsid w:val="00B15164"/>
    <w:rsid w:val="00B15D72"/>
    <w:rsid w:val="00B15F4F"/>
    <w:rsid w:val="00B16047"/>
    <w:rsid w:val="00B16176"/>
    <w:rsid w:val="00B16203"/>
    <w:rsid w:val="00B16AAB"/>
    <w:rsid w:val="00B21683"/>
    <w:rsid w:val="00B221D5"/>
    <w:rsid w:val="00B231C9"/>
    <w:rsid w:val="00B24299"/>
    <w:rsid w:val="00B24496"/>
    <w:rsid w:val="00B25E7F"/>
    <w:rsid w:val="00B27501"/>
    <w:rsid w:val="00B278F8"/>
    <w:rsid w:val="00B30657"/>
    <w:rsid w:val="00B3133B"/>
    <w:rsid w:val="00B32299"/>
    <w:rsid w:val="00B325B4"/>
    <w:rsid w:val="00B32646"/>
    <w:rsid w:val="00B32666"/>
    <w:rsid w:val="00B33BAE"/>
    <w:rsid w:val="00B33C8F"/>
    <w:rsid w:val="00B3413A"/>
    <w:rsid w:val="00B35643"/>
    <w:rsid w:val="00B36571"/>
    <w:rsid w:val="00B366D9"/>
    <w:rsid w:val="00B36DCD"/>
    <w:rsid w:val="00B36DF5"/>
    <w:rsid w:val="00B40318"/>
    <w:rsid w:val="00B40BD0"/>
    <w:rsid w:val="00B40D77"/>
    <w:rsid w:val="00B4162F"/>
    <w:rsid w:val="00B41E1A"/>
    <w:rsid w:val="00B421C3"/>
    <w:rsid w:val="00B421E7"/>
    <w:rsid w:val="00B42640"/>
    <w:rsid w:val="00B42654"/>
    <w:rsid w:val="00B42818"/>
    <w:rsid w:val="00B42C7F"/>
    <w:rsid w:val="00B42EB7"/>
    <w:rsid w:val="00B43C96"/>
    <w:rsid w:val="00B43E80"/>
    <w:rsid w:val="00B43FFF"/>
    <w:rsid w:val="00B44324"/>
    <w:rsid w:val="00B4531C"/>
    <w:rsid w:val="00B45A1A"/>
    <w:rsid w:val="00B47560"/>
    <w:rsid w:val="00B50059"/>
    <w:rsid w:val="00B51348"/>
    <w:rsid w:val="00B521CD"/>
    <w:rsid w:val="00B52474"/>
    <w:rsid w:val="00B529B8"/>
    <w:rsid w:val="00B52F41"/>
    <w:rsid w:val="00B538A8"/>
    <w:rsid w:val="00B539F9"/>
    <w:rsid w:val="00B53EF3"/>
    <w:rsid w:val="00B54F97"/>
    <w:rsid w:val="00B55032"/>
    <w:rsid w:val="00B55E5E"/>
    <w:rsid w:val="00B56089"/>
    <w:rsid w:val="00B61458"/>
    <w:rsid w:val="00B61F57"/>
    <w:rsid w:val="00B62409"/>
    <w:rsid w:val="00B6284E"/>
    <w:rsid w:val="00B62CC9"/>
    <w:rsid w:val="00B634F4"/>
    <w:rsid w:val="00B635EC"/>
    <w:rsid w:val="00B63EA5"/>
    <w:rsid w:val="00B64183"/>
    <w:rsid w:val="00B64F81"/>
    <w:rsid w:val="00B6564C"/>
    <w:rsid w:val="00B66185"/>
    <w:rsid w:val="00B66D5C"/>
    <w:rsid w:val="00B66D68"/>
    <w:rsid w:val="00B670C9"/>
    <w:rsid w:val="00B703EC"/>
    <w:rsid w:val="00B713DA"/>
    <w:rsid w:val="00B71D34"/>
    <w:rsid w:val="00B7283B"/>
    <w:rsid w:val="00B7345A"/>
    <w:rsid w:val="00B73D67"/>
    <w:rsid w:val="00B74964"/>
    <w:rsid w:val="00B7524A"/>
    <w:rsid w:val="00B752A5"/>
    <w:rsid w:val="00B758CD"/>
    <w:rsid w:val="00B76816"/>
    <w:rsid w:val="00B7683B"/>
    <w:rsid w:val="00B768FB"/>
    <w:rsid w:val="00B80182"/>
    <w:rsid w:val="00B8039F"/>
    <w:rsid w:val="00B80550"/>
    <w:rsid w:val="00B809AE"/>
    <w:rsid w:val="00B80ACF"/>
    <w:rsid w:val="00B80E28"/>
    <w:rsid w:val="00B8131D"/>
    <w:rsid w:val="00B81A14"/>
    <w:rsid w:val="00B81AFE"/>
    <w:rsid w:val="00B826FE"/>
    <w:rsid w:val="00B82DAB"/>
    <w:rsid w:val="00B83431"/>
    <w:rsid w:val="00B8364A"/>
    <w:rsid w:val="00B838AA"/>
    <w:rsid w:val="00B83D1F"/>
    <w:rsid w:val="00B842D7"/>
    <w:rsid w:val="00B84AA3"/>
    <w:rsid w:val="00B85F80"/>
    <w:rsid w:val="00B86841"/>
    <w:rsid w:val="00B87307"/>
    <w:rsid w:val="00B87324"/>
    <w:rsid w:val="00B8745D"/>
    <w:rsid w:val="00B87548"/>
    <w:rsid w:val="00B87568"/>
    <w:rsid w:val="00B87BF6"/>
    <w:rsid w:val="00B901A0"/>
    <w:rsid w:val="00B90AEA"/>
    <w:rsid w:val="00B9145B"/>
    <w:rsid w:val="00B91B4A"/>
    <w:rsid w:val="00B92C77"/>
    <w:rsid w:val="00B92E17"/>
    <w:rsid w:val="00B93480"/>
    <w:rsid w:val="00B934B2"/>
    <w:rsid w:val="00B93928"/>
    <w:rsid w:val="00B93A6F"/>
    <w:rsid w:val="00B93A83"/>
    <w:rsid w:val="00B96612"/>
    <w:rsid w:val="00B96A17"/>
    <w:rsid w:val="00B979E5"/>
    <w:rsid w:val="00B97A38"/>
    <w:rsid w:val="00BA0465"/>
    <w:rsid w:val="00BA08D2"/>
    <w:rsid w:val="00BA108F"/>
    <w:rsid w:val="00BA1DED"/>
    <w:rsid w:val="00BA36D1"/>
    <w:rsid w:val="00BA39DD"/>
    <w:rsid w:val="00BA5B0A"/>
    <w:rsid w:val="00BA5D44"/>
    <w:rsid w:val="00BA5FAA"/>
    <w:rsid w:val="00BA630E"/>
    <w:rsid w:val="00BA6325"/>
    <w:rsid w:val="00BA789E"/>
    <w:rsid w:val="00BB009B"/>
    <w:rsid w:val="00BB087F"/>
    <w:rsid w:val="00BB0920"/>
    <w:rsid w:val="00BB17BB"/>
    <w:rsid w:val="00BB327A"/>
    <w:rsid w:val="00BB42B4"/>
    <w:rsid w:val="00BB42F4"/>
    <w:rsid w:val="00BB4564"/>
    <w:rsid w:val="00BB5BC0"/>
    <w:rsid w:val="00BB5CBF"/>
    <w:rsid w:val="00BB64A5"/>
    <w:rsid w:val="00BB73C5"/>
    <w:rsid w:val="00BB774B"/>
    <w:rsid w:val="00BB77D5"/>
    <w:rsid w:val="00BB7BC6"/>
    <w:rsid w:val="00BB7FE6"/>
    <w:rsid w:val="00BC02AE"/>
    <w:rsid w:val="00BC0795"/>
    <w:rsid w:val="00BC1AD0"/>
    <w:rsid w:val="00BC1F91"/>
    <w:rsid w:val="00BC256C"/>
    <w:rsid w:val="00BC2586"/>
    <w:rsid w:val="00BC2626"/>
    <w:rsid w:val="00BC3744"/>
    <w:rsid w:val="00BC3D74"/>
    <w:rsid w:val="00BC3F13"/>
    <w:rsid w:val="00BC534D"/>
    <w:rsid w:val="00BC69E8"/>
    <w:rsid w:val="00BC6A3F"/>
    <w:rsid w:val="00BC6E61"/>
    <w:rsid w:val="00BC72E7"/>
    <w:rsid w:val="00BC7DF5"/>
    <w:rsid w:val="00BD08D6"/>
    <w:rsid w:val="00BD0D30"/>
    <w:rsid w:val="00BD0EA4"/>
    <w:rsid w:val="00BD1E59"/>
    <w:rsid w:val="00BD21C4"/>
    <w:rsid w:val="00BD21D8"/>
    <w:rsid w:val="00BD2C70"/>
    <w:rsid w:val="00BD2F5C"/>
    <w:rsid w:val="00BD30BC"/>
    <w:rsid w:val="00BD38E4"/>
    <w:rsid w:val="00BD3CD6"/>
    <w:rsid w:val="00BD3F35"/>
    <w:rsid w:val="00BD4128"/>
    <w:rsid w:val="00BD45A8"/>
    <w:rsid w:val="00BD47A1"/>
    <w:rsid w:val="00BD4A65"/>
    <w:rsid w:val="00BD5A3D"/>
    <w:rsid w:val="00BD5A43"/>
    <w:rsid w:val="00BD5FDA"/>
    <w:rsid w:val="00BD6BA8"/>
    <w:rsid w:val="00BE0142"/>
    <w:rsid w:val="00BE018E"/>
    <w:rsid w:val="00BE09D1"/>
    <w:rsid w:val="00BE0A26"/>
    <w:rsid w:val="00BE1116"/>
    <w:rsid w:val="00BE1126"/>
    <w:rsid w:val="00BE1A92"/>
    <w:rsid w:val="00BE25A3"/>
    <w:rsid w:val="00BE269A"/>
    <w:rsid w:val="00BE30C8"/>
    <w:rsid w:val="00BE51A2"/>
    <w:rsid w:val="00BE5330"/>
    <w:rsid w:val="00BE600E"/>
    <w:rsid w:val="00BE6773"/>
    <w:rsid w:val="00BE73CB"/>
    <w:rsid w:val="00BE7477"/>
    <w:rsid w:val="00BE7E67"/>
    <w:rsid w:val="00BF0576"/>
    <w:rsid w:val="00BF0985"/>
    <w:rsid w:val="00BF09C9"/>
    <w:rsid w:val="00BF0CB2"/>
    <w:rsid w:val="00BF0EA2"/>
    <w:rsid w:val="00BF1276"/>
    <w:rsid w:val="00BF19EE"/>
    <w:rsid w:val="00BF2D3B"/>
    <w:rsid w:val="00BF310D"/>
    <w:rsid w:val="00BF3604"/>
    <w:rsid w:val="00BF3E45"/>
    <w:rsid w:val="00BF42ED"/>
    <w:rsid w:val="00BF6116"/>
    <w:rsid w:val="00BF6175"/>
    <w:rsid w:val="00BF6B89"/>
    <w:rsid w:val="00BF6C38"/>
    <w:rsid w:val="00BF7497"/>
    <w:rsid w:val="00BF76D7"/>
    <w:rsid w:val="00C00840"/>
    <w:rsid w:val="00C00E25"/>
    <w:rsid w:val="00C00EA9"/>
    <w:rsid w:val="00C01E77"/>
    <w:rsid w:val="00C02F21"/>
    <w:rsid w:val="00C031CB"/>
    <w:rsid w:val="00C03799"/>
    <w:rsid w:val="00C04970"/>
    <w:rsid w:val="00C04979"/>
    <w:rsid w:val="00C04FA5"/>
    <w:rsid w:val="00C060E8"/>
    <w:rsid w:val="00C06EAC"/>
    <w:rsid w:val="00C070DC"/>
    <w:rsid w:val="00C10FB5"/>
    <w:rsid w:val="00C118EB"/>
    <w:rsid w:val="00C1231B"/>
    <w:rsid w:val="00C126EB"/>
    <w:rsid w:val="00C12F16"/>
    <w:rsid w:val="00C1316F"/>
    <w:rsid w:val="00C134F8"/>
    <w:rsid w:val="00C14A3A"/>
    <w:rsid w:val="00C14AAE"/>
    <w:rsid w:val="00C15752"/>
    <w:rsid w:val="00C16923"/>
    <w:rsid w:val="00C1743C"/>
    <w:rsid w:val="00C20EA2"/>
    <w:rsid w:val="00C21253"/>
    <w:rsid w:val="00C21919"/>
    <w:rsid w:val="00C22120"/>
    <w:rsid w:val="00C22514"/>
    <w:rsid w:val="00C22B58"/>
    <w:rsid w:val="00C23CB7"/>
    <w:rsid w:val="00C24C45"/>
    <w:rsid w:val="00C25A39"/>
    <w:rsid w:val="00C26A16"/>
    <w:rsid w:val="00C26E06"/>
    <w:rsid w:val="00C27366"/>
    <w:rsid w:val="00C32040"/>
    <w:rsid w:val="00C328F4"/>
    <w:rsid w:val="00C32BBD"/>
    <w:rsid w:val="00C32D1C"/>
    <w:rsid w:val="00C32FB7"/>
    <w:rsid w:val="00C34131"/>
    <w:rsid w:val="00C3417D"/>
    <w:rsid w:val="00C348C5"/>
    <w:rsid w:val="00C34CFE"/>
    <w:rsid w:val="00C36233"/>
    <w:rsid w:val="00C3701E"/>
    <w:rsid w:val="00C40A1E"/>
    <w:rsid w:val="00C40CA7"/>
    <w:rsid w:val="00C41C8B"/>
    <w:rsid w:val="00C41FDB"/>
    <w:rsid w:val="00C42681"/>
    <w:rsid w:val="00C42867"/>
    <w:rsid w:val="00C42985"/>
    <w:rsid w:val="00C43381"/>
    <w:rsid w:val="00C43ECC"/>
    <w:rsid w:val="00C44F2A"/>
    <w:rsid w:val="00C44F5D"/>
    <w:rsid w:val="00C4701F"/>
    <w:rsid w:val="00C50E7D"/>
    <w:rsid w:val="00C51741"/>
    <w:rsid w:val="00C5201B"/>
    <w:rsid w:val="00C53B63"/>
    <w:rsid w:val="00C53FE8"/>
    <w:rsid w:val="00C56139"/>
    <w:rsid w:val="00C60248"/>
    <w:rsid w:val="00C61162"/>
    <w:rsid w:val="00C61ABD"/>
    <w:rsid w:val="00C6220D"/>
    <w:rsid w:val="00C629B1"/>
    <w:rsid w:val="00C62DEE"/>
    <w:rsid w:val="00C62E12"/>
    <w:rsid w:val="00C63A73"/>
    <w:rsid w:val="00C64067"/>
    <w:rsid w:val="00C6420C"/>
    <w:rsid w:val="00C64BA7"/>
    <w:rsid w:val="00C651B9"/>
    <w:rsid w:val="00C6671E"/>
    <w:rsid w:val="00C66930"/>
    <w:rsid w:val="00C67576"/>
    <w:rsid w:val="00C70B9D"/>
    <w:rsid w:val="00C70CDA"/>
    <w:rsid w:val="00C740E7"/>
    <w:rsid w:val="00C748B6"/>
    <w:rsid w:val="00C74BEC"/>
    <w:rsid w:val="00C75A02"/>
    <w:rsid w:val="00C7648E"/>
    <w:rsid w:val="00C76926"/>
    <w:rsid w:val="00C76C27"/>
    <w:rsid w:val="00C76C44"/>
    <w:rsid w:val="00C77DDA"/>
    <w:rsid w:val="00C801F2"/>
    <w:rsid w:val="00C80E59"/>
    <w:rsid w:val="00C81FE9"/>
    <w:rsid w:val="00C83824"/>
    <w:rsid w:val="00C84DDB"/>
    <w:rsid w:val="00C84F66"/>
    <w:rsid w:val="00C85EF8"/>
    <w:rsid w:val="00C87053"/>
    <w:rsid w:val="00C871D6"/>
    <w:rsid w:val="00C87401"/>
    <w:rsid w:val="00C90583"/>
    <w:rsid w:val="00C905DB"/>
    <w:rsid w:val="00C9060F"/>
    <w:rsid w:val="00C9066D"/>
    <w:rsid w:val="00C90EF3"/>
    <w:rsid w:val="00C910EF"/>
    <w:rsid w:val="00C91560"/>
    <w:rsid w:val="00C9175C"/>
    <w:rsid w:val="00C91765"/>
    <w:rsid w:val="00C91E27"/>
    <w:rsid w:val="00C91E5C"/>
    <w:rsid w:val="00C92307"/>
    <w:rsid w:val="00C9413D"/>
    <w:rsid w:val="00C94E22"/>
    <w:rsid w:val="00C95545"/>
    <w:rsid w:val="00C95919"/>
    <w:rsid w:val="00C96003"/>
    <w:rsid w:val="00C96530"/>
    <w:rsid w:val="00CA2A56"/>
    <w:rsid w:val="00CA2B7B"/>
    <w:rsid w:val="00CA30F5"/>
    <w:rsid w:val="00CA3B28"/>
    <w:rsid w:val="00CA427A"/>
    <w:rsid w:val="00CA4429"/>
    <w:rsid w:val="00CA46AC"/>
    <w:rsid w:val="00CA5A13"/>
    <w:rsid w:val="00CA5FF0"/>
    <w:rsid w:val="00CA604F"/>
    <w:rsid w:val="00CA60FA"/>
    <w:rsid w:val="00CA7682"/>
    <w:rsid w:val="00CA7D65"/>
    <w:rsid w:val="00CB05DA"/>
    <w:rsid w:val="00CB0EE6"/>
    <w:rsid w:val="00CB0F7C"/>
    <w:rsid w:val="00CB203E"/>
    <w:rsid w:val="00CB24FE"/>
    <w:rsid w:val="00CB2D62"/>
    <w:rsid w:val="00CB314D"/>
    <w:rsid w:val="00CB44E4"/>
    <w:rsid w:val="00CB45F0"/>
    <w:rsid w:val="00CB4824"/>
    <w:rsid w:val="00CB5009"/>
    <w:rsid w:val="00CB54D3"/>
    <w:rsid w:val="00CB5F6B"/>
    <w:rsid w:val="00CB673B"/>
    <w:rsid w:val="00CB766E"/>
    <w:rsid w:val="00CC0966"/>
    <w:rsid w:val="00CC0A2E"/>
    <w:rsid w:val="00CC1591"/>
    <w:rsid w:val="00CC1A41"/>
    <w:rsid w:val="00CC28D4"/>
    <w:rsid w:val="00CC3563"/>
    <w:rsid w:val="00CC357F"/>
    <w:rsid w:val="00CC3856"/>
    <w:rsid w:val="00CC3894"/>
    <w:rsid w:val="00CC4995"/>
    <w:rsid w:val="00CC4E42"/>
    <w:rsid w:val="00CC4F00"/>
    <w:rsid w:val="00CC5979"/>
    <w:rsid w:val="00CC732C"/>
    <w:rsid w:val="00CC7943"/>
    <w:rsid w:val="00CC79C7"/>
    <w:rsid w:val="00CC7E75"/>
    <w:rsid w:val="00CD065C"/>
    <w:rsid w:val="00CD113F"/>
    <w:rsid w:val="00CD174B"/>
    <w:rsid w:val="00CD183C"/>
    <w:rsid w:val="00CD1D80"/>
    <w:rsid w:val="00CD2E4A"/>
    <w:rsid w:val="00CD3B35"/>
    <w:rsid w:val="00CD3CC5"/>
    <w:rsid w:val="00CD4304"/>
    <w:rsid w:val="00CD4B26"/>
    <w:rsid w:val="00CD4C30"/>
    <w:rsid w:val="00CD7328"/>
    <w:rsid w:val="00CD792B"/>
    <w:rsid w:val="00CE011E"/>
    <w:rsid w:val="00CE170E"/>
    <w:rsid w:val="00CE1F5D"/>
    <w:rsid w:val="00CE204F"/>
    <w:rsid w:val="00CE22D9"/>
    <w:rsid w:val="00CE25EF"/>
    <w:rsid w:val="00CE2B85"/>
    <w:rsid w:val="00CE36F1"/>
    <w:rsid w:val="00CE37F7"/>
    <w:rsid w:val="00CE4964"/>
    <w:rsid w:val="00CE6084"/>
    <w:rsid w:val="00CE69BC"/>
    <w:rsid w:val="00CE76D6"/>
    <w:rsid w:val="00CE772C"/>
    <w:rsid w:val="00CF05A8"/>
    <w:rsid w:val="00CF0DEC"/>
    <w:rsid w:val="00CF1258"/>
    <w:rsid w:val="00CF143C"/>
    <w:rsid w:val="00CF1A56"/>
    <w:rsid w:val="00CF20BC"/>
    <w:rsid w:val="00CF2420"/>
    <w:rsid w:val="00CF31ED"/>
    <w:rsid w:val="00CF3DE9"/>
    <w:rsid w:val="00CF3FA0"/>
    <w:rsid w:val="00CF4D0C"/>
    <w:rsid w:val="00CF4E03"/>
    <w:rsid w:val="00CF4F9A"/>
    <w:rsid w:val="00CF60E5"/>
    <w:rsid w:val="00CF6718"/>
    <w:rsid w:val="00CF6CD0"/>
    <w:rsid w:val="00CF71F7"/>
    <w:rsid w:val="00CF76E3"/>
    <w:rsid w:val="00CF7B11"/>
    <w:rsid w:val="00D00271"/>
    <w:rsid w:val="00D00C8C"/>
    <w:rsid w:val="00D012FA"/>
    <w:rsid w:val="00D017B3"/>
    <w:rsid w:val="00D02613"/>
    <w:rsid w:val="00D02D36"/>
    <w:rsid w:val="00D031F6"/>
    <w:rsid w:val="00D032ED"/>
    <w:rsid w:val="00D04374"/>
    <w:rsid w:val="00D04441"/>
    <w:rsid w:val="00D04483"/>
    <w:rsid w:val="00D05781"/>
    <w:rsid w:val="00D058B6"/>
    <w:rsid w:val="00D05B40"/>
    <w:rsid w:val="00D05EDB"/>
    <w:rsid w:val="00D062FD"/>
    <w:rsid w:val="00D10B7F"/>
    <w:rsid w:val="00D111D0"/>
    <w:rsid w:val="00D112F0"/>
    <w:rsid w:val="00D133CB"/>
    <w:rsid w:val="00D1441A"/>
    <w:rsid w:val="00D148CF"/>
    <w:rsid w:val="00D152CF"/>
    <w:rsid w:val="00D15426"/>
    <w:rsid w:val="00D1566D"/>
    <w:rsid w:val="00D15A13"/>
    <w:rsid w:val="00D15CD0"/>
    <w:rsid w:val="00D160AB"/>
    <w:rsid w:val="00D1700E"/>
    <w:rsid w:val="00D17DD4"/>
    <w:rsid w:val="00D17FE9"/>
    <w:rsid w:val="00D20243"/>
    <w:rsid w:val="00D215EB"/>
    <w:rsid w:val="00D2270E"/>
    <w:rsid w:val="00D22D63"/>
    <w:rsid w:val="00D2399E"/>
    <w:rsid w:val="00D23A5A"/>
    <w:rsid w:val="00D23D32"/>
    <w:rsid w:val="00D248AC"/>
    <w:rsid w:val="00D248AF"/>
    <w:rsid w:val="00D24E7A"/>
    <w:rsid w:val="00D250A4"/>
    <w:rsid w:val="00D25146"/>
    <w:rsid w:val="00D25A86"/>
    <w:rsid w:val="00D26270"/>
    <w:rsid w:val="00D2689E"/>
    <w:rsid w:val="00D27A33"/>
    <w:rsid w:val="00D27E81"/>
    <w:rsid w:val="00D30086"/>
    <w:rsid w:val="00D3070A"/>
    <w:rsid w:val="00D31998"/>
    <w:rsid w:val="00D31B26"/>
    <w:rsid w:val="00D323E3"/>
    <w:rsid w:val="00D32507"/>
    <w:rsid w:val="00D335BD"/>
    <w:rsid w:val="00D3382B"/>
    <w:rsid w:val="00D34436"/>
    <w:rsid w:val="00D354C5"/>
    <w:rsid w:val="00D36EC9"/>
    <w:rsid w:val="00D36F4E"/>
    <w:rsid w:val="00D37384"/>
    <w:rsid w:val="00D37462"/>
    <w:rsid w:val="00D37F08"/>
    <w:rsid w:val="00D37FBF"/>
    <w:rsid w:val="00D4145C"/>
    <w:rsid w:val="00D4159B"/>
    <w:rsid w:val="00D42733"/>
    <w:rsid w:val="00D44F9B"/>
    <w:rsid w:val="00D45B0E"/>
    <w:rsid w:val="00D45C86"/>
    <w:rsid w:val="00D45EB5"/>
    <w:rsid w:val="00D465D7"/>
    <w:rsid w:val="00D46FC7"/>
    <w:rsid w:val="00D50799"/>
    <w:rsid w:val="00D510EC"/>
    <w:rsid w:val="00D5132D"/>
    <w:rsid w:val="00D514EF"/>
    <w:rsid w:val="00D51E78"/>
    <w:rsid w:val="00D53071"/>
    <w:rsid w:val="00D5344B"/>
    <w:rsid w:val="00D53FCC"/>
    <w:rsid w:val="00D54A83"/>
    <w:rsid w:val="00D54C33"/>
    <w:rsid w:val="00D54EAB"/>
    <w:rsid w:val="00D55598"/>
    <w:rsid w:val="00D55741"/>
    <w:rsid w:val="00D5598F"/>
    <w:rsid w:val="00D57274"/>
    <w:rsid w:val="00D575DC"/>
    <w:rsid w:val="00D57662"/>
    <w:rsid w:val="00D602A6"/>
    <w:rsid w:val="00D60B78"/>
    <w:rsid w:val="00D60F9A"/>
    <w:rsid w:val="00D60FBB"/>
    <w:rsid w:val="00D614D9"/>
    <w:rsid w:val="00D620B6"/>
    <w:rsid w:val="00D62B84"/>
    <w:rsid w:val="00D6304A"/>
    <w:rsid w:val="00D63284"/>
    <w:rsid w:val="00D6424C"/>
    <w:rsid w:val="00D646DE"/>
    <w:rsid w:val="00D64A70"/>
    <w:rsid w:val="00D64B02"/>
    <w:rsid w:val="00D64D34"/>
    <w:rsid w:val="00D6536B"/>
    <w:rsid w:val="00D657BB"/>
    <w:rsid w:val="00D65F26"/>
    <w:rsid w:val="00D67385"/>
    <w:rsid w:val="00D67A6C"/>
    <w:rsid w:val="00D67B0C"/>
    <w:rsid w:val="00D71239"/>
    <w:rsid w:val="00D71F54"/>
    <w:rsid w:val="00D720A1"/>
    <w:rsid w:val="00D724D5"/>
    <w:rsid w:val="00D72E0B"/>
    <w:rsid w:val="00D73801"/>
    <w:rsid w:val="00D7406D"/>
    <w:rsid w:val="00D7407C"/>
    <w:rsid w:val="00D7443B"/>
    <w:rsid w:val="00D746FA"/>
    <w:rsid w:val="00D760C5"/>
    <w:rsid w:val="00D7624C"/>
    <w:rsid w:val="00D76610"/>
    <w:rsid w:val="00D76AA4"/>
    <w:rsid w:val="00D77914"/>
    <w:rsid w:val="00D77F84"/>
    <w:rsid w:val="00D82245"/>
    <w:rsid w:val="00D82515"/>
    <w:rsid w:val="00D82E98"/>
    <w:rsid w:val="00D82E9A"/>
    <w:rsid w:val="00D82FA5"/>
    <w:rsid w:val="00D8316D"/>
    <w:rsid w:val="00D83994"/>
    <w:rsid w:val="00D83ADC"/>
    <w:rsid w:val="00D83E66"/>
    <w:rsid w:val="00D8448A"/>
    <w:rsid w:val="00D846E7"/>
    <w:rsid w:val="00D84BF7"/>
    <w:rsid w:val="00D84C9C"/>
    <w:rsid w:val="00D85A18"/>
    <w:rsid w:val="00D85DDF"/>
    <w:rsid w:val="00D85F93"/>
    <w:rsid w:val="00D87D34"/>
    <w:rsid w:val="00D9030C"/>
    <w:rsid w:val="00D90B4F"/>
    <w:rsid w:val="00D90E23"/>
    <w:rsid w:val="00D911E5"/>
    <w:rsid w:val="00D91545"/>
    <w:rsid w:val="00D91654"/>
    <w:rsid w:val="00D92257"/>
    <w:rsid w:val="00D92327"/>
    <w:rsid w:val="00D9413A"/>
    <w:rsid w:val="00D943CC"/>
    <w:rsid w:val="00D9495E"/>
    <w:rsid w:val="00D94D71"/>
    <w:rsid w:val="00D950B7"/>
    <w:rsid w:val="00D95384"/>
    <w:rsid w:val="00D9592A"/>
    <w:rsid w:val="00D9696B"/>
    <w:rsid w:val="00D97139"/>
    <w:rsid w:val="00D974CB"/>
    <w:rsid w:val="00DA0F07"/>
    <w:rsid w:val="00DA1F6E"/>
    <w:rsid w:val="00DA59DF"/>
    <w:rsid w:val="00DA5A7F"/>
    <w:rsid w:val="00DA62D9"/>
    <w:rsid w:val="00DA6423"/>
    <w:rsid w:val="00DA6B1D"/>
    <w:rsid w:val="00DA72A0"/>
    <w:rsid w:val="00DA73E4"/>
    <w:rsid w:val="00DA75A1"/>
    <w:rsid w:val="00DA76EF"/>
    <w:rsid w:val="00DA7776"/>
    <w:rsid w:val="00DA7C84"/>
    <w:rsid w:val="00DB00EF"/>
    <w:rsid w:val="00DB07E3"/>
    <w:rsid w:val="00DB0935"/>
    <w:rsid w:val="00DB0FE7"/>
    <w:rsid w:val="00DB1F44"/>
    <w:rsid w:val="00DB2018"/>
    <w:rsid w:val="00DB234E"/>
    <w:rsid w:val="00DB2AC2"/>
    <w:rsid w:val="00DB3912"/>
    <w:rsid w:val="00DB405B"/>
    <w:rsid w:val="00DB56C8"/>
    <w:rsid w:val="00DB6466"/>
    <w:rsid w:val="00DB689F"/>
    <w:rsid w:val="00DB6C75"/>
    <w:rsid w:val="00DB713B"/>
    <w:rsid w:val="00DC123D"/>
    <w:rsid w:val="00DC1CF6"/>
    <w:rsid w:val="00DC1F3D"/>
    <w:rsid w:val="00DC23E7"/>
    <w:rsid w:val="00DC2A18"/>
    <w:rsid w:val="00DC2A6C"/>
    <w:rsid w:val="00DC2EE9"/>
    <w:rsid w:val="00DC51F8"/>
    <w:rsid w:val="00DC5AE7"/>
    <w:rsid w:val="00DC7F58"/>
    <w:rsid w:val="00DD00F4"/>
    <w:rsid w:val="00DD0385"/>
    <w:rsid w:val="00DD0C39"/>
    <w:rsid w:val="00DD0DEB"/>
    <w:rsid w:val="00DD0FAD"/>
    <w:rsid w:val="00DD15ED"/>
    <w:rsid w:val="00DD2C0E"/>
    <w:rsid w:val="00DD322F"/>
    <w:rsid w:val="00DD3638"/>
    <w:rsid w:val="00DD3A53"/>
    <w:rsid w:val="00DD44CF"/>
    <w:rsid w:val="00DD49D9"/>
    <w:rsid w:val="00DD570B"/>
    <w:rsid w:val="00DD709A"/>
    <w:rsid w:val="00DD7703"/>
    <w:rsid w:val="00DD7B72"/>
    <w:rsid w:val="00DE0FE6"/>
    <w:rsid w:val="00DE12BD"/>
    <w:rsid w:val="00DE1864"/>
    <w:rsid w:val="00DE1A39"/>
    <w:rsid w:val="00DE1B09"/>
    <w:rsid w:val="00DE3007"/>
    <w:rsid w:val="00DE3FC6"/>
    <w:rsid w:val="00DE4038"/>
    <w:rsid w:val="00DE4750"/>
    <w:rsid w:val="00DE4969"/>
    <w:rsid w:val="00DE49B9"/>
    <w:rsid w:val="00DE4E05"/>
    <w:rsid w:val="00DE5021"/>
    <w:rsid w:val="00DE59B2"/>
    <w:rsid w:val="00DE6237"/>
    <w:rsid w:val="00DE677E"/>
    <w:rsid w:val="00DE6866"/>
    <w:rsid w:val="00DE6A4E"/>
    <w:rsid w:val="00DE6DEE"/>
    <w:rsid w:val="00DE7047"/>
    <w:rsid w:val="00DE70E6"/>
    <w:rsid w:val="00DE7189"/>
    <w:rsid w:val="00DF01F6"/>
    <w:rsid w:val="00DF194A"/>
    <w:rsid w:val="00DF1DDA"/>
    <w:rsid w:val="00DF357D"/>
    <w:rsid w:val="00DF37C0"/>
    <w:rsid w:val="00DF39E6"/>
    <w:rsid w:val="00DF3AC7"/>
    <w:rsid w:val="00DF3B34"/>
    <w:rsid w:val="00DF45D1"/>
    <w:rsid w:val="00DF4C35"/>
    <w:rsid w:val="00DF547D"/>
    <w:rsid w:val="00DF55DC"/>
    <w:rsid w:val="00DF560E"/>
    <w:rsid w:val="00DF63AC"/>
    <w:rsid w:val="00DF68BE"/>
    <w:rsid w:val="00DF6E50"/>
    <w:rsid w:val="00DF71BB"/>
    <w:rsid w:val="00DF7B12"/>
    <w:rsid w:val="00E002C5"/>
    <w:rsid w:val="00E0078E"/>
    <w:rsid w:val="00E01A0E"/>
    <w:rsid w:val="00E01B10"/>
    <w:rsid w:val="00E0269D"/>
    <w:rsid w:val="00E0332E"/>
    <w:rsid w:val="00E034AD"/>
    <w:rsid w:val="00E03DFE"/>
    <w:rsid w:val="00E04376"/>
    <w:rsid w:val="00E0467B"/>
    <w:rsid w:val="00E0502A"/>
    <w:rsid w:val="00E05E60"/>
    <w:rsid w:val="00E070C3"/>
    <w:rsid w:val="00E07BE7"/>
    <w:rsid w:val="00E07CCB"/>
    <w:rsid w:val="00E11908"/>
    <w:rsid w:val="00E11BE6"/>
    <w:rsid w:val="00E12017"/>
    <w:rsid w:val="00E1299D"/>
    <w:rsid w:val="00E1340F"/>
    <w:rsid w:val="00E13B43"/>
    <w:rsid w:val="00E13B6E"/>
    <w:rsid w:val="00E13C8D"/>
    <w:rsid w:val="00E13E1E"/>
    <w:rsid w:val="00E20058"/>
    <w:rsid w:val="00E21B10"/>
    <w:rsid w:val="00E22905"/>
    <w:rsid w:val="00E245AF"/>
    <w:rsid w:val="00E2481D"/>
    <w:rsid w:val="00E2482C"/>
    <w:rsid w:val="00E25357"/>
    <w:rsid w:val="00E25C3C"/>
    <w:rsid w:val="00E25E85"/>
    <w:rsid w:val="00E25F99"/>
    <w:rsid w:val="00E27AD6"/>
    <w:rsid w:val="00E3023B"/>
    <w:rsid w:val="00E3042A"/>
    <w:rsid w:val="00E304AA"/>
    <w:rsid w:val="00E31E2A"/>
    <w:rsid w:val="00E31F8A"/>
    <w:rsid w:val="00E32ECF"/>
    <w:rsid w:val="00E332DC"/>
    <w:rsid w:val="00E3336F"/>
    <w:rsid w:val="00E335A3"/>
    <w:rsid w:val="00E33C29"/>
    <w:rsid w:val="00E343A4"/>
    <w:rsid w:val="00E34A2B"/>
    <w:rsid w:val="00E35D5C"/>
    <w:rsid w:val="00E36ECB"/>
    <w:rsid w:val="00E373F2"/>
    <w:rsid w:val="00E3740D"/>
    <w:rsid w:val="00E37959"/>
    <w:rsid w:val="00E4201E"/>
    <w:rsid w:val="00E42221"/>
    <w:rsid w:val="00E4336B"/>
    <w:rsid w:val="00E43736"/>
    <w:rsid w:val="00E45772"/>
    <w:rsid w:val="00E45820"/>
    <w:rsid w:val="00E462E7"/>
    <w:rsid w:val="00E4636A"/>
    <w:rsid w:val="00E46C45"/>
    <w:rsid w:val="00E47329"/>
    <w:rsid w:val="00E47CC7"/>
    <w:rsid w:val="00E47E84"/>
    <w:rsid w:val="00E50555"/>
    <w:rsid w:val="00E50B41"/>
    <w:rsid w:val="00E50BF4"/>
    <w:rsid w:val="00E51BA1"/>
    <w:rsid w:val="00E51EF5"/>
    <w:rsid w:val="00E5214A"/>
    <w:rsid w:val="00E53199"/>
    <w:rsid w:val="00E54493"/>
    <w:rsid w:val="00E54931"/>
    <w:rsid w:val="00E5494C"/>
    <w:rsid w:val="00E550BB"/>
    <w:rsid w:val="00E55251"/>
    <w:rsid w:val="00E571CC"/>
    <w:rsid w:val="00E5756D"/>
    <w:rsid w:val="00E600EE"/>
    <w:rsid w:val="00E6021C"/>
    <w:rsid w:val="00E60333"/>
    <w:rsid w:val="00E6317F"/>
    <w:rsid w:val="00E633B4"/>
    <w:rsid w:val="00E63B4B"/>
    <w:rsid w:val="00E64A8F"/>
    <w:rsid w:val="00E64B24"/>
    <w:rsid w:val="00E65266"/>
    <w:rsid w:val="00E65730"/>
    <w:rsid w:val="00E66D05"/>
    <w:rsid w:val="00E670B3"/>
    <w:rsid w:val="00E67A4A"/>
    <w:rsid w:val="00E67E81"/>
    <w:rsid w:val="00E70488"/>
    <w:rsid w:val="00E704BD"/>
    <w:rsid w:val="00E708D6"/>
    <w:rsid w:val="00E71166"/>
    <w:rsid w:val="00E714AD"/>
    <w:rsid w:val="00E715E4"/>
    <w:rsid w:val="00E7170F"/>
    <w:rsid w:val="00E72AD5"/>
    <w:rsid w:val="00E743B6"/>
    <w:rsid w:val="00E7444C"/>
    <w:rsid w:val="00E74B52"/>
    <w:rsid w:val="00E754B1"/>
    <w:rsid w:val="00E7573F"/>
    <w:rsid w:val="00E762C9"/>
    <w:rsid w:val="00E76300"/>
    <w:rsid w:val="00E7656F"/>
    <w:rsid w:val="00E76BC9"/>
    <w:rsid w:val="00E779AB"/>
    <w:rsid w:val="00E82300"/>
    <w:rsid w:val="00E82FA7"/>
    <w:rsid w:val="00E8426C"/>
    <w:rsid w:val="00E847BE"/>
    <w:rsid w:val="00E84B61"/>
    <w:rsid w:val="00E86D47"/>
    <w:rsid w:val="00E874EF"/>
    <w:rsid w:val="00E87AC4"/>
    <w:rsid w:val="00E90D6A"/>
    <w:rsid w:val="00E91D63"/>
    <w:rsid w:val="00E92808"/>
    <w:rsid w:val="00E92AD7"/>
    <w:rsid w:val="00E92C0C"/>
    <w:rsid w:val="00E9389D"/>
    <w:rsid w:val="00E96104"/>
    <w:rsid w:val="00E9698F"/>
    <w:rsid w:val="00E96A79"/>
    <w:rsid w:val="00E96E04"/>
    <w:rsid w:val="00E97075"/>
    <w:rsid w:val="00E97597"/>
    <w:rsid w:val="00E977D0"/>
    <w:rsid w:val="00E97995"/>
    <w:rsid w:val="00EA0818"/>
    <w:rsid w:val="00EA0E90"/>
    <w:rsid w:val="00EA1455"/>
    <w:rsid w:val="00EA1456"/>
    <w:rsid w:val="00EA15DA"/>
    <w:rsid w:val="00EA1C4C"/>
    <w:rsid w:val="00EA1C65"/>
    <w:rsid w:val="00EA1FBE"/>
    <w:rsid w:val="00EA25E6"/>
    <w:rsid w:val="00EA2BF3"/>
    <w:rsid w:val="00EA3184"/>
    <w:rsid w:val="00EA3637"/>
    <w:rsid w:val="00EA390C"/>
    <w:rsid w:val="00EA4BD5"/>
    <w:rsid w:val="00EA564C"/>
    <w:rsid w:val="00EA5ECC"/>
    <w:rsid w:val="00EA6B13"/>
    <w:rsid w:val="00EA6BC8"/>
    <w:rsid w:val="00EA6E3C"/>
    <w:rsid w:val="00EB01CB"/>
    <w:rsid w:val="00EB057F"/>
    <w:rsid w:val="00EB3B11"/>
    <w:rsid w:val="00EB3B1C"/>
    <w:rsid w:val="00EB41CB"/>
    <w:rsid w:val="00EB4A4C"/>
    <w:rsid w:val="00EB5F17"/>
    <w:rsid w:val="00EB6075"/>
    <w:rsid w:val="00EB61EA"/>
    <w:rsid w:val="00EB62DC"/>
    <w:rsid w:val="00EB6728"/>
    <w:rsid w:val="00EB6AAF"/>
    <w:rsid w:val="00EB6E9D"/>
    <w:rsid w:val="00EB72DE"/>
    <w:rsid w:val="00EB7309"/>
    <w:rsid w:val="00EB7DD0"/>
    <w:rsid w:val="00EC0088"/>
    <w:rsid w:val="00EC010A"/>
    <w:rsid w:val="00EC01B6"/>
    <w:rsid w:val="00EC0A6B"/>
    <w:rsid w:val="00EC0B3E"/>
    <w:rsid w:val="00EC0DCF"/>
    <w:rsid w:val="00EC0EB7"/>
    <w:rsid w:val="00EC1140"/>
    <w:rsid w:val="00EC1B71"/>
    <w:rsid w:val="00EC2A98"/>
    <w:rsid w:val="00EC3494"/>
    <w:rsid w:val="00EC387E"/>
    <w:rsid w:val="00EC4EF6"/>
    <w:rsid w:val="00EC4F33"/>
    <w:rsid w:val="00EC517E"/>
    <w:rsid w:val="00EC55CB"/>
    <w:rsid w:val="00EC6621"/>
    <w:rsid w:val="00EC6BFD"/>
    <w:rsid w:val="00EC6DD3"/>
    <w:rsid w:val="00EC7ECF"/>
    <w:rsid w:val="00ED04D6"/>
    <w:rsid w:val="00ED05A4"/>
    <w:rsid w:val="00ED0988"/>
    <w:rsid w:val="00ED0FB0"/>
    <w:rsid w:val="00ED1280"/>
    <w:rsid w:val="00ED1ACF"/>
    <w:rsid w:val="00ED1D45"/>
    <w:rsid w:val="00ED1FE5"/>
    <w:rsid w:val="00ED2936"/>
    <w:rsid w:val="00ED3446"/>
    <w:rsid w:val="00ED3722"/>
    <w:rsid w:val="00ED3B68"/>
    <w:rsid w:val="00ED42EF"/>
    <w:rsid w:val="00ED44FD"/>
    <w:rsid w:val="00ED45EC"/>
    <w:rsid w:val="00ED5F46"/>
    <w:rsid w:val="00ED67DC"/>
    <w:rsid w:val="00ED69EE"/>
    <w:rsid w:val="00ED7D01"/>
    <w:rsid w:val="00EE050A"/>
    <w:rsid w:val="00EE058B"/>
    <w:rsid w:val="00EE181A"/>
    <w:rsid w:val="00EE224B"/>
    <w:rsid w:val="00EE2259"/>
    <w:rsid w:val="00EE36D6"/>
    <w:rsid w:val="00EE38F8"/>
    <w:rsid w:val="00EE3A9E"/>
    <w:rsid w:val="00EE3DAA"/>
    <w:rsid w:val="00EE4F97"/>
    <w:rsid w:val="00EE56A5"/>
    <w:rsid w:val="00EE5903"/>
    <w:rsid w:val="00EE5B8D"/>
    <w:rsid w:val="00EE5E54"/>
    <w:rsid w:val="00EE643B"/>
    <w:rsid w:val="00EE674B"/>
    <w:rsid w:val="00EE7777"/>
    <w:rsid w:val="00EF0BC9"/>
    <w:rsid w:val="00EF114C"/>
    <w:rsid w:val="00EF179D"/>
    <w:rsid w:val="00EF17A5"/>
    <w:rsid w:val="00EF26F3"/>
    <w:rsid w:val="00EF3091"/>
    <w:rsid w:val="00EF4320"/>
    <w:rsid w:val="00EF44AF"/>
    <w:rsid w:val="00EF4928"/>
    <w:rsid w:val="00EF595D"/>
    <w:rsid w:val="00EF60F1"/>
    <w:rsid w:val="00EF64BE"/>
    <w:rsid w:val="00EF6878"/>
    <w:rsid w:val="00EF7098"/>
    <w:rsid w:val="00F004DD"/>
    <w:rsid w:val="00F01F9F"/>
    <w:rsid w:val="00F01FA0"/>
    <w:rsid w:val="00F023B9"/>
    <w:rsid w:val="00F02640"/>
    <w:rsid w:val="00F0288E"/>
    <w:rsid w:val="00F0314A"/>
    <w:rsid w:val="00F03346"/>
    <w:rsid w:val="00F037D9"/>
    <w:rsid w:val="00F03A33"/>
    <w:rsid w:val="00F04B0A"/>
    <w:rsid w:val="00F04B93"/>
    <w:rsid w:val="00F052F9"/>
    <w:rsid w:val="00F0568A"/>
    <w:rsid w:val="00F05998"/>
    <w:rsid w:val="00F05FF9"/>
    <w:rsid w:val="00F061FE"/>
    <w:rsid w:val="00F06807"/>
    <w:rsid w:val="00F06F41"/>
    <w:rsid w:val="00F0734F"/>
    <w:rsid w:val="00F10F1D"/>
    <w:rsid w:val="00F1247A"/>
    <w:rsid w:val="00F12724"/>
    <w:rsid w:val="00F12C1C"/>
    <w:rsid w:val="00F145F3"/>
    <w:rsid w:val="00F14B5D"/>
    <w:rsid w:val="00F15166"/>
    <w:rsid w:val="00F15634"/>
    <w:rsid w:val="00F17156"/>
    <w:rsid w:val="00F176B1"/>
    <w:rsid w:val="00F20113"/>
    <w:rsid w:val="00F201DA"/>
    <w:rsid w:val="00F203CC"/>
    <w:rsid w:val="00F2042A"/>
    <w:rsid w:val="00F2071C"/>
    <w:rsid w:val="00F20D19"/>
    <w:rsid w:val="00F20E24"/>
    <w:rsid w:val="00F213C0"/>
    <w:rsid w:val="00F21A91"/>
    <w:rsid w:val="00F21B6A"/>
    <w:rsid w:val="00F21E75"/>
    <w:rsid w:val="00F22612"/>
    <w:rsid w:val="00F226D6"/>
    <w:rsid w:val="00F229D1"/>
    <w:rsid w:val="00F232C4"/>
    <w:rsid w:val="00F23D6C"/>
    <w:rsid w:val="00F24910"/>
    <w:rsid w:val="00F2528C"/>
    <w:rsid w:val="00F25597"/>
    <w:rsid w:val="00F259C0"/>
    <w:rsid w:val="00F2740B"/>
    <w:rsid w:val="00F306A8"/>
    <w:rsid w:val="00F309F2"/>
    <w:rsid w:val="00F30A31"/>
    <w:rsid w:val="00F31549"/>
    <w:rsid w:val="00F315F8"/>
    <w:rsid w:val="00F3166F"/>
    <w:rsid w:val="00F32830"/>
    <w:rsid w:val="00F32A2B"/>
    <w:rsid w:val="00F32D9F"/>
    <w:rsid w:val="00F33410"/>
    <w:rsid w:val="00F33E9A"/>
    <w:rsid w:val="00F3485A"/>
    <w:rsid w:val="00F34A2D"/>
    <w:rsid w:val="00F35252"/>
    <w:rsid w:val="00F36898"/>
    <w:rsid w:val="00F36CD0"/>
    <w:rsid w:val="00F375BA"/>
    <w:rsid w:val="00F400F5"/>
    <w:rsid w:val="00F40AE7"/>
    <w:rsid w:val="00F40C4A"/>
    <w:rsid w:val="00F42402"/>
    <w:rsid w:val="00F42F30"/>
    <w:rsid w:val="00F43783"/>
    <w:rsid w:val="00F437D5"/>
    <w:rsid w:val="00F43E0A"/>
    <w:rsid w:val="00F44531"/>
    <w:rsid w:val="00F45F74"/>
    <w:rsid w:val="00F474C5"/>
    <w:rsid w:val="00F5001F"/>
    <w:rsid w:val="00F51DDD"/>
    <w:rsid w:val="00F521A7"/>
    <w:rsid w:val="00F52325"/>
    <w:rsid w:val="00F53198"/>
    <w:rsid w:val="00F53F58"/>
    <w:rsid w:val="00F55414"/>
    <w:rsid w:val="00F557D1"/>
    <w:rsid w:val="00F55928"/>
    <w:rsid w:val="00F55E70"/>
    <w:rsid w:val="00F5663B"/>
    <w:rsid w:val="00F56C14"/>
    <w:rsid w:val="00F570E1"/>
    <w:rsid w:val="00F577D7"/>
    <w:rsid w:val="00F60536"/>
    <w:rsid w:val="00F614D2"/>
    <w:rsid w:val="00F62641"/>
    <w:rsid w:val="00F64330"/>
    <w:rsid w:val="00F64530"/>
    <w:rsid w:val="00F65425"/>
    <w:rsid w:val="00F6635D"/>
    <w:rsid w:val="00F66992"/>
    <w:rsid w:val="00F66C13"/>
    <w:rsid w:val="00F67BBB"/>
    <w:rsid w:val="00F7026D"/>
    <w:rsid w:val="00F7225B"/>
    <w:rsid w:val="00F72A37"/>
    <w:rsid w:val="00F73DD0"/>
    <w:rsid w:val="00F7570A"/>
    <w:rsid w:val="00F75A4D"/>
    <w:rsid w:val="00F77202"/>
    <w:rsid w:val="00F800EC"/>
    <w:rsid w:val="00F808C6"/>
    <w:rsid w:val="00F80A4A"/>
    <w:rsid w:val="00F80B9C"/>
    <w:rsid w:val="00F822CB"/>
    <w:rsid w:val="00F82357"/>
    <w:rsid w:val="00F82651"/>
    <w:rsid w:val="00F8290E"/>
    <w:rsid w:val="00F82F03"/>
    <w:rsid w:val="00F831F7"/>
    <w:rsid w:val="00F8331D"/>
    <w:rsid w:val="00F838F3"/>
    <w:rsid w:val="00F839AF"/>
    <w:rsid w:val="00F83C5A"/>
    <w:rsid w:val="00F83EE9"/>
    <w:rsid w:val="00F85E24"/>
    <w:rsid w:val="00F860F6"/>
    <w:rsid w:val="00F86F8F"/>
    <w:rsid w:val="00F875D8"/>
    <w:rsid w:val="00F87E2C"/>
    <w:rsid w:val="00F912DF"/>
    <w:rsid w:val="00F914B4"/>
    <w:rsid w:val="00F92CE5"/>
    <w:rsid w:val="00F93F3E"/>
    <w:rsid w:val="00F94007"/>
    <w:rsid w:val="00F943B8"/>
    <w:rsid w:val="00F943F3"/>
    <w:rsid w:val="00F946AC"/>
    <w:rsid w:val="00F952D2"/>
    <w:rsid w:val="00F9609B"/>
    <w:rsid w:val="00F9683D"/>
    <w:rsid w:val="00F96FA7"/>
    <w:rsid w:val="00F97D30"/>
    <w:rsid w:val="00F97E4C"/>
    <w:rsid w:val="00FA057E"/>
    <w:rsid w:val="00FA110D"/>
    <w:rsid w:val="00FA1A0D"/>
    <w:rsid w:val="00FA23CD"/>
    <w:rsid w:val="00FA24AE"/>
    <w:rsid w:val="00FA29C5"/>
    <w:rsid w:val="00FA3ECD"/>
    <w:rsid w:val="00FA5058"/>
    <w:rsid w:val="00FA5942"/>
    <w:rsid w:val="00FA603F"/>
    <w:rsid w:val="00FA679B"/>
    <w:rsid w:val="00FA78A2"/>
    <w:rsid w:val="00FA7AE0"/>
    <w:rsid w:val="00FA7D22"/>
    <w:rsid w:val="00FB03F2"/>
    <w:rsid w:val="00FB0F54"/>
    <w:rsid w:val="00FB12DF"/>
    <w:rsid w:val="00FB179A"/>
    <w:rsid w:val="00FB17BA"/>
    <w:rsid w:val="00FB28F1"/>
    <w:rsid w:val="00FB33EE"/>
    <w:rsid w:val="00FB403A"/>
    <w:rsid w:val="00FB4AAE"/>
    <w:rsid w:val="00FB4DEA"/>
    <w:rsid w:val="00FB5174"/>
    <w:rsid w:val="00FB534C"/>
    <w:rsid w:val="00FB5966"/>
    <w:rsid w:val="00FB6490"/>
    <w:rsid w:val="00FB6AE5"/>
    <w:rsid w:val="00FB7258"/>
    <w:rsid w:val="00FB7550"/>
    <w:rsid w:val="00FB774A"/>
    <w:rsid w:val="00FB77D7"/>
    <w:rsid w:val="00FC0EC2"/>
    <w:rsid w:val="00FC0EF6"/>
    <w:rsid w:val="00FC1436"/>
    <w:rsid w:val="00FC15AF"/>
    <w:rsid w:val="00FC25DF"/>
    <w:rsid w:val="00FC378C"/>
    <w:rsid w:val="00FC3C5B"/>
    <w:rsid w:val="00FC4791"/>
    <w:rsid w:val="00FC4802"/>
    <w:rsid w:val="00FC4F49"/>
    <w:rsid w:val="00FC5222"/>
    <w:rsid w:val="00FC588F"/>
    <w:rsid w:val="00FC6090"/>
    <w:rsid w:val="00FC64EB"/>
    <w:rsid w:val="00FC66CD"/>
    <w:rsid w:val="00FC6E07"/>
    <w:rsid w:val="00FC7E6D"/>
    <w:rsid w:val="00FC7FE8"/>
    <w:rsid w:val="00FD025F"/>
    <w:rsid w:val="00FD035F"/>
    <w:rsid w:val="00FD11C9"/>
    <w:rsid w:val="00FD1248"/>
    <w:rsid w:val="00FD1A13"/>
    <w:rsid w:val="00FD1DE0"/>
    <w:rsid w:val="00FD1E36"/>
    <w:rsid w:val="00FD2457"/>
    <w:rsid w:val="00FD43D9"/>
    <w:rsid w:val="00FD5FD1"/>
    <w:rsid w:val="00FD663D"/>
    <w:rsid w:val="00FD6C8C"/>
    <w:rsid w:val="00FD6C94"/>
    <w:rsid w:val="00FD7012"/>
    <w:rsid w:val="00FD72AD"/>
    <w:rsid w:val="00FD7EB0"/>
    <w:rsid w:val="00FE22A1"/>
    <w:rsid w:val="00FE3CCF"/>
    <w:rsid w:val="00FE4125"/>
    <w:rsid w:val="00FE41CB"/>
    <w:rsid w:val="00FE45BE"/>
    <w:rsid w:val="00FE4ADE"/>
    <w:rsid w:val="00FE5921"/>
    <w:rsid w:val="00FE5F24"/>
    <w:rsid w:val="00FE5FF9"/>
    <w:rsid w:val="00FE604D"/>
    <w:rsid w:val="00FE6807"/>
    <w:rsid w:val="00FE767B"/>
    <w:rsid w:val="00FE7785"/>
    <w:rsid w:val="00FE7806"/>
    <w:rsid w:val="00FE788F"/>
    <w:rsid w:val="00FF03F3"/>
    <w:rsid w:val="00FF07E1"/>
    <w:rsid w:val="00FF1110"/>
    <w:rsid w:val="00FF2039"/>
    <w:rsid w:val="00FF318A"/>
    <w:rsid w:val="00FF32A5"/>
    <w:rsid w:val="00FF35EA"/>
    <w:rsid w:val="00FF45A1"/>
    <w:rsid w:val="00FF46F6"/>
    <w:rsid w:val="00FF5526"/>
    <w:rsid w:val="00FF67D2"/>
    <w:rsid w:val="00FF71EC"/>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4524CE"/>
  <w15:docId w15:val="{DAB6375F-2F02-054B-B7DB-D9CF7989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48"/>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563"/>
    <w:rPr>
      <w:rFonts w:ascii="Times New Roman" w:eastAsia="Times New Roman" w:hAnsi="Times New Roman"/>
      <w:sz w:val="24"/>
      <w:szCs w:val="24"/>
    </w:rPr>
  </w:style>
  <w:style w:type="paragraph" w:styleId="Heading1">
    <w:name w:val="heading 1"/>
    <w:basedOn w:val="Normal"/>
    <w:link w:val="Heading1Char"/>
    <w:uiPriority w:val="9"/>
    <w:qFormat/>
    <w:rsid w:val="008908D2"/>
    <w:pPr>
      <w:numPr>
        <w:numId w:val="1"/>
      </w:numPr>
      <w:spacing w:after="100" w:afterAutospacing="1"/>
      <w:ind w:left="431" w:hanging="431"/>
      <w:jc w:val="both"/>
      <w:outlineLvl w:val="0"/>
    </w:pPr>
    <w:rPr>
      <w:rFonts w:asciiTheme="minorHAnsi" w:hAnsiTheme="minorHAnsi" w:cstheme="minorHAnsi"/>
      <w:b/>
      <w:bCs/>
      <w:color w:val="7030A0"/>
      <w:kern w:val="36"/>
      <w:sz w:val="28"/>
      <w:szCs w:val="28"/>
      <w:lang w:val="sq-AL"/>
    </w:rPr>
  </w:style>
  <w:style w:type="paragraph" w:styleId="Heading2">
    <w:name w:val="heading 2"/>
    <w:basedOn w:val="Heading1"/>
    <w:next w:val="Normal"/>
    <w:link w:val="Heading2Char"/>
    <w:uiPriority w:val="9"/>
    <w:unhideWhenUsed/>
    <w:qFormat/>
    <w:rsid w:val="008908D2"/>
    <w:pPr>
      <w:keepNext/>
      <w:keepLines/>
      <w:numPr>
        <w:ilvl w:val="1"/>
      </w:numPr>
      <w:spacing w:before="120" w:after="120" w:afterAutospacing="0"/>
      <w:outlineLvl w:val="1"/>
    </w:pPr>
    <w:rPr>
      <w:bCs w:val="0"/>
      <w:sz w:val="24"/>
      <w:szCs w:val="24"/>
      <w:lang w:val="eu-ES"/>
    </w:rPr>
  </w:style>
  <w:style w:type="paragraph" w:styleId="Heading3">
    <w:name w:val="heading 3"/>
    <w:basedOn w:val="Normal"/>
    <w:next w:val="Normal"/>
    <w:link w:val="Heading3Char"/>
    <w:uiPriority w:val="9"/>
    <w:unhideWhenUsed/>
    <w:qFormat/>
    <w:rsid w:val="00E43736"/>
    <w:pPr>
      <w:numPr>
        <w:ilvl w:val="2"/>
        <w:numId w:val="1"/>
      </w:numPr>
      <w:spacing w:before="120" w:after="120"/>
      <w:ind w:left="720"/>
      <w:jc w:val="both"/>
      <w:outlineLvl w:val="2"/>
    </w:pPr>
    <w:rPr>
      <w:rFonts w:asciiTheme="minorHAnsi" w:hAnsiTheme="minorHAnsi" w:cstheme="minorHAnsi"/>
      <w:b/>
      <w:bCs/>
      <w:noProof/>
      <w:color w:val="7030A0"/>
      <w:shd w:val="clear" w:color="auto" w:fill="FFFFFF"/>
      <w:lang w:val="eu-ES"/>
    </w:rPr>
  </w:style>
  <w:style w:type="paragraph" w:styleId="Heading4">
    <w:name w:val="heading 4"/>
    <w:basedOn w:val="Heading3"/>
    <w:next w:val="Normal"/>
    <w:link w:val="Heading4Char"/>
    <w:uiPriority w:val="9"/>
    <w:unhideWhenUsed/>
    <w:qFormat/>
    <w:rsid w:val="004A6FEB"/>
    <w:pPr>
      <w:numPr>
        <w:ilvl w:val="3"/>
      </w:numPr>
      <w:outlineLvl w:val="3"/>
    </w:pPr>
    <w:rPr>
      <w:i/>
      <w:lang w:val="sq-AL"/>
    </w:rPr>
  </w:style>
  <w:style w:type="paragraph" w:styleId="Heading5">
    <w:name w:val="heading 5"/>
    <w:basedOn w:val="Normal"/>
    <w:next w:val="Normal"/>
    <w:link w:val="Heading5Char"/>
    <w:uiPriority w:val="9"/>
    <w:unhideWhenUsed/>
    <w:qFormat/>
    <w:rsid w:val="0063693B"/>
    <w:pPr>
      <w:keepNext/>
      <w:keepLines/>
      <w:numPr>
        <w:ilvl w:val="4"/>
        <w:numId w:val="1"/>
      </w:numPr>
      <w:spacing w:before="40"/>
      <w:jc w:val="both"/>
      <w:outlineLvl w:val="4"/>
    </w:pPr>
    <w:rPr>
      <w:rFonts w:ascii="Calibri Light" w:hAnsi="Calibri Light"/>
      <w:lang w:val="en-GB"/>
    </w:rPr>
  </w:style>
  <w:style w:type="paragraph" w:styleId="Heading6">
    <w:name w:val="heading 6"/>
    <w:basedOn w:val="Normal"/>
    <w:next w:val="Normal"/>
    <w:link w:val="Heading6Char"/>
    <w:uiPriority w:val="9"/>
    <w:semiHidden/>
    <w:unhideWhenUsed/>
    <w:qFormat/>
    <w:rsid w:val="0094654F"/>
    <w:pPr>
      <w:keepNext/>
      <w:keepLines/>
      <w:numPr>
        <w:ilvl w:val="5"/>
        <w:numId w:val="1"/>
      </w:numPr>
      <w:spacing w:before="40"/>
      <w:jc w:val="both"/>
      <w:outlineLvl w:val="5"/>
    </w:pPr>
    <w:rPr>
      <w:rFonts w:ascii="Calibri Light" w:hAnsi="Calibri Light"/>
      <w:color w:val="243F60"/>
      <w:sz w:val="22"/>
      <w:lang w:val="en-GB"/>
    </w:rPr>
  </w:style>
  <w:style w:type="paragraph" w:styleId="Heading7">
    <w:name w:val="heading 7"/>
    <w:basedOn w:val="Normal"/>
    <w:next w:val="Normal"/>
    <w:link w:val="Heading7Char"/>
    <w:uiPriority w:val="9"/>
    <w:semiHidden/>
    <w:unhideWhenUsed/>
    <w:qFormat/>
    <w:rsid w:val="0094654F"/>
    <w:pPr>
      <w:keepNext/>
      <w:keepLines/>
      <w:numPr>
        <w:ilvl w:val="6"/>
        <w:numId w:val="1"/>
      </w:numPr>
      <w:spacing w:before="40"/>
      <w:jc w:val="both"/>
      <w:outlineLvl w:val="6"/>
    </w:pPr>
    <w:rPr>
      <w:rFonts w:ascii="Calibri Light" w:hAnsi="Calibri Light"/>
      <w:i/>
      <w:iCs/>
      <w:color w:val="243F60"/>
      <w:sz w:val="22"/>
      <w:lang w:val="en-GB"/>
    </w:rPr>
  </w:style>
  <w:style w:type="paragraph" w:styleId="Heading8">
    <w:name w:val="heading 8"/>
    <w:basedOn w:val="Normal"/>
    <w:next w:val="Normal"/>
    <w:link w:val="Heading8Char"/>
    <w:uiPriority w:val="9"/>
    <w:semiHidden/>
    <w:unhideWhenUsed/>
    <w:qFormat/>
    <w:rsid w:val="0094654F"/>
    <w:pPr>
      <w:keepNext/>
      <w:keepLines/>
      <w:numPr>
        <w:ilvl w:val="7"/>
        <w:numId w:val="1"/>
      </w:numPr>
      <w:spacing w:before="40"/>
      <w:jc w:val="both"/>
      <w:outlineLvl w:val="7"/>
    </w:pPr>
    <w:rPr>
      <w:rFonts w:ascii="Calibri Light" w:hAnsi="Calibri Light"/>
      <w:color w:val="272727"/>
      <w:sz w:val="21"/>
      <w:szCs w:val="21"/>
      <w:lang w:val="en-GB"/>
    </w:rPr>
  </w:style>
  <w:style w:type="paragraph" w:styleId="Heading9">
    <w:name w:val="heading 9"/>
    <w:basedOn w:val="Normal"/>
    <w:next w:val="Normal"/>
    <w:link w:val="Heading9Char"/>
    <w:uiPriority w:val="9"/>
    <w:semiHidden/>
    <w:unhideWhenUsed/>
    <w:qFormat/>
    <w:rsid w:val="0094654F"/>
    <w:pPr>
      <w:keepNext/>
      <w:keepLines/>
      <w:numPr>
        <w:ilvl w:val="8"/>
        <w:numId w:val="1"/>
      </w:numPr>
      <w:spacing w:before="40"/>
      <w:jc w:val="both"/>
      <w:outlineLvl w:val="8"/>
    </w:pPr>
    <w:rPr>
      <w:rFonts w:ascii="Calibri Light" w:hAnsi="Calibri Light"/>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08D2"/>
    <w:rPr>
      <w:rFonts w:asciiTheme="minorHAnsi" w:eastAsia="Times New Roman" w:hAnsiTheme="minorHAnsi" w:cstheme="minorHAnsi"/>
      <w:b/>
      <w:bCs/>
      <w:color w:val="7030A0"/>
      <w:kern w:val="36"/>
      <w:sz w:val="28"/>
      <w:szCs w:val="28"/>
      <w:lang w:val="sq-AL"/>
    </w:rPr>
  </w:style>
  <w:style w:type="character" w:customStyle="1" w:styleId="Heading2Char">
    <w:name w:val="Heading 2 Char"/>
    <w:link w:val="Heading2"/>
    <w:uiPriority w:val="9"/>
    <w:rsid w:val="008908D2"/>
    <w:rPr>
      <w:rFonts w:asciiTheme="minorHAnsi" w:eastAsia="Times New Roman" w:hAnsiTheme="minorHAnsi" w:cstheme="minorHAnsi"/>
      <w:b/>
      <w:color w:val="7030A0"/>
      <w:kern w:val="36"/>
      <w:sz w:val="24"/>
      <w:szCs w:val="24"/>
      <w:lang w:val="eu-ES"/>
    </w:rPr>
  </w:style>
  <w:style w:type="character" w:customStyle="1" w:styleId="Heading3Char">
    <w:name w:val="Heading 3 Char"/>
    <w:link w:val="Heading3"/>
    <w:uiPriority w:val="9"/>
    <w:rsid w:val="00E43736"/>
    <w:rPr>
      <w:rFonts w:asciiTheme="minorHAnsi" w:eastAsia="Times New Roman" w:hAnsiTheme="minorHAnsi" w:cstheme="minorHAnsi"/>
      <w:b/>
      <w:bCs/>
      <w:noProof/>
      <w:color w:val="7030A0"/>
      <w:sz w:val="24"/>
      <w:szCs w:val="24"/>
      <w:lang w:val="eu-ES"/>
    </w:rPr>
  </w:style>
  <w:style w:type="character" w:customStyle="1" w:styleId="Heading4Char">
    <w:name w:val="Heading 4 Char"/>
    <w:link w:val="Heading4"/>
    <w:uiPriority w:val="9"/>
    <w:rsid w:val="004A6FEB"/>
    <w:rPr>
      <w:rFonts w:asciiTheme="minorHAnsi" w:eastAsia="Times New Roman" w:hAnsiTheme="minorHAnsi" w:cstheme="minorHAnsi"/>
      <w:b/>
      <w:bCs/>
      <w:i/>
      <w:noProof/>
      <w:color w:val="7030A0"/>
      <w:sz w:val="24"/>
      <w:szCs w:val="24"/>
      <w:lang w:val="sq-AL"/>
    </w:rPr>
  </w:style>
  <w:style w:type="character" w:customStyle="1" w:styleId="Heading5Char">
    <w:name w:val="Heading 5 Char"/>
    <w:link w:val="Heading5"/>
    <w:uiPriority w:val="9"/>
    <w:rsid w:val="0063693B"/>
    <w:rPr>
      <w:rFonts w:ascii="Calibri Light" w:eastAsia="Times New Roman" w:hAnsi="Calibri Light"/>
      <w:sz w:val="24"/>
      <w:szCs w:val="24"/>
      <w:lang w:val="en-GB"/>
    </w:rPr>
  </w:style>
  <w:style w:type="character" w:customStyle="1" w:styleId="Heading6Char">
    <w:name w:val="Heading 6 Char"/>
    <w:link w:val="Heading6"/>
    <w:uiPriority w:val="9"/>
    <w:semiHidden/>
    <w:rsid w:val="0094654F"/>
    <w:rPr>
      <w:rFonts w:ascii="Calibri Light" w:eastAsia="Times New Roman" w:hAnsi="Calibri Light"/>
      <w:color w:val="243F60"/>
      <w:sz w:val="22"/>
      <w:szCs w:val="24"/>
      <w:lang w:val="en-GB"/>
    </w:rPr>
  </w:style>
  <w:style w:type="character" w:customStyle="1" w:styleId="Heading7Char">
    <w:name w:val="Heading 7 Char"/>
    <w:link w:val="Heading7"/>
    <w:uiPriority w:val="9"/>
    <w:semiHidden/>
    <w:rsid w:val="0094654F"/>
    <w:rPr>
      <w:rFonts w:ascii="Calibri Light" w:eastAsia="Times New Roman" w:hAnsi="Calibri Light"/>
      <w:i/>
      <w:iCs/>
      <w:color w:val="243F60"/>
      <w:sz w:val="22"/>
      <w:szCs w:val="24"/>
      <w:lang w:val="en-GB"/>
    </w:rPr>
  </w:style>
  <w:style w:type="character" w:customStyle="1" w:styleId="Heading8Char">
    <w:name w:val="Heading 8 Char"/>
    <w:link w:val="Heading8"/>
    <w:uiPriority w:val="9"/>
    <w:semiHidden/>
    <w:rsid w:val="0094654F"/>
    <w:rPr>
      <w:rFonts w:ascii="Calibri Light" w:eastAsia="Times New Roman" w:hAnsi="Calibri Light"/>
      <w:color w:val="272727"/>
      <w:sz w:val="21"/>
      <w:szCs w:val="21"/>
      <w:lang w:val="en-GB"/>
    </w:rPr>
  </w:style>
  <w:style w:type="character" w:customStyle="1" w:styleId="Heading9Char">
    <w:name w:val="Heading 9 Char"/>
    <w:link w:val="Heading9"/>
    <w:uiPriority w:val="9"/>
    <w:semiHidden/>
    <w:rsid w:val="0094654F"/>
    <w:rPr>
      <w:rFonts w:ascii="Calibri Light" w:eastAsia="Times New Roman" w:hAnsi="Calibri Light"/>
      <w:i/>
      <w:iCs/>
      <w:color w:val="272727"/>
      <w:sz w:val="21"/>
      <w:szCs w:val="21"/>
      <w:lang w:val="en-GB"/>
    </w:rPr>
  </w:style>
  <w:style w:type="paragraph" w:styleId="TOC1">
    <w:name w:val="toc 1"/>
    <w:aliases w:val="IUVerzeichnis1"/>
    <w:basedOn w:val="Normal"/>
    <w:next w:val="Normal"/>
    <w:uiPriority w:val="39"/>
    <w:rsid w:val="00B325B4"/>
    <w:pPr>
      <w:spacing w:before="120"/>
    </w:pPr>
    <w:rPr>
      <w:rFonts w:asciiTheme="minorHAnsi" w:hAnsiTheme="minorHAnsi" w:cstheme="minorHAnsi"/>
      <w:b/>
      <w:bCs/>
      <w:i/>
      <w:iCs/>
      <w:lang w:val="en-GB"/>
    </w:rPr>
  </w:style>
  <w:style w:type="paragraph" w:styleId="TOC2">
    <w:name w:val="toc 2"/>
    <w:aliases w:val="IUVerzeichnis2"/>
    <w:basedOn w:val="Normal"/>
    <w:next w:val="Normal"/>
    <w:uiPriority w:val="39"/>
    <w:rsid w:val="00B325B4"/>
    <w:pPr>
      <w:spacing w:before="120"/>
      <w:ind w:left="220"/>
    </w:pPr>
    <w:rPr>
      <w:rFonts w:asciiTheme="minorHAnsi" w:hAnsiTheme="minorHAnsi" w:cstheme="minorHAnsi"/>
      <w:b/>
      <w:bCs/>
      <w:sz w:val="22"/>
      <w:szCs w:val="22"/>
      <w:lang w:val="en-GB"/>
    </w:rPr>
  </w:style>
  <w:style w:type="paragraph" w:styleId="BalloonText">
    <w:name w:val="Balloon Text"/>
    <w:basedOn w:val="Normal"/>
    <w:link w:val="BalloonTextChar"/>
    <w:uiPriority w:val="99"/>
    <w:semiHidden/>
    <w:unhideWhenUsed/>
    <w:rsid w:val="00B325B4"/>
    <w:pPr>
      <w:jc w:val="both"/>
    </w:pPr>
    <w:rPr>
      <w:rFonts w:ascii="Tahoma" w:hAnsi="Tahoma" w:cs="Tahoma"/>
      <w:sz w:val="16"/>
      <w:szCs w:val="16"/>
      <w:lang w:val="en-GB"/>
    </w:rPr>
  </w:style>
  <w:style w:type="character" w:customStyle="1" w:styleId="BalloonTextChar">
    <w:name w:val="Balloon Text Char"/>
    <w:link w:val="BalloonText"/>
    <w:uiPriority w:val="99"/>
    <w:semiHidden/>
    <w:rsid w:val="00B325B4"/>
    <w:rPr>
      <w:rFonts w:ascii="Tahoma" w:hAnsi="Tahoma" w:cs="Tahoma"/>
      <w:sz w:val="16"/>
      <w:szCs w:val="16"/>
      <w:lang w:val="en-US"/>
    </w:rPr>
  </w:style>
  <w:style w:type="character" w:styleId="Strong">
    <w:name w:val="Strong"/>
    <w:uiPriority w:val="22"/>
    <w:qFormat/>
    <w:rsid w:val="00B325B4"/>
    <w:rPr>
      <w:b/>
      <w:bCs/>
    </w:rPr>
  </w:style>
  <w:style w:type="paragraph" w:styleId="NormalWeb">
    <w:name w:val="Normal (Web)"/>
    <w:basedOn w:val="Normal"/>
    <w:uiPriority w:val="99"/>
    <w:unhideWhenUsed/>
    <w:rsid w:val="00B325B4"/>
    <w:pPr>
      <w:spacing w:after="180" w:line="372" w:lineRule="atLeast"/>
      <w:jc w:val="both"/>
    </w:pPr>
    <w:rPr>
      <w:rFonts w:ascii="Helvetica" w:hAnsi="Helvetica"/>
      <w:sz w:val="22"/>
      <w:lang w:val="en-GB"/>
    </w:rPr>
  </w:style>
  <w:style w:type="table" w:styleId="TableGrid">
    <w:name w:val="Table Grid"/>
    <w:basedOn w:val="TableNormal"/>
    <w:rsid w:val="00B3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B325B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ListParagraph">
    <w:name w:val="List Paragraph"/>
    <w:aliases w:val="123 List Paragraph,Main numbered paragraph,List Paragraph (numbered (a)),Numbered Paragraph,Numbered List Paragraph,Bullets,References,Liste 1,ReferencesCxSpLast,WB Para,List Paragraph 1,Akapit z listą BS,List Paragraph nowy,lp1,Normal 2"/>
    <w:basedOn w:val="Normal"/>
    <w:link w:val="ListParagraphChar"/>
    <w:uiPriority w:val="34"/>
    <w:qFormat/>
    <w:rsid w:val="00B325B4"/>
    <w:pPr>
      <w:ind w:left="720"/>
      <w:contextualSpacing/>
      <w:jc w:val="both"/>
    </w:pPr>
    <w:rPr>
      <w:rFonts w:ascii="Arial" w:hAnsi="Arial"/>
      <w:sz w:val="22"/>
      <w:lang w:val="en-GB"/>
    </w:rPr>
  </w:style>
  <w:style w:type="paragraph" w:styleId="FootnoteText">
    <w:name w:val="footnote text"/>
    <w:aliases w:val="Fußnotentext arial,fn,Schriftart: 9 pt,Schriftart: 10 pt,Schriftart: 8 pt,WB-Fußnotentext,Fu?notentext arial,single space,footnote text,Footnote Text Char Char Char,Footnote Text Char Char,Footnote Text Char1,Footnote Text Char Char1"/>
    <w:basedOn w:val="Normal"/>
    <w:link w:val="FootnoteTextChar"/>
    <w:uiPriority w:val="99"/>
    <w:unhideWhenUsed/>
    <w:rsid w:val="00B325B4"/>
    <w:pPr>
      <w:jc w:val="both"/>
    </w:pPr>
    <w:rPr>
      <w:rFonts w:ascii="Arial" w:hAnsi="Arial"/>
      <w:sz w:val="20"/>
      <w:szCs w:val="20"/>
      <w:lang w:val="en-GB"/>
    </w:rPr>
  </w:style>
  <w:style w:type="character" w:customStyle="1" w:styleId="FootnoteTextChar">
    <w:name w:val="Footnote Text Char"/>
    <w:aliases w:val="Fußnotentext arial Char,fn Char,Schriftart: 9 pt Char,Schriftart: 10 pt Char,Schriftart: 8 pt Char,WB-Fußnotentext Char,Fu?notentext arial Char,single space Char,footnote text Char,Footnote Text Char Char Char Char"/>
    <w:link w:val="FootnoteText"/>
    <w:uiPriority w:val="99"/>
    <w:rsid w:val="00B325B4"/>
    <w:rPr>
      <w:sz w:val="20"/>
      <w:szCs w:val="20"/>
      <w:lang w:val="en-US"/>
    </w:rPr>
  </w:style>
  <w:style w:type="character" w:styleId="FootnoteReference">
    <w:name w:val="footnote reference"/>
    <w:aliases w:val="16 Point,Superscript 6 Point,Superscript 6 Point + 11 pt,BVI fnr Char Char Char,BVI fnr Car Car Char Char Char,BVI fnr Car Char Char Char,BVI fnr Car Car Car Car Char Char Char1,BVI fnr Car Car Car Car Char Char Char Char,4_G,4_GR"/>
    <w:uiPriority w:val="99"/>
    <w:unhideWhenUsed/>
    <w:rsid w:val="00B325B4"/>
    <w:rPr>
      <w:vertAlign w:val="superscript"/>
    </w:rPr>
  </w:style>
  <w:style w:type="paragraph" w:customStyle="1" w:styleId="Default">
    <w:name w:val="Default"/>
    <w:rsid w:val="00B325B4"/>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B325B4"/>
    <w:pPr>
      <w:tabs>
        <w:tab w:val="center" w:pos="4680"/>
        <w:tab w:val="right" w:pos="9360"/>
      </w:tabs>
      <w:jc w:val="both"/>
    </w:pPr>
    <w:rPr>
      <w:rFonts w:ascii="Arial" w:hAnsi="Arial"/>
      <w:sz w:val="22"/>
      <w:lang w:val="en-GB"/>
    </w:rPr>
  </w:style>
  <w:style w:type="character" w:customStyle="1" w:styleId="HeaderChar">
    <w:name w:val="Header Char"/>
    <w:link w:val="Header"/>
    <w:uiPriority w:val="99"/>
    <w:rsid w:val="00B325B4"/>
    <w:rPr>
      <w:lang w:val="en-US"/>
    </w:rPr>
  </w:style>
  <w:style w:type="paragraph" w:styleId="Footer">
    <w:name w:val="footer"/>
    <w:aliases w:val="PPFußzeile,P&amp;P_CV_Fußzeile"/>
    <w:basedOn w:val="Normal"/>
    <w:link w:val="FooterChar"/>
    <w:uiPriority w:val="99"/>
    <w:unhideWhenUsed/>
    <w:rsid w:val="00B325B4"/>
    <w:pPr>
      <w:tabs>
        <w:tab w:val="center" w:pos="4680"/>
        <w:tab w:val="right" w:pos="9360"/>
      </w:tabs>
      <w:jc w:val="both"/>
    </w:pPr>
    <w:rPr>
      <w:rFonts w:ascii="Arial" w:hAnsi="Arial"/>
      <w:sz w:val="22"/>
      <w:lang w:val="en-GB"/>
    </w:rPr>
  </w:style>
  <w:style w:type="character" w:customStyle="1" w:styleId="FooterChar">
    <w:name w:val="Footer Char"/>
    <w:aliases w:val="PPFußzeile Char,P&amp;P_CV_Fußzeile Char"/>
    <w:link w:val="Footer"/>
    <w:uiPriority w:val="99"/>
    <w:rsid w:val="00B325B4"/>
    <w:rPr>
      <w:lang w:val="en-US"/>
    </w:rPr>
  </w:style>
  <w:style w:type="character" w:customStyle="1" w:styleId="apple-converted-space">
    <w:name w:val="apple-converted-space"/>
    <w:basedOn w:val="DefaultParagraphFont"/>
    <w:rsid w:val="003563EE"/>
  </w:style>
  <w:style w:type="paragraph" w:styleId="DocumentMap">
    <w:name w:val="Document Map"/>
    <w:basedOn w:val="Normal"/>
    <w:link w:val="DocumentMapChar"/>
    <w:uiPriority w:val="99"/>
    <w:semiHidden/>
    <w:unhideWhenUsed/>
    <w:rsid w:val="008456EE"/>
    <w:pPr>
      <w:jc w:val="both"/>
    </w:pPr>
    <w:rPr>
      <w:rFonts w:ascii="Arial" w:hAnsi="Arial"/>
      <w:sz w:val="22"/>
      <w:lang w:val="en-GB"/>
    </w:rPr>
  </w:style>
  <w:style w:type="character" w:customStyle="1" w:styleId="DocumentMapChar">
    <w:name w:val="Document Map Char"/>
    <w:link w:val="DocumentMap"/>
    <w:uiPriority w:val="99"/>
    <w:semiHidden/>
    <w:rsid w:val="008456EE"/>
    <w:rPr>
      <w:rFonts w:ascii="Times New Roman" w:hAnsi="Times New Roman" w:cs="Times New Roman"/>
      <w:sz w:val="24"/>
      <w:szCs w:val="24"/>
      <w:lang w:val="en-US"/>
    </w:rPr>
  </w:style>
  <w:style w:type="character" w:styleId="CommentReference">
    <w:name w:val="annotation reference"/>
    <w:uiPriority w:val="99"/>
    <w:semiHidden/>
    <w:unhideWhenUsed/>
    <w:rsid w:val="00744E4A"/>
    <w:rPr>
      <w:sz w:val="16"/>
      <w:szCs w:val="16"/>
    </w:rPr>
  </w:style>
  <w:style w:type="paragraph" w:styleId="CommentText">
    <w:name w:val="annotation text"/>
    <w:basedOn w:val="Normal"/>
    <w:link w:val="CommentTextChar"/>
    <w:uiPriority w:val="99"/>
    <w:unhideWhenUsed/>
    <w:rsid w:val="00744E4A"/>
    <w:pPr>
      <w:jc w:val="both"/>
    </w:pPr>
    <w:rPr>
      <w:rFonts w:ascii="Arial" w:hAnsi="Arial"/>
      <w:sz w:val="20"/>
      <w:szCs w:val="20"/>
      <w:lang w:val="en-GB"/>
    </w:rPr>
  </w:style>
  <w:style w:type="character" w:customStyle="1" w:styleId="CommentTextChar">
    <w:name w:val="Comment Text Char"/>
    <w:link w:val="CommentText"/>
    <w:uiPriority w:val="99"/>
    <w:rsid w:val="00744E4A"/>
    <w:rPr>
      <w:sz w:val="20"/>
      <w:szCs w:val="20"/>
      <w:lang w:val="en-US"/>
    </w:rPr>
  </w:style>
  <w:style w:type="paragraph" w:styleId="CommentSubject">
    <w:name w:val="annotation subject"/>
    <w:basedOn w:val="CommentText"/>
    <w:next w:val="CommentText"/>
    <w:link w:val="CommentSubjectChar"/>
    <w:uiPriority w:val="99"/>
    <w:semiHidden/>
    <w:unhideWhenUsed/>
    <w:rsid w:val="00744E4A"/>
    <w:rPr>
      <w:b/>
      <w:bCs/>
    </w:rPr>
  </w:style>
  <w:style w:type="character" w:customStyle="1" w:styleId="CommentSubjectChar">
    <w:name w:val="Comment Subject Char"/>
    <w:link w:val="CommentSubject"/>
    <w:uiPriority w:val="99"/>
    <w:semiHidden/>
    <w:rsid w:val="00744E4A"/>
    <w:rPr>
      <w:b/>
      <w:bCs/>
      <w:sz w:val="20"/>
      <w:szCs w:val="20"/>
      <w:lang w:val="en-US"/>
    </w:rPr>
  </w:style>
  <w:style w:type="paragraph" w:styleId="Revision">
    <w:name w:val="Revision"/>
    <w:hidden/>
    <w:uiPriority w:val="99"/>
    <w:semiHidden/>
    <w:rsid w:val="0084122C"/>
    <w:rPr>
      <w:sz w:val="22"/>
      <w:szCs w:val="22"/>
    </w:rPr>
  </w:style>
  <w:style w:type="paragraph" w:styleId="TOCHeading">
    <w:name w:val="TOC Heading"/>
    <w:basedOn w:val="Heading1"/>
    <w:next w:val="Normal"/>
    <w:uiPriority w:val="39"/>
    <w:unhideWhenUsed/>
    <w:qFormat/>
    <w:rsid w:val="001F6FAE"/>
    <w:pPr>
      <w:keepNext/>
      <w:keepLines/>
      <w:spacing w:before="480" w:after="0" w:line="276" w:lineRule="auto"/>
      <w:outlineLvl w:val="9"/>
    </w:pPr>
    <w:rPr>
      <w:rFonts w:ascii="Calibri Light" w:hAnsi="Calibri Light" w:cs="Times New Roman"/>
      <w:color w:val="365F91"/>
      <w:kern w:val="0"/>
    </w:rPr>
  </w:style>
  <w:style w:type="character" w:styleId="Hyperlink">
    <w:name w:val="Hyperlink"/>
    <w:uiPriority w:val="99"/>
    <w:unhideWhenUsed/>
    <w:rsid w:val="001F6FAE"/>
    <w:rPr>
      <w:color w:val="0000FF"/>
      <w:u w:val="single"/>
    </w:rPr>
  </w:style>
  <w:style w:type="paragraph" w:styleId="TOC3">
    <w:name w:val="toc 3"/>
    <w:basedOn w:val="Normal"/>
    <w:next w:val="Normal"/>
    <w:autoRedefine/>
    <w:uiPriority w:val="39"/>
    <w:unhideWhenUsed/>
    <w:rsid w:val="00B80182"/>
    <w:pPr>
      <w:ind w:left="440"/>
    </w:pPr>
    <w:rPr>
      <w:rFonts w:asciiTheme="minorHAnsi" w:hAnsiTheme="minorHAnsi" w:cstheme="minorHAnsi"/>
      <w:sz w:val="20"/>
      <w:szCs w:val="20"/>
      <w:lang w:val="en-GB"/>
    </w:rPr>
  </w:style>
  <w:style w:type="paragraph" w:styleId="TOC4">
    <w:name w:val="toc 4"/>
    <w:basedOn w:val="Normal"/>
    <w:next w:val="Normal"/>
    <w:autoRedefine/>
    <w:uiPriority w:val="39"/>
    <w:unhideWhenUsed/>
    <w:rsid w:val="001F6FAE"/>
    <w:pPr>
      <w:ind w:left="660"/>
    </w:pPr>
    <w:rPr>
      <w:rFonts w:asciiTheme="minorHAnsi" w:hAnsiTheme="minorHAnsi" w:cstheme="minorHAnsi"/>
      <w:sz w:val="20"/>
      <w:szCs w:val="20"/>
      <w:lang w:val="en-GB"/>
    </w:rPr>
  </w:style>
  <w:style w:type="paragraph" w:styleId="TOC5">
    <w:name w:val="toc 5"/>
    <w:basedOn w:val="Normal"/>
    <w:next w:val="Normal"/>
    <w:autoRedefine/>
    <w:uiPriority w:val="39"/>
    <w:unhideWhenUsed/>
    <w:rsid w:val="001F6FAE"/>
    <w:pPr>
      <w:ind w:left="880"/>
    </w:pPr>
    <w:rPr>
      <w:rFonts w:asciiTheme="minorHAnsi" w:hAnsiTheme="minorHAnsi" w:cstheme="minorHAnsi"/>
      <w:sz w:val="20"/>
      <w:szCs w:val="20"/>
      <w:lang w:val="en-GB"/>
    </w:rPr>
  </w:style>
  <w:style w:type="paragraph" w:styleId="TOC6">
    <w:name w:val="toc 6"/>
    <w:basedOn w:val="Normal"/>
    <w:next w:val="Normal"/>
    <w:autoRedefine/>
    <w:uiPriority w:val="39"/>
    <w:unhideWhenUsed/>
    <w:rsid w:val="001F6FAE"/>
    <w:pPr>
      <w:ind w:left="1100"/>
    </w:pPr>
    <w:rPr>
      <w:rFonts w:asciiTheme="minorHAnsi" w:hAnsiTheme="minorHAnsi" w:cstheme="minorHAnsi"/>
      <w:sz w:val="20"/>
      <w:szCs w:val="20"/>
      <w:lang w:val="en-GB"/>
    </w:rPr>
  </w:style>
  <w:style w:type="paragraph" w:styleId="TOC7">
    <w:name w:val="toc 7"/>
    <w:basedOn w:val="Normal"/>
    <w:next w:val="Normal"/>
    <w:autoRedefine/>
    <w:uiPriority w:val="39"/>
    <w:unhideWhenUsed/>
    <w:rsid w:val="001F6FAE"/>
    <w:pPr>
      <w:ind w:left="1320"/>
    </w:pPr>
    <w:rPr>
      <w:rFonts w:asciiTheme="minorHAnsi" w:hAnsiTheme="minorHAnsi" w:cstheme="minorHAnsi"/>
      <w:sz w:val="20"/>
      <w:szCs w:val="20"/>
      <w:lang w:val="en-GB"/>
    </w:rPr>
  </w:style>
  <w:style w:type="paragraph" w:styleId="TOC8">
    <w:name w:val="toc 8"/>
    <w:basedOn w:val="Normal"/>
    <w:next w:val="Normal"/>
    <w:autoRedefine/>
    <w:uiPriority w:val="39"/>
    <w:unhideWhenUsed/>
    <w:rsid w:val="001F6FAE"/>
    <w:pPr>
      <w:ind w:left="1540"/>
    </w:pPr>
    <w:rPr>
      <w:rFonts w:asciiTheme="minorHAnsi" w:hAnsiTheme="minorHAnsi" w:cstheme="minorHAnsi"/>
      <w:sz w:val="20"/>
      <w:szCs w:val="20"/>
      <w:lang w:val="en-GB"/>
    </w:rPr>
  </w:style>
  <w:style w:type="paragraph" w:styleId="TOC9">
    <w:name w:val="toc 9"/>
    <w:basedOn w:val="Normal"/>
    <w:next w:val="Normal"/>
    <w:autoRedefine/>
    <w:uiPriority w:val="39"/>
    <w:unhideWhenUsed/>
    <w:rsid w:val="001F6FAE"/>
    <w:pPr>
      <w:ind w:left="1760"/>
    </w:pPr>
    <w:rPr>
      <w:rFonts w:asciiTheme="minorHAnsi" w:hAnsiTheme="minorHAnsi" w:cstheme="minorHAnsi"/>
      <w:sz w:val="20"/>
      <w:szCs w:val="20"/>
      <w:lang w:val="en-GB"/>
    </w:rPr>
  </w:style>
  <w:style w:type="character" w:styleId="FollowedHyperlink">
    <w:name w:val="FollowedHyperlink"/>
    <w:uiPriority w:val="99"/>
    <w:semiHidden/>
    <w:unhideWhenUsed/>
    <w:rsid w:val="00DD570B"/>
    <w:rPr>
      <w:color w:val="800080"/>
      <w:u w:val="single"/>
    </w:rPr>
  </w:style>
  <w:style w:type="paragraph" w:styleId="NoSpacing">
    <w:name w:val="No Spacing"/>
    <w:link w:val="NoSpacingChar"/>
    <w:uiPriority w:val="1"/>
    <w:qFormat/>
    <w:rsid w:val="000B2D42"/>
    <w:rPr>
      <w:rFonts w:ascii="Times New Roman" w:hAnsi="Times New Roman"/>
      <w:sz w:val="24"/>
      <w:szCs w:val="24"/>
      <w:lang w:val="en-GB" w:eastAsia="en-GB"/>
    </w:rPr>
  </w:style>
  <w:style w:type="paragraph" w:styleId="Subtitle">
    <w:name w:val="Subtitle"/>
    <w:basedOn w:val="Normal"/>
    <w:next w:val="Normal"/>
    <w:link w:val="SubtitleChar"/>
    <w:uiPriority w:val="11"/>
    <w:qFormat/>
    <w:rsid w:val="005F41D7"/>
    <w:pPr>
      <w:numPr>
        <w:ilvl w:val="1"/>
      </w:numPr>
      <w:spacing w:after="160"/>
      <w:jc w:val="both"/>
    </w:pPr>
    <w:rPr>
      <w:rFonts w:ascii="Calibri" w:hAnsi="Calibri"/>
      <w:color w:val="5A5A5A"/>
      <w:spacing w:val="15"/>
      <w:sz w:val="22"/>
      <w:szCs w:val="22"/>
      <w:lang w:val="en-GB"/>
    </w:rPr>
  </w:style>
  <w:style w:type="character" w:customStyle="1" w:styleId="SubtitleChar">
    <w:name w:val="Subtitle Char"/>
    <w:link w:val="Subtitle"/>
    <w:uiPriority w:val="11"/>
    <w:rsid w:val="005F41D7"/>
    <w:rPr>
      <w:rFonts w:eastAsia="Times New Roman"/>
      <w:color w:val="5A5A5A"/>
      <w:spacing w:val="15"/>
      <w:lang w:eastAsia="en-GB"/>
    </w:rPr>
  </w:style>
  <w:style w:type="paragraph" w:customStyle="1" w:styleId="1111AaBbCc">
    <w:name w:val="1.1.1.1 AaBbCc"/>
    <w:basedOn w:val="Heading4"/>
    <w:qFormat/>
    <w:rsid w:val="0094654F"/>
    <w:rPr>
      <w:color w:val="000000"/>
    </w:rPr>
  </w:style>
  <w:style w:type="paragraph" w:styleId="Title">
    <w:name w:val="Title"/>
    <w:basedOn w:val="Normal"/>
    <w:next w:val="Normal"/>
    <w:link w:val="TitleChar"/>
    <w:uiPriority w:val="10"/>
    <w:qFormat/>
    <w:rsid w:val="0094654F"/>
    <w:pPr>
      <w:contextualSpacing/>
      <w:jc w:val="both"/>
    </w:pPr>
    <w:rPr>
      <w:rFonts w:ascii="Calibri Light" w:hAnsi="Calibri Light"/>
      <w:spacing w:val="-10"/>
      <w:kern w:val="28"/>
      <w:sz w:val="56"/>
      <w:szCs w:val="56"/>
      <w:lang w:val="en-GB"/>
    </w:rPr>
  </w:style>
  <w:style w:type="character" w:customStyle="1" w:styleId="TitleChar">
    <w:name w:val="Title Char"/>
    <w:link w:val="Title"/>
    <w:uiPriority w:val="10"/>
    <w:rsid w:val="0094654F"/>
    <w:rPr>
      <w:rFonts w:ascii="Calibri Light" w:eastAsia="Times New Roman" w:hAnsi="Calibri Light" w:cs="Times New Roman"/>
      <w:spacing w:val="-10"/>
      <w:kern w:val="28"/>
      <w:sz w:val="56"/>
      <w:szCs w:val="56"/>
      <w:lang w:eastAsia="en-GB"/>
    </w:rPr>
  </w:style>
  <w:style w:type="table" w:styleId="ColorfulGrid-Accent6">
    <w:name w:val="Colorful Grid Accent 6"/>
    <w:basedOn w:val="TableNormal"/>
    <w:uiPriority w:val="73"/>
    <w:rsid w:val="00B87324"/>
    <w:rPr>
      <w:rFonts w:eastAsia="Times New Roman"/>
      <w:color w:val="000000"/>
      <w:lang w:val="sq-AL" w:eastAsia="sq-AL"/>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msonormal0">
    <w:name w:val="msonormal"/>
    <w:basedOn w:val="Normal"/>
    <w:rsid w:val="00404BFC"/>
    <w:pPr>
      <w:spacing w:before="100" w:beforeAutospacing="1" w:after="100" w:afterAutospacing="1"/>
      <w:jc w:val="both"/>
    </w:pPr>
    <w:rPr>
      <w:rFonts w:ascii="Arial" w:hAnsi="Arial"/>
      <w:sz w:val="22"/>
    </w:rPr>
  </w:style>
  <w:style w:type="paragraph" w:customStyle="1" w:styleId="xl63">
    <w:name w:val="xl63"/>
    <w:basedOn w:val="Normal"/>
    <w:rsid w:val="00404BFC"/>
    <w:pPr>
      <w:pBdr>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64">
    <w:name w:val="xl64"/>
    <w:basedOn w:val="Normal"/>
    <w:rsid w:val="00404BFC"/>
    <w:pPr>
      <w:pBdr>
        <w:left w:val="single" w:sz="4"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65">
    <w:name w:val="xl65"/>
    <w:basedOn w:val="Normal"/>
    <w:rsid w:val="00404BFC"/>
    <w:pPr>
      <w:pBdr>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Normal"/>
    <w:rsid w:val="00404BFC"/>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67">
    <w:name w:val="xl67"/>
    <w:basedOn w:val="Normal"/>
    <w:rsid w:val="00404BF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8">
    <w:name w:val="xl68"/>
    <w:basedOn w:val="Normal"/>
    <w:rsid w:val="00404BFC"/>
    <w:pPr>
      <w:pBdr>
        <w:top w:val="single" w:sz="4" w:space="0" w:color="auto"/>
        <w:left w:val="single" w:sz="8" w:space="0" w:color="auto"/>
        <w:bottom w:val="single" w:sz="4" w:space="0" w:color="auto"/>
      </w:pBdr>
      <w:spacing w:before="100" w:beforeAutospacing="1" w:after="100" w:afterAutospacing="1"/>
      <w:jc w:val="both"/>
    </w:pPr>
    <w:rPr>
      <w:rFonts w:ascii="Arial" w:hAnsi="Arial" w:cs="Arial"/>
      <w:sz w:val="16"/>
      <w:szCs w:val="16"/>
    </w:rPr>
  </w:style>
  <w:style w:type="paragraph" w:customStyle="1" w:styleId="xl69">
    <w:name w:val="xl69"/>
    <w:basedOn w:val="Normal"/>
    <w:rsid w:val="00404BF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0">
    <w:name w:val="xl70"/>
    <w:basedOn w:val="Normal"/>
    <w:rsid w:val="00404BF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404BFC"/>
    <w:pPr>
      <w:pBdr>
        <w:top w:val="single" w:sz="4" w:space="0" w:color="auto"/>
        <w:left w:val="single" w:sz="8" w:space="0" w:color="auto"/>
        <w:bottom w:val="single" w:sz="4" w:space="0" w:color="auto"/>
      </w:pBdr>
      <w:spacing w:before="100" w:beforeAutospacing="1" w:after="100" w:afterAutospacing="1"/>
      <w:jc w:val="both"/>
      <w:textAlignment w:val="center"/>
    </w:pPr>
    <w:rPr>
      <w:rFonts w:ascii="Arial" w:hAnsi="Arial" w:cs="Arial"/>
      <w:color w:val="000000"/>
      <w:sz w:val="16"/>
      <w:szCs w:val="16"/>
    </w:rPr>
  </w:style>
  <w:style w:type="paragraph" w:customStyle="1" w:styleId="xl72">
    <w:name w:val="xl72"/>
    <w:basedOn w:val="Normal"/>
    <w:rsid w:val="00404BFC"/>
    <w:pPr>
      <w:pBdr>
        <w:top w:val="single" w:sz="4" w:space="0" w:color="auto"/>
        <w:left w:val="single" w:sz="8" w:space="0" w:color="auto"/>
        <w:bottom w:val="single" w:sz="8" w:space="0" w:color="auto"/>
      </w:pBdr>
      <w:spacing w:before="100" w:beforeAutospacing="1" w:after="100" w:afterAutospacing="1"/>
      <w:jc w:val="both"/>
    </w:pPr>
    <w:rPr>
      <w:rFonts w:ascii="Arial" w:hAnsi="Arial" w:cs="Arial"/>
      <w:sz w:val="16"/>
      <w:szCs w:val="16"/>
    </w:rPr>
  </w:style>
  <w:style w:type="paragraph" w:customStyle="1" w:styleId="xl73">
    <w:name w:val="xl73"/>
    <w:basedOn w:val="Normal"/>
    <w:rsid w:val="00404BFC"/>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4">
    <w:name w:val="xl74"/>
    <w:basedOn w:val="Normal"/>
    <w:rsid w:val="00404B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5">
    <w:name w:val="xl75"/>
    <w:basedOn w:val="Normal"/>
    <w:rsid w:val="00404B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6">
    <w:name w:val="xl76"/>
    <w:basedOn w:val="Normal"/>
    <w:rsid w:val="00404BFC"/>
    <w:pPr>
      <w:pBdr>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7">
    <w:name w:val="xl77"/>
    <w:basedOn w:val="Normal"/>
    <w:rsid w:val="00404BFC"/>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8">
    <w:name w:val="xl78"/>
    <w:basedOn w:val="Normal"/>
    <w:rsid w:val="00404BF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9">
    <w:name w:val="xl79"/>
    <w:basedOn w:val="Normal"/>
    <w:rsid w:val="00404BF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rsid w:val="00404BF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1">
    <w:name w:val="xl81"/>
    <w:basedOn w:val="Normal"/>
    <w:rsid w:val="00404BF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2">
    <w:name w:val="xl82"/>
    <w:basedOn w:val="Normal"/>
    <w:rsid w:val="00404BFC"/>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3">
    <w:name w:val="xl83"/>
    <w:basedOn w:val="Normal"/>
    <w:rsid w:val="00404BFC"/>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4">
    <w:name w:val="xl84"/>
    <w:basedOn w:val="Normal"/>
    <w:rsid w:val="00404BFC"/>
    <w:pPr>
      <w:pBdr>
        <w:left w:val="single" w:sz="8" w:space="0" w:color="auto"/>
        <w:bottom w:val="single" w:sz="4" w:space="0" w:color="auto"/>
      </w:pBdr>
      <w:spacing w:before="100" w:beforeAutospacing="1" w:after="100" w:afterAutospacing="1"/>
      <w:jc w:val="both"/>
    </w:pPr>
    <w:rPr>
      <w:rFonts w:ascii="Arial" w:hAnsi="Arial" w:cs="Arial"/>
      <w:sz w:val="16"/>
      <w:szCs w:val="16"/>
    </w:rPr>
  </w:style>
  <w:style w:type="paragraph" w:customStyle="1" w:styleId="xl85">
    <w:name w:val="xl85"/>
    <w:basedOn w:val="Normal"/>
    <w:rsid w:val="00404BFC"/>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86">
    <w:name w:val="xl86"/>
    <w:basedOn w:val="Normal"/>
    <w:rsid w:val="00404BFC"/>
    <w:pPr>
      <w:pBdr>
        <w:top w:val="single" w:sz="8" w:space="0" w:color="auto"/>
        <w:bottom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87">
    <w:name w:val="xl87"/>
    <w:basedOn w:val="Normal"/>
    <w:rsid w:val="00404BFC"/>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88">
    <w:name w:val="xl88"/>
    <w:basedOn w:val="Normal"/>
    <w:rsid w:val="00404BFC"/>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89">
    <w:name w:val="xl89"/>
    <w:basedOn w:val="Normal"/>
    <w:rsid w:val="00404BFC"/>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90">
    <w:name w:val="xl90"/>
    <w:basedOn w:val="Normal"/>
    <w:rsid w:val="00404BFC"/>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91">
    <w:name w:val="xl91"/>
    <w:basedOn w:val="Normal"/>
    <w:rsid w:val="00404BFC"/>
    <w:pPr>
      <w:pBdr>
        <w:top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color w:val="000000"/>
      <w:sz w:val="16"/>
      <w:szCs w:val="16"/>
    </w:rPr>
  </w:style>
  <w:style w:type="paragraph" w:customStyle="1" w:styleId="xl92">
    <w:name w:val="xl92"/>
    <w:basedOn w:val="Normal"/>
    <w:rsid w:val="00404BFC"/>
    <w:pPr>
      <w:pBdr>
        <w:top w:val="single" w:sz="8" w:space="0" w:color="auto"/>
        <w:left w:val="single" w:sz="8" w:space="0" w:color="auto"/>
        <w:bottom w:val="single" w:sz="4" w:space="0" w:color="auto"/>
        <w:right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93">
    <w:name w:val="xl93"/>
    <w:basedOn w:val="Normal"/>
    <w:rsid w:val="00404BFC"/>
    <w:pPr>
      <w:pBdr>
        <w:top w:val="single" w:sz="4" w:space="0" w:color="auto"/>
        <w:left w:val="single" w:sz="8" w:space="0" w:color="auto"/>
        <w:bottom w:val="single" w:sz="8" w:space="0" w:color="auto"/>
        <w:right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94">
    <w:name w:val="xl94"/>
    <w:basedOn w:val="Normal"/>
    <w:rsid w:val="00404BFC"/>
    <w:pPr>
      <w:pBdr>
        <w:top w:val="single" w:sz="8" w:space="0" w:color="auto"/>
        <w:bottom w:val="single" w:sz="4"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paragraph" w:customStyle="1" w:styleId="xl95">
    <w:name w:val="xl95"/>
    <w:basedOn w:val="Normal"/>
    <w:rsid w:val="00404BFC"/>
    <w:pPr>
      <w:pBdr>
        <w:top w:val="single" w:sz="4" w:space="0" w:color="auto"/>
        <w:bottom w:val="single" w:sz="8" w:space="0" w:color="auto"/>
      </w:pBdr>
      <w:shd w:val="clear" w:color="000000" w:fill="CCFFCC"/>
      <w:spacing w:before="100" w:beforeAutospacing="1" w:after="100" w:afterAutospacing="1"/>
      <w:jc w:val="both"/>
      <w:textAlignment w:val="center"/>
    </w:pPr>
    <w:rPr>
      <w:rFonts w:ascii="Arial" w:hAnsi="Arial" w:cs="Arial"/>
      <w:color w:val="000000"/>
      <w:sz w:val="16"/>
      <w:szCs w:val="16"/>
    </w:rPr>
  </w:style>
  <w:style w:type="table" w:customStyle="1" w:styleId="TableGrid1">
    <w:name w:val="Table Grid1"/>
    <w:basedOn w:val="TableNormal"/>
    <w:next w:val="TableGrid"/>
    <w:uiPriority w:val="39"/>
    <w:rsid w:val="0082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
    <w:name w:val="Light Shading - Accent 41"/>
    <w:basedOn w:val="TableNormal"/>
    <w:next w:val="LightShading-Accent4"/>
    <w:uiPriority w:val="60"/>
    <w:rsid w:val="0082128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ColorfulGrid-Accent61">
    <w:name w:val="Colorful Grid - Accent 61"/>
    <w:basedOn w:val="TableNormal"/>
    <w:next w:val="ColorfulGrid-Accent6"/>
    <w:uiPriority w:val="73"/>
    <w:rsid w:val="00821286"/>
    <w:rPr>
      <w:rFonts w:eastAsia="Times New Roman"/>
      <w:color w:val="000000"/>
      <w:lang w:val="sq-AL" w:eastAsia="sq-AL"/>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2">
    <w:name w:val="Table Grid2"/>
    <w:basedOn w:val="TableNormal"/>
    <w:next w:val="TableGrid"/>
    <w:uiPriority w:val="39"/>
    <w:rsid w:val="0082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8C03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xl96">
    <w:name w:val="xl96"/>
    <w:basedOn w:val="Normal"/>
    <w:rsid w:val="005C5A2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character" w:customStyle="1" w:styleId="UnresolvedMention1">
    <w:name w:val="Unresolved Mention1"/>
    <w:basedOn w:val="DefaultParagraphFont"/>
    <w:uiPriority w:val="99"/>
    <w:semiHidden/>
    <w:unhideWhenUsed/>
    <w:rsid w:val="0009796B"/>
    <w:rPr>
      <w:color w:val="605E5C"/>
      <w:shd w:val="clear" w:color="auto" w:fill="E1DFDD"/>
    </w:rPr>
  </w:style>
  <w:style w:type="table" w:styleId="GridTable7Colorful-Accent3">
    <w:name w:val="Grid Table 7 Colorful Accent 3"/>
    <w:basedOn w:val="TableNormal"/>
    <w:uiPriority w:val="52"/>
    <w:rsid w:val="00B51348"/>
    <w:rPr>
      <w:rFonts w:asciiTheme="minorHAnsi" w:eastAsiaTheme="minorHAnsi" w:hAnsiTheme="minorHAnsi" w:cstheme="minorBidi"/>
      <w:color w:val="76923C" w:themeColor="accent3" w:themeShade="BF"/>
      <w:sz w:val="24"/>
      <w:szCs w:val="24"/>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5Dark-Accent1">
    <w:name w:val="Grid Table 5 Dark Accent 1"/>
    <w:basedOn w:val="TableNormal"/>
    <w:uiPriority w:val="48"/>
    <w:rsid w:val="00C174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5">
    <w:name w:val="Grid Table 5 Dark Accent 5"/>
    <w:basedOn w:val="TableNormal"/>
    <w:uiPriority w:val="50"/>
    <w:rsid w:val="00C1743C"/>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ListParagraphChar">
    <w:name w:val="List Paragraph Char"/>
    <w:aliases w:val="123 List Paragraph Char,Main numbered paragraph Char,List Paragraph (numbered (a)) Char,Numbered Paragraph Char,Numbered List Paragraph Char,Bullets Char,References Char,Liste 1 Char,ReferencesCxSpLast Char,WB Para Char,lp1 Char"/>
    <w:link w:val="ListParagraph"/>
    <w:uiPriority w:val="34"/>
    <w:qFormat/>
    <w:rsid w:val="00C1743C"/>
    <w:rPr>
      <w:rFonts w:ascii="Arial" w:eastAsia="Times New Roman" w:hAnsi="Arial"/>
      <w:sz w:val="22"/>
      <w:szCs w:val="24"/>
      <w:lang w:val="en-GB"/>
    </w:rPr>
  </w:style>
  <w:style w:type="paragraph" w:customStyle="1" w:styleId="heini">
    <w:name w:val="heini"/>
    <w:basedOn w:val="Normal"/>
    <w:rsid w:val="00C1743C"/>
    <w:pPr>
      <w:overflowPunct w:val="0"/>
      <w:autoSpaceDE w:val="0"/>
      <w:autoSpaceDN w:val="0"/>
      <w:adjustRightInd w:val="0"/>
      <w:spacing w:line="250" w:lineRule="exact"/>
      <w:textAlignment w:val="baseline"/>
    </w:pPr>
    <w:rPr>
      <w:rFonts w:ascii="Arial" w:hAnsi="Arial"/>
      <w:b/>
      <w:sz w:val="22"/>
      <w:szCs w:val="20"/>
      <w:lang w:val="en-GB"/>
    </w:rPr>
  </w:style>
  <w:style w:type="table" w:styleId="GridTable1Light">
    <w:name w:val="Grid Table 1 Light"/>
    <w:basedOn w:val="TableNormal"/>
    <w:uiPriority w:val="46"/>
    <w:rsid w:val="00C1743C"/>
    <w:rPr>
      <w:rFonts w:asciiTheme="minorHAnsi" w:eastAsiaTheme="minorHAnsi" w:hAnsiTheme="minorHAnsi" w:cstheme="minorBidi"/>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C1743C"/>
    <w:rPr>
      <w:rFonts w:asciiTheme="minorHAnsi" w:eastAsiaTheme="minorHAnsi" w:hAnsiTheme="minorHAnsi" w:cstheme="minorBidi"/>
      <w:sz w:val="24"/>
      <w:szCs w:val="24"/>
      <w:lang w:val="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C1743C"/>
    <w:rPr>
      <w:rFonts w:asciiTheme="minorHAnsi" w:eastAsiaTheme="minorHAnsi" w:hAnsiTheme="minorHAnsi" w:cstheme="minorBidi"/>
      <w:sz w:val="24"/>
      <w:szCs w:val="24"/>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3">
    <w:name w:val="Grid Table 3"/>
    <w:basedOn w:val="TableNormal"/>
    <w:uiPriority w:val="48"/>
    <w:rsid w:val="00C1743C"/>
    <w:rPr>
      <w:rFonts w:asciiTheme="minorHAnsi" w:eastAsiaTheme="minorHAnsi" w:hAnsiTheme="minorHAnsi" w:cstheme="minorBidi"/>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C1743C"/>
    <w:rPr>
      <w:rFonts w:asciiTheme="minorHAnsi" w:eastAsiaTheme="minorHAnsi" w:hAnsiTheme="minorHAnsi" w:cstheme="minorBidi"/>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2">
    <w:name w:val="Grid Table 5 Dark Accent 2"/>
    <w:basedOn w:val="TableNormal"/>
    <w:uiPriority w:val="50"/>
    <w:rsid w:val="00C1743C"/>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1743C"/>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7Colorful">
    <w:name w:val="List Table 7 Colorful"/>
    <w:basedOn w:val="TableNormal"/>
    <w:uiPriority w:val="52"/>
    <w:rsid w:val="00C1743C"/>
    <w:rPr>
      <w:rFonts w:asciiTheme="minorHAnsi" w:eastAsiaTheme="minorHAnsi" w:hAnsiTheme="minorHAnsi" w:cstheme="minorBidi"/>
      <w:color w:val="000000" w:themeColor="text1"/>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C1743C"/>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Accent3">
    <w:name w:val="List Table 5 Dark Accent 3"/>
    <w:basedOn w:val="TableNormal"/>
    <w:uiPriority w:val="50"/>
    <w:rsid w:val="00C1743C"/>
    <w:rPr>
      <w:rFonts w:asciiTheme="minorHAnsi" w:eastAsiaTheme="minorHAnsi" w:hAnsiTheme="minorHAnsi" w:cstheme="minorBidi"/>
      <w:color w:val="FFFFFF" w:themeColor="background1"/>
      <w:sz w:val="24"/>
      <w:szCs w:val="24"/>
      <w:lang w:val="en-GB"/>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3">
    <w:name w:val="List Table 4 Accent 3"/>
    <w:basedOn w:val="TableNormal"/>
    <w:uiPriority w:val="49"/>
    <w:rsid w:val="00C1743C"/>
    <w:rPr>
      <w:rFonts w:asciiTheme="minorHAnsi" w:eastAsiaTheme="minorHAnsi" w:hAnsiTheme="minorHAnsi" w:cstheme="minorBidi"/>
      <w:sz w:val="24"/>
      <w:szCs w:val="24"/>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EndnoteText">
    <w:name w:val="endnote text"/>
    <w:basedOn w:val="Normal"/>
    <w:link w:val="EndnoteTextChar"/>
    <w:uiPriority w:val="99"/>
    <w:unhideWhenUsed/>
    <w:rsid w:val="00C1743C"/>
    <w:rPr>
      <w:sz w:val="20"/>
      <w:szCs w:val="20"/>
    </w:rPr>
  </w:style>
  <w:style w:type="character" w:customStyle="1" w:styleId="EndnoteTextChar">
    <w:name w:val="Endnote Text Char"/>
    <w:basedOn w:val="DefaultParagraphFont"/>
    <w:link w:val="EndnoteText"/>
    <w:uiPriority w:val="99"/>
    <w:rsid w:val="00C1743C"/>
    <w:rPr>
      <w:rFonts w:ascii="Times New Roman" w:eastAsia="Times New Roman" w:hAnsi="Times New Roman"/>
    </w:rPr>
  </w:style>
  <w:style w:type="character" w:styleId="EndnoteReference">
    <w:name w:val="endnote reference"/>
    <w:basedOn w:val="DefaultParagraphFont"/>
    <w:uiPriority w:val="99"/>
    <w:semiHidden/>
    <w:unhideWhenUsed/>
    <w:rsid w:val="00C1743C"/>
    <w:rPr>
      <w:vertAlign w:val="superscript"/>
    </w:rPr>
  </w:style>
  <w:style w:type="table" w:styleId="ListTable7Colorful-Accent3">
    <w:name w:val="List Table 7 Colorful Accent 3"/>
    <w:basedOn w:val="TableNormal"/>
    <w:uiPriority w:val="52"/>
    <w:rsid w:val="00C1743C"/>
    <w:rPr>
      <w:rFonts w:asciiTheme="minorHAnsi" w:eastAsiaTheme="minorHAnsi" w:hAnsiTheme="minorHAnsi" w:cstheme="minorBidi"/>
      <w:color w:val="76923C" w:themeColor="accent3" w:themeShade="BF"/>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C1743C"/>
    <w:rPr>
      <w:rFonts w:asciiTheme="minorHAnsi" w:eastAsiaTheme="minorHAnsi" w:hAnsiTheme="minorHAnsi" w:cstheme="minorBidi"/>
      <w:sz w:val="24"/>
      <w:szCs w:val="24"/>
      <w:lang w:val="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3">
    <w:name w:val="Grid Table 6 Colorful Accent 3"/>
    <w:basedOn w:val="TableNormal"/>
    <w:uiPriority w:val="51"/>
    <w:rsid w:val="00C1743C"/>
    <w:rPr>
      <w:rFonts w:asciiTheme="minorHAnsi" w:eastAsiaTheme="minorHAnsi" w:hAnsiTheme="minorHAnsi" w:cstheme="minorBidi"/>
      <w:color w:val="76923C" w:themeColor="accent3" w:themeShade="BF"/>
      <w:sz w:val="24"/>
      <w:szCs w:val="24"/>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3">
    <w:name w:val="Plain Table 3"/>
    <w:basedOn w:val="TableNormal"/>
    <w:uiPriority w:val="43"/>
    <w:rsid w:val="00C1743C"/>
    <w:rPr>
      <w:rFonts w:asciiTheme="minorHAnsi" w:eastAsiaTheme="minorHAnsi"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6">
    <w:name w:val="Grid Table 5 Dark Accent 6"/>
    <w:basedOn w:val="TableNormal"/>
    <w:uiPriority w:val="50"/>
    <w:rsid w:val="00C1743C"/>
    <w:pPr>
      <w:spacing w:before="120"/>
      <w:ind w:left="578" w:hanging="578"/>
    </w:pPr>
    <w:rPr>
      <w:rFonts w:asciiTheme="minorHAnsi" w:eastAsia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PageNumber">
    <w:name w:val="page number"/>
    <w:basedOn w:val="DefaultParagraphFont"/>
    <w:uiPriority w:val="99"/>
    <w:semiHidden/>
    <w:unhideWhenUsed/>
    <w:rsid w:val="00C1743C"/>
  </w:style>
  <w:style w:type="table" w:styleId="PlainTable2">
    <w:name w:val="Plain Table 2"/>
    <w:basedOn w:val="TableNormal"/>
    <w:uiPriority w:val="42"/>
    <w:rsid w:val="00C1743C"/>
    <w:rPr>
      <w:rFonts w:asciiTheme="minorHAnsi" w:eastAsiaTheme="minorHAnsi" w:hAnsiTheme="minorHAnsi" w:cstheme="minorBidi"/>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s-alignment-element">
    <w:name w:val="ts-alignment-element"/>
    <w:basedOn w:val="DefaultParagraphFont"/>
    <w:rsid w:val="00C1743C"/>
  </w:style>
  <w:style w:type="character" w:customStyle="1" w:styleId="ts-alignment-element-highlighted">
    <w:name w:val="ts-alignment-element-highlighted"/>
    <w:basedOn w:val="DefaultParagraphFont"/>
    <w:rsid w:val="00C1743C"/>
  </w:style>
  <w:style w:type="table" w:styleId="PlainTable1">
    <w:name w:val="Plain Table 1"/>
    <w:basedOn w:val="TableNormal"/>
    <w:uiPriority w:val="41"/>
    <w:rsid w:val="00C1743C"/>
    <w:rPr>
      <w:rFonts w:asciiTheme="minorHAnsi" w:eastAsiaTheme="minorHAnsi" w:hAnsiTheme="minorHAnsi" w:cstheme="minorBidi"/>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4F46F0"/>
    <w:rPr>
      <w:color w:val="808080"/>
    </w:rPr>
  </w:style>
  <w:style w:type="character" w:customStyle="1" w:styleId="UnresolvedMention10">
    <w:name w:val="Unresolved Mention1"/>
    <w:basedOn w:val="DefaultParagraphFont"/>
    <w:uiPriority w:val="99"/>
    <w:semiHidden/>
    <w:unhideWhenUsed/>
    <w:rsid w:val="008D51D7"/>
    <w:rPr>
      <w:color w:val="605E5C"/>
      <w:shd w:val="clear" w:color="auto" w:fill="E1DFDD"/>
    </w:rPr>
  </w:style>
  <w:style w:type="table" w:customStyle="1" w:styleId="GridTable7Colorful-Accent31">
    <w:name w:val="Grid Table 7 Colorful - Accent 31"/>
    <w:basedOn w:val="TableNormal"/>
    <w:uiPriority w:val="52"/>
    <w:rsid w:val="008D51D7"/>
    <w:rPr>
      <w:rFonts w:asciiTheme="minorHAnsi" w:eastAsiaTheme="minorHAnsi" w:hAnsiTheme="minorHAnsi" w:cstheme="minorBidi"/>
      <w:color w:val="76923C" w:themeColor="accent3" w:themeShade="BF"/>
      <w:sz w:val="24"/>
      <w:szCs w:val="24"/>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5Dark-Accent11">
    <w:name w:val="Grid Table 5 Dark - Accent 11"/>
    <w:basedOn w:val="TableNormal"/>
    <w:uiPriority w:val="48"/>
    <w:rsid w:val="008D51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rsid w:val="008D51D7"/>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1">
    <w:name w:val="Grid Table 1 Light1"/>
    <w:basedOn w:val="TableNormal"/>
    <w:uiPriority w:val="46"/>
    <w:rsid w:val="008D51D7"/>
    <w:rPr>
      <w:rFonts w:asciiTheme="minorHAnsi" w:eastAsiaTheme="minorHAnsi" w:hAnsiTheme="minorHAnsi" w:cstheme="minorBidi"/>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D51D7"/>
    <w:rPr>
      <w:rFonts w:asciiTheme="minorHAnsi" w:eastAsiaTheme="minorHAnsi" w:hAnsiTheme="minorHAnsi" w:cstheme="minorBidi"/>
      <w:sz w:val="24"/>
      <w:szCs w:val="24"/>
      <w:lang w:val="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rsid w:val="008D51D7"/>
    <w:rPr>
      <w:rFonts w:asciiTheme="minorHAnsi" w:eastAsiaTheme="minorHAnsi" w:hAnsiTheme="minorHAnsi" w:cstheme="minorBidi"/>
      <w:sz w:val="24"/>
      <w:szCs w:val="24"/>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1">
    <w:name w:val="Grid Table 31"/>
    <w:basedOn w:val="TableNormal"/>
    <w:uiPriority w:val="48"/>
    <w:rsid w:val="008D51D7"/>
    <w:rPr>
      <w:rFonts w:asciiTheme="minorHAnsi" w:eastAsiaTheme="minorHAnsi" w:hAnsiTheme="minorHAnsi" w:cstheme="minorBidi"/>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1">
    <w:name w:val="Grid Table 41"/>
    <w:basedOn w:val="TableNormal"/>
    <w:uiPriority w:val="49"/>
    <w:rsid w:val="008D51D7"/>
    <w:rPr>
      <w:rFonts w:asciiTheme="minorHAnsi" w:eastAsiaTheme="minorHAnsi" w:hAnsiTheme="minorHAnsi" w:cstheme="minorBidi"/>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8D51D7"/>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8D51D7"/>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7Colorful1">
    <w:name w:val="List Table 7 Colorful1"/>
    <w:basedOn w:val="TableNormal"/>
    <w:uiPriority w:val="52"/>
    <w:rsid w:val="008D51D7"/>
    <w:rPr>
      <w:rFonts w:asciiTheme="minorHAnsi" w:eastAsiaTheme="minorHAnsi" w:hAnsiTheme="minorHAnsi" w:cstheme="minorBidi"/>
      <w:color w:val="000000" w:themeColor="text1"/>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1">
    <w:name w:val="Grid Table 5 Dark1"/>
    <w:basedOn w:val="TableNormal"/>
    <w:uiPriority w:val="50"/>
    <w:rsid w:val="008D51D7"/>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5Dark-Accent31">
    <w:name w:val="List Table 5 Dark - Accent 31"/>
    <w:basedOn w:val="TableNormal"/>
    <w:uiPriority w:val="50"/>
    <w:rsid w:val="008D51D7"/>
    <w:rPr>
      <w:rFonts w:asciiTheme="minorHAnsi" w:eastAsiaTheme="minorHAnsi" w:hAnsiTheme="minorHAnsi" w:cstheme="minorBidi"/>
      <w:color w:val="FFFFFF" w:themeColor="background1"/>
      <w:sz w:val="24"/>
      <w:szCs w:val="24"/>
      <w:lang w:val="en-GB"/>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31">
    <w:name w:val="List Table 4 - Accent 31"/>
    <w:basedOn w:val="TableNormal"/>
    <w:uiPriority w:val="49"/>
    <w:rsid w:val="008D51D7"/>
    <w:rPr>
      <w:rFonts w:asciiTheme="minorHAnsi" w:eastAsiaTheme="minorHAnsi" w:hAnsiTheme="minorHAnsi" w:cstheme="minorBidi"/>
      <w:sz w:val="24"/>
      <w:szCs w:val="24"/>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7Colorful-Accent31">
    <w:name w:val="List Table 7 Colorful - Accent 31"/>
    <w:basedOn w:val="TableNormal"/>
    <w:uiPriority w:val="52"/>
    <w:rsid w:val="008D51D7"/>
    <w:rPr>
      <w:rFonts w:asciiTheme="minorHAnsi" w:eastAsiaTheme="minorHAnsi" w:hAnsiTheme="minorHAnsi" w:cstheme="minorBidi"/>
      <w:color w:val="76923C" w:themeColor="accent3" w:themeShade="BF"/>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31">
    <w:name w:val="Grid Table 2 - Accent 31"/>
    <w:basedOn w:val="TableNormal"/>
    <w:uiPriority w:val="47"/>
    <w:rsid w:val="008D51D7"/>
    <w:rPr>
      <w:rFonts w:asciiTheme="minorHAnsi" w:eastAsiaTheme="minorHAnsi" w:hAnsiTheme="minorHAnsi" w:cstheme="minorBidi"/>
      <w:sz w:val="24"/>
      <w:szCs w:val="24"/>
      <w:lang w:val="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rsid w:val="008D51D7"/>
    <w:rPr>
      <w:rFonts w:asciiTheme="minorHAnsi" w:eastAsiaTheme="minorHAnsi" w:hAnsiTheme="minorHAnsi" w:cstheme="minorBidi"/>
      <w:color w:val="76923C" w:themeColor="accent3" w:themeShade="BF"/>
      <w:sz w:val="24"/>
      <w:szCs w:val="24"/>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31">
    <w:name w:val="Plain Table 31"/>
    <w:basedOn w:val="TableNormal"/>
    <w:uiPriority w:val="43"/>
    <w:rsid w:val="008D51D7"/>
    <w:rPr>
      <w:rFonts w:asciiTheme="minorHAnsi" w:eastAsiaTheme="minorHAnsi"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61">
    <w:name w:val="Grid Table 5 Dark - Accent 61"/>
    <w:basedOn w:val="TableNormal"/>
    <w:uiPriority w:val="50"/>
    <w:rsid w:val="008D51D7"/>
    <w:pPr>
      <w:spacing w:before="120"/>
      <w:ind w:left="578" w:hanging="578"/>
    </w:pPr>
    <w:rPr>
      <w:rFonts w:asciiTheme="minorHAnsi" w:eastAsia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PlainTable21">
    <w:name w:val="Plain Table 21"/>
    <w:basedOn w:val="TableNormal"/>
    <w:uiPriority w:val="42"/>
    <w:rsid w:val="008D51D7"/>
    <w:rPr>
      <w:rFonts w:asciiTheme="minorHAnsi" w:eastAsiaTheme="minorHAnsi" w:hAnsiTheme="minorHAnsi" w:cstheme="minorBidi"/>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8D51D7"/>
    <w:rPr>
      <w:rFonts w:asciiTheme="minorHAnsi" w:eastAsiaTheme="minorHAnsi" w:hAnsiTheme="minorHAnsi" w:cstheme="minorBidi"/>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autoRedefine/>
    <w:uiPriority w:val="35"/>
    <w:unhideWhenUsed/>
    <w:qFormat/>
    <w:rsid w:val="008D51D7"/>
    <w:pPr>
      <w:keepNext/>
      <w:spacing w:after="60" w:line="276" w:lineRule="auto"/>
      <w:jc w:val="center"/>
    </w:pPr>
    <w:rPr>
      <w:rFonts w:asciiTheme="minorHAnsi" w:eastAsia="MS Mincho" w:hAnsiTheme="minorHAnsi"/>
      <w:bCs/>
      <w:iCs/>
      <w:color w:val="000000" w:themeColor="text1"/>
      <w:sz w:val="18"/>
      <w:szCs w:val="18"/>
      <w:lang w:val="sq-AL"/>
    </w:rPr>
  </w:style>
  <w:style w:type="table" w:customStyle="1" w:styleId="LightShading2">
    <w:name w:val="Light Shading2"/>
    <w:basedOn w:val="TableNormal"/>
    <w:uiPriority w:val="60"/>
    <w:rsid w:val="008D51D7"/>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Light1">
    <w:name w:val="Table Grid Light1"/>
    <w:basedOn w:val="TableNormal"/>
    <w:uiPriority w:val="40"/>
    <w:rsid w:val="008D51D7"/>
    <w:rPr>
      <w:rFonts w:eastAsia="MS Mincho"/>
      <w:lang w:val="sq-AL" w:eastAsia="sq-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8D51D7"/>
    <w:pPr>
      <w:widowControl w:val="0"/>
      <w:autoSpaceDE w:val="0"/>
      <w:autoSpaceDN w:val="0"/>
    </w:pPr>
    <w:rPr>
      <w:sz w:val="22"/>
      <w:szCs w:val="22"/>
      <w:lang w:val="sq-AL" w:eastAsia="sq-AL" w:bidi="sq-AL"/>
    </w:rPr>
  </w:style>
  <w:style w:type="paragraph" w:customStyle="1" w:styleId="IUStandard">
    <w:name w:val="IUStandard"/>
    <w:basedOn w:val="Normal"/>
    <w:link w:val="IUStandardZchn"/>
    <w:qFormat/>
    <w:rsid w:val="008D51D7"/>
    <w:pPr>
      <w:spacing w:before="240" w:line="312" w:lineRule="auto"/>
    </w:pPr>
    <w:rPr>
      <w:rFonts w:ascii="Arial" w:hAnsi="Arial"/>
      <w:sz w:val="22"/>
      <w:szCs w:val="22"/>
      <w:lang w:val="en-GB" w:eastAsia="en-GB"/>
    </w:rPr>
  </w:style>
  <w:style w:type="character" w:customStyle="1" w:styleId="IUStandardZchn">
    <w:name w:val="IUStandard Zchn"/>
    <w:link w:val="IUStandard"/>
    <w:rsid w:val="008D51D7"/>
    <w:rPr>
      <w:rFonts w:ascii="Arial" w:eastAsia="Times New Roman" w:hAnsi="Arial"/>
      <w:sz w:val="22"/>
      <w:szCs w:val="22"/>
      <w:lang w:val="en-GB" w:eastAsia="en-GB"/>
    </w:rPr>
  </w:style>
  <w:style w:type="table" w:customStyle="1" w:styleId="GridTable7Colorful-Accent32">
    <w:name w:val="Grid Table 7 Colorful - Accent 32"/>
    <w:basedOn w:val="TableNormal"/>
    <w:uiPriority w:val="52"/>
    <w:rsid w:val="008D51D7"/>
    <w:rPr>
      <w:rFonts w:asciiTheme="minorHAnsi" w:eastAsiaTheme="minorHAnsi" w:hAnsiTheme="minorHAnsi" w:cstheme="minorBidi"/>
      <w:color w:val="76923C" w:themeColor="accent3" w:themeShade="BF"/>
      <w:sz w:val="24"/>
      <w:szCs w:val="24"/>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5Dark-Accent12">
    <w:name w:val="Grid Table 5 Dark - Accent 12"/>
    <w:basedOn w:val="TableNormal"/>
    <w:uiPriority w:val="48"/>
    <w:rsid w:val="008D51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2">
    <w:name w:val="Grid Table 5 Dark - Accent 52"/>
    <w:basedOn w:val="TableNormal"/>
    <w:uiPriority w:val="50"/>
    <w:rsid w:val="008D51D7"/>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2">
    <w:name w:val="Grid Table 1 Light2"/>
    <w:basedOn w:val="TableNormal"/>
    <w:uiPriority w:val="46"/>
    <w:rsid w:val="008D51D7"/>
    <w:rPr>
      <w:rFonts w:asciiTheme="minorHAnsi" w:eastAsiaTheme="minorHAnsi" w:hAnsiTheme="minorHAnsi" w:cstheme="minorBidi"/>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2">
    <w:name w:val="Grid Table 22"/>
    <w:basedOn w:val="TableNormal"/>
    <w:uiPriority w:val="47"/>
    <w:rsid w:val="008D51D7"/>
    <w:rPr>
      <w:rFonts w:asciiTheme="minorHAnsi" w:eastAsiaTheme="minorHAnsi" w:hAnsiTheme="minorHAnsi" w:cstheme="minorBidi"/>
      <w:sz w:val="24"/>
      <w:szCs w:val="24"/>
      <w:lang w:val="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2">
    <w:name w:val="Grid Table 1 Light - Accent 12"/>
    <w:basedOn w:val="TableNormal"/>
    <w:uiPriority w:val="46"/>
    <w:rsid w:val="008D51D7"/>
    <w:rPr>
      <w:rFonts w:asciiTheme="minorHAnsi" w:eastAsiaTheme="minorHAnsi" w:hAnsiTheme="minorHAnsi" w:cstheme="minorBidi"/>
      <w:sz w:val="24"/>
      <w:szCs w:val="24"/>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2">
    <w:name w:val="Grid Table 32"/>
    <w:basedOn w:val="TableNormal"/>
    <w:uiPriority w:val="48"/>
    <w:rsid w:val="008D51D7"/>
    <w:rPr>
      <w:rFonts w:asciiTheme="minorHAnsi" w:eastAsiaTheme="minorHAnsi" w:hAnsiTheme="minorHAnsi" w:cstheme="minorBidi"/>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2">
    <w:name w:val="Grid Table 42"/>
    <w:basedOn w:val="TableNormal"/>
    <w:uiPriority w:val="49"/>
    <w:rsid w:val="008D51D7"/>
    <w:rPr>
      <w:rFonts w:asciiTheme="minorHAnsi" w:eastAsiaTheme="minorHAnsi" w:hAnsiTheme="minorHAnsi" w:cstheme="minorBidi"/>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2">
    <w:name w:val="Grid Table 5 Dark - Accent 22"/>
    <w:basedOn w:val="TableNormal"/>
    <w:uiPriority w:val="50"/>
    <w:rsid w:val="008D51D7"/>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2">
    <w:name w:val="Grid Table 5 Dark - Accent 32"/>
    <w:basedOn w:val="TableNormal"/>
    <w:uiPriority w:val="50"/>
    <w:rsid w:val="008D51D7"/>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7Colorful2">
    <w:name w:val="List Table 7 Colorful2"/>
    <w:basedOn w:val="TableNormal"/>
    <w:uiPriority w:val="52"/>
    <w:rsid w:val="008D51D7"/>
    <w:rPr>
      <w:rFonts w:asciiTheme="minorHAnsi" w:eastAsiaTheme="minorHAnsi" w:hAnsiTheme="minorHAnsi" w:cstheme="minorBidi"/>
      <w:color w:val="000000" w:themeColor="text1"/>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2">
    <w:name w:val="Grid Table 5 Dark2"/>
    <w:basedOn w:val="TableNormal"/>
    <w:uiPriority w:val="50"/>
    <w:rsid w:val="008D51D7"/>
    <w:rPr>
      <w:rFonts w:asciiTheme="minorHAnsi" w:eastAsiaTheme="minorHAnsi" w:hAnsiTheme="minorHAnsi" w:cstheme="minorBidi"/>
      <w:sz w:val="24"/>
      <w:szCs w:val="24"/>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5Dark-Accent32">
    <w:name w:val="List Table 5 Dark - Accent 32"/>
    <w:basedOn w:val="TableNormal"/>
    <w:uiPriority w:val="50"/>
    <w:rsid w:val="008D51D7"/>
    <w:rPr>
      <w:rFonts w:asciiTheme="minorHAnsi" w:eastAsiaTheme="minorHAnsi" w:hAnsiTheme="minorHAnsi" w:cstheme="minorBidi"/>
      <w:color w:val="FFFFFF" w:themeColor="background1"/>
      <w:sz w:val="24"/>
      <w:szCs w:val="24"/>
      <w:lang w:val="en-GB"/>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32">
    <w:name w:val="List Table 4 - Accent 32"/>
    <w:basedOn w:val="TableNormal"/>
    <w:uiPriority w:val="49"/>
    <w:rsid w:val="008D51D7"/>
    <w:rPr>
      <w:rFonts w:asciiTheme="minorHAnsi" w:eastAsiaTheme="minorHAnsi" w:hAnsiTheme="minorHAnsi" w:cstheme="minorBidi"/>
      <w:sz w:val="24"/>
      <w:szCs w:val="24"/>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7Colorful-Accent32">
    <w:name w:val="List Table 7 Colorful - Accent 32"/>
    <w:basedOn w:val="TableNormal"/>
    <w:uiPriority w:val="52"/>
    <w:rsid w:val="008D51D7"/>
    <w:rPr>
      <w:rFonts w:asciiTheme="minorHAnsi" w:eastAsiaTheme="minorHAnsi" w:hAnsiTheme="minorHAnsi" w:cstheme="minorBidi"/>
      <w:color w:val="76923C" w:themeColor="accent3" w:themeShade="BF"/>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32">
    <w:name w:val="Grid Table 2 - Accent 32"/>
    <w:basedOn w:val="TableNormal"/>
    <w:uiPriority w:val="47"/>
    <w:rsid w:val="008D51D7"/>
    <w:rPr>
      <w:rFonts w:asciiTheme="minorHAnsi" w:eastAsiaTheme="minorHAnsi" w:hAnsiTheme="minorHAnsi" w:cstheme="minorBidi"/>
      <w:sz w:val="24"/>
      <w:szCs w:val="24"/>
      <w:lang w:val="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2">
    <w:name w:val="Grid Table 6 Colorful - Accent 32"/>
    <w:basedOn w:val="TableNormal"/>
    <w:uiPriority w:val="51"/>
    <w:rsid w:val="008D51D7"/>
    <w:rPr>
      <w:rFonts w:asciiTheme="minorHAnsi" w:eastAsiaTheme="minorHAnsi" w:hAnsiTheme="minorHAnsi" w:cstheme="minorBidi"/>
      <w:color w:val="76923C" w:themeColor="accent3" w:themeShade="BF"/>
      <w:sz w:val="24"/>
      <w:szCs w:val="24"/>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32">
    <w:name w:val="Plain Table 32"/>
    <w:basedOn w:val="TableNormal"/>
    <w:uiPriority w:val="43"/>
    <w:rsid w:val="008D51D7"/>
    <w:rPr>
      <w:rFonts w:asciiTheme="minorHAnsi" w:eastAsiaTheme="minorHAnsi"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62">
    <w:name w:val="Grid Table 5 Dark - Accent 62"/>
    <w:basedOn w:val="TableNormal"/>
    <w:uiPriority w:val="50"/>
    <w:rsid w:val="008D51D7"/>
    <w:pPr>
      <w:spacing w:before="120"/>
      <w:ind w:left="578" w:hanging="578"/>
    </w:pPr>
    <w:rPr>
      <w:rFonts w:asciiTheme="minorHAnsi" w:eastAsia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PlainTable22">
    <w:name w:val="Plain Table 22"/>
    <w:basedOn w:val="TableNormal"/>
    <w:uiPriority w:val="42"/>
    <w:rsid w:val="008D51D7"/>
    <w:rPr>
      <w:rFonts w:asciiTheme="minorHAnsi" w:eastAsiaTheme="minorHAnsi" w:hAnsiTheme="minorHAnsi" w:cstheme="minorBidi"/>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2">
    <w:name w:val="Plain Table 12"/>
    <w:basedOn w:val="TableNormal"/>
    <w:uiPriority w:val="41"/>
    <w:rsid w:val="008D51D7"/>
    <w:rPr>
      <w:rFonts w:asciiTheme="minorHAnsi" w:eastAsiaTheme="minorHAnsi" w:hAnsiTheme="minorHAnsi" w:cstheme="minorBidi"/>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link w:val="NoSpacing"/>
    <w:uiPriority w:val="1"/>
    <w:rsid w:val="00D3382B"/>
    <w:rPr>
      <w:rFonts w:ascii="Times New Roman" w:hAnsi="Times New Roman"/>
      <w:sz w:val="24"/>
      <w:szCs w:val="24"/>
      <w:lang w:val="en-GB" w:eastAsia="en-GB"/>
    </w:rPr>
  </w:style>
  <w:style w:type="table" w:customStyle="1" w:styleId="GridTable2-Accent61">
    <w:name w:val="Grid Table 2 - Accent 61"/>
    <w:basedOn w:val="TableNormal"/>
    <w:uiPriority w:val="47"/>
    <w:rsid w:val="00D3382B"/>
    <w:rPr>
      <w:rFonts w:asciiTheme="minorHAnsi" w:eastAsiaTheme="minorHAnsi" w:hAnsiTheme="minorHAnsi" w:cstheme="minorBidi"/>
      <w:sz w:val="22"/>
      <w:szCs w:val="22"/>
      <w:lang w:val="sq-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204">
      <w:bodyDiv w:val="1"/>
      <w:marLeft w:val="0"/>
      <w:marRight w:val="0"/>
      <w:marTop w:val="0"/>
      <w:marBottom w:val="0"/>
      <w:divBdr>
        <w:top w:val="none" w:sz="0" w:space="0" w:color="auto"/>
        <w:left w:val="none" w:sz="0" w:space="0" w:color="auto"/>
        <w:bottom w:val="none" w:sz="0" w:space="0" w:color="auto"/>
        <w:right w:val="none" w:sz="0" w:space="0" w:color="auto"/>
      </w:divBdr>
    </w:div>
    <w:div w:id="48188813">
      <w:bodyDiv w:val="1"/>
      <w:marLeft w:val="0"/>
      <w:marRight w:val="0"/>
      <w:marTop w:val="0"/>
      <w:marBottom w:val="0"/>
      <w:divBdr>
        <w:top w:val="none" w:sz="0" w:space="0" w:color="auto"/>
        <w:left w:val="none" w:sz="0" w:space="0" w:color="auto"/>
        <w:bottom w:val="none" w:sz="0" w:space="0" w:color="auto"/>
        <w:right w:val="none" w:sz="0" w:space="0" w:color="auto"/>
      </w:divBdr>
    </w:div>
    <w:div w:id="48306357">
      <w:bodyDiv w:val="1"/>
      <w:marLeft w:val="0"/>
      <w:marRight w:val="0"/>
      <w:marTop w:val="0"/>
      <w:marBottom w:val="0"/>
      <w:divBdr>
        <w:top w:val="none" w:sz="0" w:space="0" w:color="auto"/>
        <w:left w:val="none" w:sz="0" w:space="0" w:color="auto"/>
        <w:bottom w:val="none" w:sz="0" w:space="0" w:color="auto"/>
        <w:right w:val="none" w:sz="0" w:space="0" w:color="auto"/>
      </w:divBdr>
      <w:divsChild>
        <w:div w:id="1464812495">
          <w:marLeft w:val="0"/>
          <w:marRight w:val="0"/>
          <w:marTop w:val="0"/>
          <w:marBottom w:val="0"/>
          <w:divBdr>
            <w:top w:val="none" w:sz="0" w:space="0" w:color="auto"/>
            <w:left w:val="none" w:sz="0" w:space="0" w:color="auto"/>
            <w:bottom w:val="none" w:sz="0" w:space="0" w:color="auto"/>
            <w:right w:val="none" w:sz="0" w:space="0" w:color="auto"/>
          </w:divBdr>
          <w:divsChild>
            <w:div w:id="2091729410">
              <w:marLeft w:val="0"/>
              <w:marRight w:val="0"/>
              <w:marTop w:val="0"/>
              <w:marBottom w:val="0"/>
              <w:divBdr>
                <w:top w:val="none" w:sz="0" w:space="0" w:color="auto"/>
                <w:left w:val="none" w:sz="0" w:space="0" w:color="auto"/>
                <w:bottom w:val="none" w:sz="0" w:space="0" w:color="auto"/>
                <w:right w:val="none" w:sz="0" w:space="0" w:color="auto"/>
              </w:divBdr>
              <w:divsChild>
                <w:div w:id="978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734">
      <w:bodyDiv w:val="1"/>
      <w:marLeft w:val="0"/>
      <w:marRight w:val="0"/>
      <w:marTop w:val="0"/>
      <w:marBottom w:val="0"/>
      <w:divBdr>
        <w:top w:val="none" w:sz="0" w:space="0" w:color="auto"/>
        <w:left w:val="none" w:sz="0" w:space="0" w:color="auto"/>
        <w:bottom w:val="none" w:sz="0" w:space="0" w:color="auto"/>
        <w:right w:val="none" w:sz="0" w:space="0" w:color="auto"/>
      </w:divBdr>
    </w:div>
    <w:div w:id="60176909">
      <w:bodyDiv w:val="1"/>
      <w:marLeft w:val="0"/>
      <w:marRight w:val="0"/>
      <w:marTop w:val="0"/>
      <w:marBottom w:val="0"/>
      <w:divBdr>
        <w:top w:val="none" w:sz="0" w:space="0" w:color="auto"/>
        <w:left w:val="none" w:sz="0" w:space="0" w:color="auto"/>
        <w:bottom w:val="none" w:sz="0" w:space="0" w:color="auto"/>
        <w:right w:val="none" w:sz="0" w:space="0" w:color="auto"/>
      </w:divBdr>
    </w:div>
    <w:div w:id="61685381">
      <w:bodyDiv w:val="1"/>
      <w:marLeft w:val="0"/>
      <w:marRight w:val="0"/>
      <w:marTop w:val="0"/>
      <w:marBottom w:val="0"/>
      <w:divBdr>
        <w:top w:val="none" w:sz="0" w:space="0" w:color="auto"/>
        <w:left w:val="none" w:sz="0" w:space="0" w:color="auto"/>
        <w:bottom w:val="none" w:sz="0" w:space="0" w:color="auto"/>
        <w:right w:val="none" w:sz="0" w:space="0" w:color="auto"/>
      </w:divBdr>
    </w:div>
    <w:div w:id="69160004">
      <w:bodyDiv w:val="1"/>
      <w:marLeft w:val="0"/>
      <w:marRight w:val="0"/>
      <w:marTop w:val="0"/>
      <w:marBottom w:val="0"/>
      <w:divBdr>
        <w:top w:val="none" w:sz="0" w:space="0" w:color="auto"/>
        <w:left w:val="none" w:sz="0" w:space="0" w:color="auto"/>
        <w:bottom w:val="none" w:sz="0" w:space="0" w:color="auto"/>
        <w:right w:val="none" w:sz="0" w:space="0" w:color="auto"/>
      </w:divBdr>
    </w:div>
    <w:div w:id="69884895">
      <w:bodyDiv w:val="1"/>
      <w:marLeft w:val="0"/>
      <w:marRight w:val="0"/>
      <w:marTop w:val="0"/>
      <w:marBottom w:val="0"/>
      <w:divBdr>
        <w:top w:val="none" w:sz="0" w:space="0" w:color="auto"/>
        <w:left w:val="none" w:sz="0" w:space="0" w:color="auto"/>
        <w:bottom w:val="none" w:sz="0" w:space="0" w:color="auto"/>
        <w:right w:val="none" w:sz="0" w:space="0" w:color="auto"/>
      </w:divBdr>
    </w:div>
    <w:div w:id="78646841">
      <w:bodyDiv w:val="1"/>
      <w:marLeft w:val="0"/>
      <w:marRight w:val="0"/>
      <w:marTop w:val="0"/>
      <w:marBottom w:val="0"/>
      <w:divBdr>
        <w:top w:val="none" w:sz="0" w:space="0" w:color="auto"/>
        <w:left w:val="none" w:sz="0" w:space="0" w:color="auto"/>
        <w:bottom w:val="none" w:sz="0" w:space="0" w:color="auto"/>
        <w:right w:val="none" w:sz="0" w:space="0" w:color="auto"/>
      </w:divBdr>
    </w:div>
    <w:div w:id="85350285">
      <w:bodyDiv w:val="1"/>
      <w:marLeft w:val="0"/>
      <w:marRight w:val="0"/>
      <w:marTop w:val="0"/>
      <w:marBottom w:val="0"/>
      <w:divBdr>
        <w:top w:val="none" w:sz="0" w:space="0" w:color="auto"/>
        <w:left w:val="none" w:sz="0" w:space="0" w:color="auto"/>
        <w:bottom w:val="none" w:sz="0" w:space="0" w:color="auto"/>
        <w:right w:val="none" w:sz="0" w:space="0" w:color="auto"/>
      </w:divBdr>
    </w:div>
    <w:div w:id="86460782">
      <w:bodyDiv w:val="1"/>
      <w:marLeft w:val="0"/>
      <w:marRight w:val="0"/>
      <w:marTop w:val="0"/>
      <w:marBottom w:val="0"/>
      <w:divBdr>
        <w:top w:val="none" w:sz="0" w:space="0" w:color="auto"/>
        <w:left w:val="none" w:sz="0" w:space="0" w:color="auto"/>
        <w:bottom w:val="none" w:sz="0" w:space="0" w:color="auto"/>
        <w:right w:val="none" w:sz="0" w:space="0" w:color="auto"/>
      </w:divBdr>
    </w:div>
    <w:div w:id="96296533">
      <w:bodyDiv w:val="1"/>
      <w:marLeft w:val="0"/>
      <w:marRight w:val="0"/>
      <w:marTop w:val="0"/>
      <w:marBottom w:val="0"/>
      <w:divBdr>
        <w:top w:val="none" w:sz="0" w:space="0" w:color="auto"/>
        <w:left w:val="none" w:sz="0" w:space="0" w:color="auto"/>
        <w:bottom w:val="none" w:sz="0" w:space="0" w:color="auto"/>
        <w:right w:val="none" w:sz="0" w:space="0" w:color="auto"/>
      </w:divBdr>
    </w:div>
    <w:div w:id="104227995">
      <w:bodyDiv w:val="1"/>
      <w:marLeft w:val="0"/>
      <w:marRight w:val="0"/>
      <w:marTop w:val="0"/>
      <w:marBottom w:val="0"/>
      <w:divBdr>
        <w:top w:val="none" w:sz="0" w:space="0" w:color="auto"/>
        <w:left w:val="none" w:sz="0" w:space="0" w:color="auto"/>
        <w:bottom w:val="none" w:sz="0" w:space="0" w:color="auto"/>
        <w:right w:val="none" w:sz="0" w:space="0" w:color="auto"/>
      </w:divBdr>
    </w:div>
    <w:div w:id="124083915">
      <w:bodyDiv w:val="1"/>
      <w:marLeft w:val="0"/>
      <w:marRight w:val="0"/>
      <w:marTop w:val="0"/>
      <w:marBottom w:val="0"/>
      <w:divBdr>
        <w:top w:val="none" w:sz="0" w:space="0" w:color="auto"/>
        <w:left w:val="none" w:sz="0" w:space="0" w:color="auto"/>
        <w:bottom w:val="none" w:sz="0" w:space="0" w:color="auto"/>
        <w:right w:val="none" w:sz="0" w:space="0" w:color="auto"/>
      </w:divBdr>
    </w:div>
    <w:div w:id="142240944">
      <w:bodyDiv w:val="1"/>
      <w:marLeft w:val="0"/>
      <w:marRight w:val="0"/>
      <w:marTop w:val="0"/>
      <w:marBottom w:val="0"/>
      <w:divBdr>
        <w:top w:val="none" w:sz="0" w:space="0" w:color="auto"/>
        <w:left w:val="none" w:sz="0" w:space="0" w:color="auto"/>
        <w:bottom w:val="none" w:sz="0" w:space="0" w:color="auto"/>
        <w:right w:val="none" w:sz="0" w:space="0" w:color="auto"/>
      </w:divBdr>
    </w:div>
    <w:div w:id="150679302">
      <w:bodyDiv w:val="1"/>
      <w:marLeft w:val="0"/>
      <w:marRight w:val="0"/>
      <w:marTop w:val="0"/>
      <w:marBottom w:val="0"/>
      <w:divBdr>
        <w:top w:val="none" w:sz="0" w:space="0" w:color="auto"/>
        <w:left w:val="none" w:sz="0" w:space="0" w:color="auto"/>
        <w:bottom w:val="none" w:sz="0" w:space="0" w:color="auto"/>
        <w:right w:val="none" w:sz="0" w:space="0" w:color="auto"/>
      </w:divBdr>
    </w:div>
    <w:div w:id="154079440">
      <w:bodyDiv w:val="1"/>
      <w:marLeft w:val="0"/>
      <w:marRight w:val="0"/>
      <w:marTop w:val="0"/>
      <w:marBottom w:val="0"/>
      <w:divBdr>
        <w:top w:val="none" w:sz="0" w:space="0" w:color="auto"/>
        <w:left w:val="none" w:sz="0" w:space="0" w:color="auto"/>
        <w:bottom w:val="none" w:sz="0" w:space="0" w:color="auto"/>
        <w:right w:val="none" w:sz="0" w:space="0" w:color="auto"/>
      </w:divBdr>
    </w:div>
    <w:div w:id="168444041">
      <w:bodyDiv w:val="1"/>
      <w:marLeft w:val="0"/>
      <w:marRight w:val="0"/>
      <w:marTop w:val="0"/>
      <w:marBottom w:val="0"/>
      <w:divBdr>
        <w:top w:val="none" w:sz="0" w:space="0" w:color="auto"/>
        <w:left w:val="none" w:sz="0" w:space="0" w:color="auto"/>
        <w:bottom w:val="none" w:sz="0" w:space="0" w:color="auto"/>
        <w:right w:val="none" w:sz="0" w:space="0" w:color="auto"/>
      </w:divBdr>
    </w:div>
    <w:div w:id="173301528">
      <w:bodyDiv w:val="1"/>
      <w:marLeft w:val="0"/>
      <w:marRight w:val="0"/>
      <w:marTop w:val="0"/>
      <w:marBottom w:val="0"/>
      <w:divBdr>
        <w:top w:val="none" w:sz="0" w:space="0" w:color="auto"/>
        <w:left w:val="none" w:sz="0" w:space="0" w:color="auto"/>
        <w:bottom w:val="none" w:sz="0" w:space="0" w:color="auto"/>
        <w:right w:val="none" w:sz="0" w:space="0" w:color="auto"/>
      </w:divBdr>
    </w:div>
    <w:div w:id="180046718">
      <w:bodyDiv w:val="1"/>
      <w:marLeft w:val="0"/>
      <w:marRight w:val="0"/>
      <w:marTop w:val="0"/>
      <w:marBottom w:val="0"/>
      <w:divBdr>
        <w:top w:val="none" w:sz="0" w:space="0" w:color="auto"/>
        <w:left w:val="none" w:sz="0" w:space="0" w:color="auto"/>
        <w:bottom w:val="none" w:sz="0" w:space="0" w:color="auto"/>
        <w:right w:val="none" w:sz="0" w:space="0" w:color="auto"/>
      </w:divBdr>
    </w:div>
    <w:div w:id="180439010">
      <w:bodyDiv w:val="1"/>
      <w:marLeft w:val="0"/>
      <w:marRight w:val="0"/>
      <w:marTop w:val="0"/>
      <w:marBottom w:val="0"/>
      <w:divBdr>
        <w:top w:val="none" w:sz="0" w:space="0" w:color="auto"/>
        <w:left w:val="none" w:sz="0" w:space="0" w:color="auto"/>
        <w:bottom w:val="none" w:sz="0" w:space="0" w:color="auto"/>
        <w:right w:val="none" w:sz="0" w:space="0" w:color="auto"/>
      </w:divBdr>
    </w:div>
    <w:div w:id="195315938">
      <w:bodyDiv w:val="1"/>
      <w:marLeft w:val="0"/>
      <w:marRight w:val="0"/>
      <w:marTop w:val="0"/>
      <w:marBottom w:val="0"/>
      <w:divBdr>
        <w:top w:val="none" w:sz="0" w:space="0" w:color="auto"/>
        <w:left w:val="none" w:sz="0" w:space="0" w:color="auto"/>
        <w:bottom w:val="none" w:sz="0" w:space="0" w:color="auto"/>
        <w:right w:val="none" w:sz="0" w:space="0" w:color="auto"/>
      </w:divBdr>
    </w:div>
    <w:div w:id="198904458">
      <w:bodyDiv w:val="1"/>
      <w:marLeft w:val="0"/>
      <w:marRight w:val="0"/>
      <w:marTop w:val="0"/>
      <w:marBottom w:val="0"/>
      <w:divBdr>
        <w:top w:val="none" w:sz="0" w:space="0" w:color="auto"/>
        <w:left w:val="none" w:sz="0" w:space="0" w:color="auto"/>
        <w:bottom w:val="none" w:sz="0" w:space="0" w:color="auto"/>
        <w:right w:val="none" w:sz="0" w:space="0" w:color="auto"/>
      </w:divBdr>
    </w:div>
    <w:div w:id="199100569">
      <w:bodyDiv w:val="1"/>
      <w:marLeft w:val="0"/>
      <w:marRight w:val="0"/>
      <w:marTop w:val="0"/>
      <w:marBottom w:val="0"/>
      <w:divBdr>
        <w:top w:val="none" w:sz="0" w:space="0" w:color="auto"/>
        <w:left w:val="none" w:sz="0" w:space="0" w:color="auto"/>
        <w:bottom w:val="none" w:sz="0" w:space="0" w:color="auto"/>
        <w:right w:val="none" w:sz="0" w:space="0" w:color="auto"/>
      </w:divBdr>
    </w:div>
    <w:div w:id="203293821">
      <w:bodyDiv w:val="1"/>
      <w:marLeft w:val="0"/>
      <w:marRight w:val="0"/>
      <w:marTop w:val="0"/>
      <w:marBottom w:val="0"/>
      <w:divBdr>
        <w:top w:val="none" w:sz="0" w:space="0" w:color="auto"/>
        <w:left w:val="none" w:sz="0" w:space="0" w:color="auto"/>
        <w:bottom w:val="none" w:sz="0" w:space="0" w:color="auto"/>
        <w:right w:val="none" w:sz="0" w:space="0" w:color="auto"/>
      </w:divBdr>
    </w:div>
    <w:div w:id="218564786">
      <w:bodyDiv w:val="1"/>
      <w:marLeft w:val="0"/>
      <w:marRight w:val="0"/>
      <w:marTop w:val="0"/>
      <w:marBottom w:val="0"/>
      <w:divBdr>
        <w:top w:val="none" w:sz="0" w:space="0" w:color="auto"/>
        <w:left w:val="none" w:sz="0" w:space="0" w:color="auto"/>
        <w:bottom w:val="none" w:sz="0" w:space="0" w:color="auto"/>
        <w:right w:val="none" w:sz="0" w:space="0" w:color="auto"/>
      </w:divBdr>
    </w:div>
    <w:div w:id="225263074">
      <w:bodyDiv w:val="1"/>
      <w:marLeft w:val="0"/>
      <w:marRight w:val="0"/>
      <w:marTop w:val="0"/>
      <w:marBottom w:val="0"/>
      <w:divBdr>
        <w:top w:val="none" w:sz="0" w:space="0" w:color="auto"/>
        <w:left w:val="none" w:sz="0" w:space="0" w:color="auto"/>
        <w:bottom w:val="none" w:sz="0" w:space="0" w:color="auto"/>
        <w:right w:val="none" w:sz="0" w:space="0" w:color="auto"/>
      </w:divBdr>
    </w:div>
    <w:div w:id="226034852">
      <w:bodyDiv w:val="1"/>
      <w:marLeft w:val="0"/>
      <w:marRight w:val="0"/>
      <w:marTop w:val="0"/>
      <w:marBottom w:val="0"/>
      <w:divBdr>
        <w:top w:val="none" w:sz="0" w:space="0" w:color="auto"/>
        <w:left w:val="none" w:sz="0" w:space="0" w:color="auto"/>
        <w:bottom w:val="none" w:sz="0" w:space="0" w:color="auto"/>
        <w:right w:val="none" w:sz="0" w:space="0" w:color="auto"/>
      </w:divBdr>
    </w:div>
    <w:div w:id="228006409">
      <w:bodyDiv w:val="1"/>
      <w:marLeft w:val="0"/>
      <w:marRight w:val="0"/>
      <w:marTop w:val="0"/>
      <w:marBottom w:val="0"/>
      <w:divBdr>
        <w:top w:val="none" w:sz="0" w:space="0" w:color="auto"/>
        <w:left w:val="none" w:sz="0" w:space="0" w:color="auto"/>
        <w:bottom w:val="none" w:sz="0" w:space="0" w:color="auto"/>
        <w:right w:val="none" w:sz="0" w:space="0" w:color="auto"/>
      </w:divBdr>
    </w:div>
    <w:div w:id="228662710">
      <w:bodyDiv w:val="1"/>
      <w:marLeft w:val="0"/>
      <w:marRight w:val="0"/>
      <w:marTop w:val="0"/>
      <w:marBottom w:val="0"/>
      <w:divBdr>
        <w:top w:val="none" w:sz="0" w:space="0" w:color="auto"/>
        <w:left w:val="none" w:sz="0" w:space="0" w:color="auto"/>
        <w:bottom w:val="none" w:sz="0" w:space="0" w:color="auto"/>
        <w:right w:val="none" w:sz="0" w:space="0" w:color="auto"/>
      </w:divBdr>
    </w:div>
    <w:div w:id="236481600">
      <w:bodyDiv w:val="1"/>
      <w:marLeft w:val="0"/>
      <w:marRight w:val="0"/>
      <w:marTop w:val="0"/>
      <w:marBottom w:val="0"/>
      <w:divBdr>
        <w:top w:val="none" w:sz="0" w:space="0" w:color="auto"/>
        <w:left w:val="none" w:sz="0" w:space="0" w:color="auto"/>
        <w:bottom w:val="none" w:sz="0" w:space="0" w:color="auto"/>
        <w:right w:val="none" w:sz="0" w:space="0" w:color="auto"/>
      </w:divBdr>
    </w:div>
    <w:div w:id="247544826">
      <w:bodyDiv w:val="1"/>
      <w:marLeft w:val="0"/>
      <w:marRight w:val="0"/>
      <w:marTop w:val="0"/>
      <w:marBottom w:val="0"/>
      <w:divBdr>
        <w:top w:val="none" w:sz="0" w:space="0" w:color="auto"/>
        <w:left w:val="none" w:sz="0" w:space="0" w:color="auto"/>
        <w:bottom w:val="none" w:sz="0" w:space="0" w:color="auto"/>
        <w:right w:val="none" w:sz="0" w:space="0" w:color="auto"/>
      </w:divBdr>
    </w:div>
    <w:div w:id="251399517">
      <w:bodyDiv w:val="1"/>
      <w:marLeft w:val="0"/>
      <w:marRight w:val="0"/>
      <w:marTop w:val="0"/>
      <w:marBottom w:val="0"/>
      <w:divBdr>
        <w:top w:val="none" w:sz="0" w:space="0" w:color="auto"/>
        <w:left w:val="none" w:sz="0" w:space="0" w:color="auto"/>
        <w:bottom w:val="none" w:sz="0" w:space="0" w:color="auto"/>
        <w:right w:val="none" w:sz="0" w:space="0" w:color="auto"/>
      </w:divBdr>
    </w:div>
    <w:div w:id="251741918">
      <w:bodyDiv w:val="1"/>
      <w:marLeft w:val="0"/>
      <w:marRight w:val="0"/>
      <w:marTop w:val="0"/>
      <w:marBottom w:val="0"/>
      <w:divBdr>
        <w:top w:val="none" w:sz="0" w:space="0" w:color="auto"/>
        <w:left w:val="none" w:sz="0" w:space="0" w:color="auto"/>
        <w:bottom w:val="none" w:sz="0" w:space="0" w:color="auto"/>
        <w:right w:val="none" w:sz="0" w:space="0" w:color="auto"/>
      </w:divBdr>
    </w:div>
    <w:div w:id="254939862">
      <w:bodyDiv w:val="1"/>
      <w:marLeft w:val="0"/>
      <w:marRight w:val="0"/>
      <w:marTop w:val="0"/>
      <w:marBottom w:val="0"/>
      <w:divBdr>
        <w:top w:val="none" w:sz="0" w:space="0" w:color="auto"/>
        <w:left w:val="none" w:sz="0" w:space="0" w:color="auto"/>
        <w:bottom w:val="none" w:sz="0" w:space="0" w:color="auto"/>
        <w:right w:val="none" w:sz="0" w:space="0" w:color="auto"/>
      </w:divBdr>
    </w:div>
    <w:div w:id="255753710">
      <w:bodyDiv w:val="1"/>
      <w:marLeft w:val="0"/>
      <w:marRight w:val="0"/>
      <w:marTop w:val="0"/>
      <w:marBottom w:val="0"/>
      <w:divBdr>
        <w:top w:val="none" w:sz="0" w:space="0" w:color="auto"/>
        <w:left w:val="none" w:sz="0" w:space="0" w:color="auto"/>
        <w:bottom w:val="none" w:sz="0" w:space="0" w:color="auto"/>
        <w:right w:val="none" w:sz="0" w:space="0" w:color="auto"/>
      </w:divBdr>
    </w:div>
    <w:div w:id="260843122">
      <w:bodyDiv w:val="1"/>
      <w:marLeft w:val="0"/>
      <w:marRight w:val="0"/>
      <w:marTop w:val="0"/>
      <w:marBottom w:val="0"/>
      <w:divBdr>
        <w:top w:val="none" w:sz="0" w:space="0" w:color="auto"/>
        <w:left w:val="none" w:sz="0" w:space="0" w:color="auto"/>
        <w:bottom w:val="none" w:sz="0" w:space="0" w:color="auto"/>
        <w:right w:val="none" w:sz="0" w:space="0" w:color="auto"/>
      </w:divBdr>
    </w:div>
    <w:div w:id="266811144">
      <w:bodyDiv w:val="1"/>
      <w:marLeft w:val="0"/>
      <w:marRight w:val="0"/>
      <w:marTop w:val="0"/>
      <w:marBottom w:val="0"/>
      <w:divBdr>
        <w:top w:val="none" w:sz="0" w:space="0" w:color="auto"/>
        <w:left w:val="none" w:sz="0" w:space="0" w:color="auto"/>
        <w:bottom w:val="none" w:sz="0" w:space="0" w:color="auto"/>
        <w:right w:val="none" w:sz="0" w:space="0" w:color="auto"/>
      </w:divBdr>
    </w:div>
    <w:div w:id="274144073">
      <w:bodyDiv w:val="1"/>
      <w:marLeft w:val="0"/>
      <w:marRight w:val="0"/>
      <w:marTop w:val="0"/>
      <w:marBottom w:val="0"/>
      <w:divBdr>
        <w:top w:val="none" w:sz="0" w:space="0" w:color="auto"/>
        <w:left w:val="none" w:sz="0" w:space="0" w:color="auto"/>
        <w:bottom w:val="none" w:sz="0" w:space="0" w:color="auto"/>
        <w:right w:val="none" w:sz="0" w:space="0" w:color="auto"/>
      </w:divBdr>
    </w:div>
    <w:div w:id="279149761">
      <w:bodyDiv w:val="1"/>
      <w:marLeft w:val="0"/>
      <w:marRight w:val="0"/>
      <w:marTop w:val="0"/>
      <w:marBottom w:val="0"/>
      <w:divBdr>
        <w:top w:val="none" w:sz="0" w:space="0" w:color="auto"/>
        <w:left w:val="none" w:sz="0" w:space="0" w:color="auto"/>
        <w:bottom w:val="none" w:sz="0" w:space="0" w:color="auto"/>
        <w:right w:val="none" w:sz="0" w:space="0" w:color="auto"/>
      </w:divBdr>
    </w:div>
    <w:div w:id="286160644">
      <w:bodyDiv w:val="1"/>
      <w:marLeft w:val="0"/>
      <w:marRight w:val="0"/>
      <w:marTop w:val="0"/>
      <w:marBottom w:val="0"/>
      <w:divBdr>
        <w:top w:val="none" w:sz="0" w:space="0" w:color="auto"/>
        <w:left w:val="none" w:sz="0" w:space="0" w:color="auto"/>
        <w:bottom w:val="none" w:sz="0" w:space="0" w:color="auto"/>
        <w:right w:val="none" w:sz="0" w:space="0" w:color="auto"/>
      </w:divBdr>
    </w:div>
    <w:div w:id="295260211">
      <w:bodyDiv w:val="1"/>
      <w:marLeft w:val="0"/>
      <w:marRight w:val="0"/>
      <w:marTop w:val="0"/>
      <w:marBottom w:val="0"/>
      <w:divBdr>
        <w:top w:val="none" w:sz="0" w:space="0" w:color="auto"/>
        <w:left w:val="none" w:sz="0" w:space="0" w:color="auto"/>
        <w:bottom w:val="none" w:sz="0" w:space="0" w:color="auto"/>
        <w:right w:val="none" w:sz="0" w:space="0" w:color="auto"/>
      </w:divBdr>
    </w:div>
    <w:div w:id="296228203">
      <w:bodyDiv w:val="1"/>
      <w:marLeft w:val="0"/>
      <w:marRight w:val="0"/>
      <w:marTop w:val="0"/>
      <w:marBottom w:val="0"/>
      <w:divBdr>
        <w:top w:val="none" w:sz="0" w:space="0" w:color="auto"/>
        <w:left w:val="none" w:sz="0" w:space="0" w:color="auto"/>
        <w:bottom w:val="none" w:sz="0" w:space="0" w:color="auto"/>
        <w:right w:val="none" w:sz="0" w:space="0" w:color="auto"/>
      </w:divBdr>
    </w:div>
    <w:div w:id="302929808">
      <w:bodyDiv w:val="1"/>
      <w:marLeft w:val="0"/>
      <w:marRight w:val="0"/>
      <w:marTop w:val="0"/>
      <w:marBottom w:val="0"/>
      <w:divBdr>
        <w:top w:val="none" w:sz="0" w:space="0" w:color="auto"/>
        <w:left w:val="none" w:sz="0" w:space="0" w:color="auto"/>
        <w:bottom w:val="none" w:sz="0" w:space="0" w:color="auto"/>
        <w:right w:val="none" w:sz="0" w:space="0" w:color="auto"/>
      </w:divBdr>
    </w:div>
    <w:div w:id="303777867">
      <w:bodyDiv w:val="1"/>
      <w:marLeft w:val="0"/>
      <w:marRight w:val="0"/>
      <w:marTop w:val="0"/>
      <w:marBottom w:val="0"/>
      <w:divBdr>
        <w:top w:val="none" w:sz="0" w:space="0" w:color="auto"/>
        <w:left w:val="none" w:sz="0" w:space="0" w:color="auto"/>
        <w:bottom w:val="none" w:sz="0" w:space="0" w:color="auto"/>
        <w:right w:val="none" w:sz="0" w:space="0" w:color="auto"/>
      </w:divBdr>
    </w:div>
    <w:div w:id="304091303">
      <w:bodyDiv w:val="1"/>
      <w:marLeft w:val="0"/>
      <w:marRight w:val="0"/>
      <w:marTop w:val="0"/>
      <w:marBottom w:val="0"/>
      <w:divBdr>
        <w:top w:val="none" w:sz="0" w:space="0" w:color="auto"/>
        <w:left w:val="none" w:sz="0" w:space="0" w:color="auto"/>
        <w:bottom w:val="none" w:sz="0" w:space="0" w:color="auto"/>
        <w:right w:val="none" w:sz="0" w:space="0" w:color="auto"/>
      </w:divBdr>
    </w:div>
    <w:div w:id="307320027">
      <w:bodyDiv w:val="1"/>
      <w:marLeft w:val="0"/>
      <w:marRight w:val="0"/>
      <w:marTop w:val="0"/>
      <w:marBottom w:val="0"/>
      <w:divBdr>
        <w:top w:val="none" w:sz="0" w:space="0" w:color="auto"/>
        <w:left w:val="none" w:sz="0" w:space="0" w:color="auto"/>
        <w:bottom w:val="none" w:sz="0" w:space="0" w:color="auto"/>
        <w:right w:val="none" w:sz="0" w:space="0" w:color="auto"/>
      </w:divBdr>
    </w:div>
    <w:div w:id="307706849">
      <w:bodyDiv w:val="1"/>
      <w:marLeft w:val="0"/>
      <w:marRight w:val="0"/>
      <w:marTop w:val="0"/>
      <w:marBottom w:val="0"/>
      <w:divBdr>
        <w:top w:val="none" w:sz="0" w:space="0" w:color="auto"/>
        <w:left w:val="none" w:sz="0" w:space="0" w:color="auto"/>
        <w:bottom w:val="none" w:sz="0" w:space="0" w:color="auto"/>
        <w:right w:val="none" w:sz="0" w:space="0" w:color="auto"/>
      </w:divBdr>
    </w:div>
    <w:div w:id="308286156">
      <w:bodyDiv w:val="1"/>
      <w:marLeft w:val="0"/>
      <w:marRight w:val="0"/>
      <w:marTop w:val="0"/>
      <w:marBottom w:val="0"/>
      <w:divBdr>
        <w:top w:val="none" w:sz="0" w:space="0" w:color="auto"/>
        <w:left w:val="none" w:sz="0" w:space="0" w:color="auto"/>
        <w:bottom w:val="none" w:sz="0" w:space="0" w:color="auto"/>
        <w:right w:val="none" w:sz="0" w:space="0" w:color="auto"/>
      </w:divBdr>
    </w:div>
    <w:div w:id="313992516">
      <w:bodyDiv w:val="1"/>
      <w:marLeft w:val="0"/>
      <w:marRight w:val="0"/>
      <w:marTop w:val="0"/>
      <w:marBottom w:val="0"/>
      <w:divBdr>
        <w:top w:val="none" w:sz="0" w:space="0" w:color="auto"/>
        <w:left w:val="none" w:sz="0" w:space="0" w:color="auto"/>
        <w:bottom w:val="none" w:sz="0" w:space="0" w:color="auto"/>
        <w:right w:val="none" w:sz="0" w:space="0" w:color="auto"/>
      </w:divBdr>
    </w:div>
    <w:div w:id="321927833">
      <w:bodyDiv w:val="1"/>
      <w:marLeft w:val="0"/>
      <w:marRight w:val="0"/>
      <w:marTop w:val="0"/>
      <w:marBottom w:val="0"/>
      <w:divBdr>
        <w:top w:val="none" w:sz="0" w:space="0" w:color="auto"/>
        <w:left w:val="none" w:sz="0" w:space="0" w:color="auto"/>
        <w:bottom w:val="none" w:sz="0" w:space="0" w:color="auto"/>
        <w:right w:val="none" w:sz="0" w:space="0" w:color="auto"/>
      </w:divBdr>
    </w:div>
    <w:div w:id="327751601">
      <w:bodyDiv w:val="1"/>
      <w:marLeft w:val="0"/>
      <w:marRight w:val="0"/>
      <w:marTop w:val="0"/>
      <w:marBottom w:val="0"/>
      <w:divBdr>
        <w:top w:val="none" w:sz="0" w:space="0" w:color="auto"/>
        <w:left w:val="none" w:sz="0" w:space="0" w:color="auto"/>
        <w:bottom w:val="none" w:sz="0" w:space="0" w:color="auto"/>
        <w:right w:val="none" w:sz="0" w:space="0" w:color="auto"/>
      </w:divBdr>
    </w:div>
    <w:div w:id="335958473">
      <w:bodyDiv w:val="1"/>
      <w:marLeft w:val="0"/>
      <w:marRight w:val="0"/>
      <w:marTop w:val="0"/>
      <w:marBottom w:val="0"/>
      <w:divBdr>
        <w:top w:val="none" w:sz="0" w:space="0" w:color="auto"/>
        <w:left w:val="none" w:sz="0" w:space="0" w:color="auto"/>
        <w:bottom w:val="none" w:sz="0" w:space="0" w:color="auto"/>
        <w:right w:val="none" w:sz="0" w:space="0" w:color="auto"/>
      </w:divBdr>
    </w:div>
    <w:div w:id="339699892">
      <w:bodyDiv w:val="1"/>
      <w:marLeft w:val="0"/>
      <w:marRight w:val="0"/>
      <w:marTop w:val="0"/>
      <w:marBottom w:val="0"/>
      <w:divBdr>
        <w:top w:val="none" w:sz="0" w:space="0" w:color="auto"/>
        <w:left w:val="none" w:sz="0" w:space="0" w:color="auto"/>
        <w:bottom w:val="none" w:sz="0" w:space="0" w:color="auto"/>
        <w:right w:val="none" w:sz="0" w:space="0" w:color="auto"/>
      </w:divBdr>
    </w:div>
    <w:div w:id="344863840">
      <w:bodyDiv w:val="1"/>
      <w:marLeft w:val="0"/>
      <w:marRight w:val="0"/>
      <w:marTop w:val="0"/>
      <w:marBottom w:val="0"/>
      <w:divBdr>
        <w:top w:val="none" w:sz="0" w:space="0" w:color="auto"/>
        <w:left w:val="none" w:sz="0" w:space="0" w:color="auto"/>
        <w:bottom w:val="none" w:sz="0" w:space="0" w:color="auto"/>
        <w:right w:val="none" w:sz="0" w:space="0" w:color="auto"/>
      </w:divBdr>
    </w:div>
    <w:div w:id="349573933">
      <w:bodyDiv w:val="1"/>
      <w:marLeft w:val="0"/>
      <w:marRight w:val="0"/>
      <w:marTop w:val="0"/>
      <w:marBottom w:val="0"/>
      <w:divBdr>
        <w:top w:val="none" w:sz="0" w:space="0" w:color="auto"/>
        <w:left w:val="none" w:sz="0" w:space="0" w:color="auto"/>
        <w:bottom w:val="none" w:sz="0" w:space="0" w:color="auto"/>
        <w:right w:val="none" w:sz="0" w:space="0" w:color="auto"/>
      </w:divBdr>
    </w:div>
    <w:div w:id="357121987">
      <w:bodyDiv w:val="1"/>
      <w:marLeft w:val="0"/>
      <w:marRight w:val="0"/>
      <w:marTop w:val="0"/>
      <w:marBottom w:val="0"/>
      <w:divBdr>
        <w:top w:val="none" w:sz="0" w:space="0" w:color="auto"/>
        <w:left w:val="none" w:sz="0" w:space="0" w:color="auto"/>
        <w:bottom w:val="none" w:sz="0" w:space="0" w:color="auto"/>
        <w:right w:val="none" w:sz="0" w:space="0" w:color="auto"/>
      </w:divBdr>
      <w:divsChild>
        <w:div w:id="1329988479">
          <w:marLeft w:val="0"/>
          <w:marRight w:val="0"/>
          <w:marTop w:val="0"/>
          <w:marBottom w:val="0"/>
          <w:divBdr>
            <w:top w:val="none" w:sz="0" w:space="0" w:color="auto"/>
            <w:left w:val="none" w:sz="0" w:space="0" w:color="auto"/>
            <w:bottom w:val="none" w:sz="0" w:space="0" w:color="auto"/>
            <w:right w:val="none" w:sz="0" w:space="0" w:color="auto"/>
          </w:divBdr>
          <w:divsChild>
            <w:div w:id="1120957186">
              <w:marLeft w:val="0"/>
              <w:marRight w:val="0"/>
              <w:marTop w:val="0"/>
              <w:marBottom w:val="0"/>
              <w:divBdr>
                <w:top w:val="none" w:sz="0" w:space="0" w:color="auto"/>
                <w:left w:val="none" w:sz="0" w:space="0" w:color="auto"/>
                <w:bottom w:val="none" w:sz="0" w:space="0" w:color="auto"/>
                <w:right w:val="none" w:sz="0" w:space="0" w:color="auto"/>
              </w:divBdr>
              <w:divsChild>
                <w:div w:id="1687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72565">
      <w:bodyDiv w:val="1"/>
      <w:marLeft w:val="0"/>
      <w:marRight w:val="0"/>
      <w:marTop w:val="0"/>
      <w:marBottom w:val="0"/>
      <w:divBdr>
        <w:top w:val="none" w:sz="0" w:space="0" w:color="auto"/>
        <w:left w:val="none" w:sz="0" w:space="0" w:color="auto"/>
        <w:bottom w:val="none" w:sz="0" w:space="0" w:color="auto"/>
        <w:right w:val="none" w:sz="0" w:space="0" w:color="auto"/>
      </w:divBdr>
    </w:div>
    <w:div w:id="376858063">
      <w:bodyDiv w:val="1"/>
      <w:marLeft w:val="0"/>
      <w:marRight w:val="0"/>
      <w:marTop w:val="0"/>
      <w:marBottom w:val="0"/>
      <w:divBdr>
        <w:top w:val="none" w:sz="0" w:space="0" w:color="auto"/>
        <w:left w:val="none" w:sz="0" w:space="0" w:color="auto"/>
        <w:bottom w:val="none" w:sz="0" w:space="0" w:color="auto"/>
        <w:right w:val="none" w:sz="0" w:space="0" w:color="auto"/>
      </w:divBdr>
    </w:div>
    <w:div w:id="377903722">
      <w:bodyDiv w:val="1"/>
      <w:marLeft w:val="0"/>
      <w:marRight w:val="0"/>
      <w:marTop w:val="0"/>
      <w:marBottom w:val="0"/>
      <w:divBdr>
        <w:top w:val="none" w:sz="0" w:space="0" w:color="auto"/>
        <w:left w:val="none" w:sz="0" w:space="0" w:color="auto"/>
        <w:bottom w:val="none" w:sz="0" w:space="0" w:color="auto"/>
        <w:right w:val="none" w:sz="0" w:space="0" w:color="auto"/>
      </w:divBdr>
    </w:div>
    <w:div w:id="380401903">
      <w:bodyDiv w:val="1"/>
      <w:marLeft w:val="0"/>
      <w:marRight w:val="0"/>
      <w:marTop w:val="0"/>
      <w:marBottom w:val="0"/>
      <w:divBdr>
        <w:top w:val="none" w:sz="0" w:space="0" w:color="auto"/>
        <w:left w:val="none" w:sz="0" w:space="0" w:color="auto"/>
        <w:bottom w:val="none" w:sz="0" w:space="0" w:color="auto"/>
        <w:right w:val="none" w:sz="0" w:space="0" w:color="auto"/>
      </w:divBdr>
    </w:div>
    <w:div w:id="400493431">
      <w:bodyDiv w:val="1"/>
      <w:marLeft w:val="0"/>
      <w:marRight w:val="0"/>
      <w:marTop w:val="0"/>
      <w:marBottom w:val="0"/>
      <w:divBdr>
        <w:top w:val="none" w:sz="0" w:space="0" w:color="auto"/>
        <w:left w:val="none" w:sz="0" w:space="0" w:color="auto"/>
        <w:bottom w:val="none" w:sz="0" w:space="0" w:color="auto"/>
        <w:right w:val="none" w:sz="0" w:space="0" w:color="auto"/>
      </w:divBdr>
    </w:div>
    <w:div w:id="406734919">
      <w:bodyDiv w:val="1"/>
      <w:marLeft w:val="0"/>
      <w:marRight w:val="0"/>
      <w:marTop w:val="0"/>
      <w:marBottom w:val="0"/>
      <w:divBdr>
        <w:top w:val="none" w:sz="0" w:space="0" w:color="auto"/>
        <w:left w:val="none" w:sz="0" w:space="0" w:color="auto"/>
        <w:bottom w:val="none" w:sz="0" w:space="0" w:color="auto"/>
        <w:right w:val="none" w:sz="0" w:space="0" w:color="auto"/>
      </w:divBdr>
    </w:div>
    <w:div w:id="429470346">
      <w:bodyDiv w:val="1"/>
      <w:marLeft w:val="0"/>
      <w:marRight w:val="0"/>
      <w:marTop w:val="0"/>
      <w:marBottom w:val="0"/>
      <w:divBdr>
        <w:top w:val="none" w:sz="0" w:space="0" w:color="auto"/>
        <w:left w:val="none" w:sz="0" w:space="0" w:color="auto"/>
        <w:bottom w:val="none" w:sz="0" w:space="0" w:color="auto"/>
        <w:right w:val="none" w:sz="0" w:space="0" w:color="auto"/>
      </w:divBdr>
    </w:div>
    <w:div w:id="440539093">
      <w:bodyDiv w:val="1"/>
      <w:marLeft w:val="0"/>
      <w:marRight w:val="0"/>
      <w:marTop w:val="0"/>
      <w:marBottom w:val="0"/>
      <w:divBdr>
        <w:top w:val="none" w:sz="0" w:space="0" w:color="auto"/>
        <w:left w:val="none" w:sz="0" w:space="0" w:color="auto"/>
        <w:bottom w:val="none" w:sz="0" w:space="0" w:color="auto"/>
        <w:right w:val="none" w:sz="0" w:space="0" w:color="auto"/>
      </w:divBdr>
    </w:div>
    <w:div w:id="442505660">
      <w:bodyDiv w:val="1"/>
      <w:marLeft w:val="0"/>
      <w:marRight w:val="0"/>
      <w:marTop w:val="0"/>
      <w:marBottom w:val="0"/>
      <w:divBdr>
        <w:top w:val="none" w:sz="0" w:space="0" w:color="auto"/>
        <w:left w:val="none" w:sz="0" w:space="0" w:color="auto"/>
        <w:bottom w:val="none" w:sz="0" w:space="0" w:color="auto"/>
        <w:right w:val="none" w:sz="0" w:space="0" w:color="auto"/>
      </w:divBdr>
    </w:div>
    <w:div w:id="442649255">
      <w:bodyDiv w:val="1"/>
      <w:marLeft w:val="0"/>
      <w:marRight w:val="0"/>
      <w:marTop w:val="0"/>
      <w:marBottom w:val="0"/>
      <w:divBdr>
        <w:top w:val="none" w:sz="0" w:space="0" w:color="auto"/>
        <w:left w:val="none" w:sz="0" w:space="0" w:color="auto"/>
        <w:bottom w:val="none" w:sz="0" w:space="0" w:color="auto"/>
        <w:right w:val="none" w:sz="0" w:space="0" w:color="auto"/>
      </w:divBdr>
    </w:div>
    <w:div w:id="443305132">
      <w:bodyDiv w:val="1"/>
      <w:marLeft w:val="0"/>
      <w:marRight w:val="0"/>
      <w:marTop w:val="0"/>
      <w:marBottom w:val="0"/>
      <w:divBdr>
        <w:top w:val="none" w:sz="0" w:space="0" w:color="auto"/>
        <w:left w:val="none" w:sz="0" w:space="0" w:color="auto"/>
        <w:bottom w:val="none" w:sz="0" w:space="0" w:color="auto"/>
        <w:right w:val="none" w:sz="0" w:space="0" w:color="auto"/>
      </w:divBdr>
    </w:div>
    <w:div w:id="450056495">
      <w:bodyDiv w:val="1"/>
      <w:marLeft w:val="0"/>
      <w:marRight w:val="0"/>
      <w:marTop w:val="0"/>
      <w:marBottom w:val="0"/>
      <w:divBdr>
        <w:top w:val="none" w:sz="0" w:space="0" w:color="auto"/>
        <w:left w:val="none" w:sz="0" w:space="0" w:color="auto"/>
        <w:bottom w:val="none" w:sz="0" w:space="0" w:color="auto"/>
        <w:right w:val="none" w:sz="0" w:space="0" w:color="auto"/>
      </w:divBdr>
    </w:div>
    <w:div w:id="457991735">
      <w:bodyDiv w:val="1"/>
      <w:marLeft w:val="0"/>
      <w:marRight w:val="0"/>
      <w:marTop w:val="0"/>
      <w:marBottom w:val="0"/>
      <w:divBdr>
        <w:top w:val="none" w:sz="0" w:space="0" w:color="auto"/>
        <w:left w:val="none" w:sz="0" w:space="0" w:color="auto"/>
        <w:bottom w:val="none" w:sz="0" w:space="0" w:color="auto"/>
        <w:right w:val="none" w:sz="0" w:space="0" w:color="auto"/>
      </w:divBdr>
    </w:div>
    <w:div w:id="463498873">
      <w:bodyDiv w:val="1"/>
      <w:marLeft w:val="0"/>
      <w:marRight w:val="0"/>
      <w:marTop w:val="0"/>
      <w:marBottom w:val="0"/>
      <w:divBdr>
        <w:top w:val="none" w:sz="0" w:space="0" w:color="auto"/>
        <w:left w:val="none" w:sz="0" w:space="0" w:color="auto"/>
        <w:bottom w:val="none" w:sz="0" w:space="0" w:color="auto"/>
        <w:right w:val="none" w:sz="0" w:space="0" w:color="auto"/>
      </w:divBdr>
    </w:div>
    <w:div w:id="465316350">
      <w:bodyDiv w:val="1"/>
      <w:marLeft w:val="0"/>
      <w:marRight w:val="0"/>
      <w:marTop w:val="0"/>
      <w:marBottom w:val="0"/>
      <w:divBdr>
        <w:top w:val="none" w:sz="0" w:space="0" w:color="auto"/>
        <w:left w:val="none" w:sz="0" w:space="0" w:color="auto"/>
        <w:bottom w:val="none" w:sz="0" w:space="0" w:color="auto"/>
        <w:right w:val="none" w:sz="0" w:space="0" w:color="auto"/>
      </w:divBdr>
    </w:div>
    <w:div w:id="470177000">
      <w:bodyDiv w:val="1"/>
      <w:marLeft w:val="0"/>
      <w:marRight w:val="0"/>
      <w:marTop w:val="0"/>
      <w:marBottom w:val="0"/>
      <w:divBdr>
        <w:top w:val="none" w:sz="0" w:space="0" w:color="auto"/>
        <w:left w:val="none" w:sz="0" w:space="0" w:color="auto"/>
        <w:bottom w:val="none" w:sz="0" w:space="0" w:color="auto"/>
        <w:right w:val="none" w:sz="0" w:space="0" w:color="auto"/>
      </w:divBdr>
    </w:div>
    <w:div w:id="470637602">
      <w:bodyDiv w:val="1"/>
      <w:marLeft w:val="0"/>
      <w:marRight w:val="0"/>
      <w:marTop w:val="0"/>
      <w:marBottom w:val="0"/>
      <w:divBdr>
        <w:top w:val="none" w:sz="0" w:space="0" w:color="auto"/>
        <w:left w:val="none" w:sz="0" w:space="0" w:color="auto"/>
        <w:bottom w:val="none" w:sz="0" w:space="0" w:color="auto"/>
        <w:right w:val="none" w:sz="0" w:space="0" w:color="auto"/>
      </w:divBdr>
    </w:div>
    <w:div w:id="471411138">
      <w:bodyDiv w:val="1"/>
      <w:marLeft w:val="0"/>
      <w:marRight w:val="0"/>
      <w:marTop w:val="0"/>
      <w:marBottom w:val="0"/>
      <w:divBdr>
        <w:top w:val="none" w:sz="0" w:space="0" w:color="auto"/>
        <w:left w:val="none" w:sz="0" w:space="0" w:color="auto"/>
        <w:bottom w:val="none" w:sz="0" w:space="0" w:color="auto"/>
        <w:right w:val="none" w:sz="0" w:space="0" w:color="auto"/>
      </w:divBdr>
    </w:div>
    <w:div w:id="475605547">
      <w:bodyDiv w:val="1"/>
      <w:marLeft w:val="0"/>
      <w:marRight w:val="0"/>
      <w:marTop w:val="0"/>
      <w:marBottom w:val="0"/>
      <w:divBdr>
        <w:top w:val="none" w:sz="0" w:space="0" w:color="auto"/>
        <w:left w:val="none" w:sz="0" w:space="0" w:color="auto"/>
        <w:bottom w:val="none" w:sz="0" w:space="0" w:color="auto"/>
        <w:right w:val="none" w:sz="0" w:space="0" w:color="auto"/>
      </w:divBdr>
    </w:div>
    <w:div w:id="477888659">
      <w:bodyDiv w:val="1"/>
      <w:marLeft w:val="0"/>
      <w:marRight w:val="0"/>
      <w:marTop w:val="0"/>
      <w:marBottom w:val="0"/>
      <w:divBdr>
        <w:top w:val="none" w:sz="0" w:space="0" w:color="auto"/>
        <w:left w:val="none" w:sz="0" w:space="0" w:color="auto"/>
        <w:bottom w:val="none" w:sz="0" w:space="0" w:color="auto"/>
        <w:right w:val="none" w:sz="0" w:space="0" w:color="auto"/>
      </w:divBdr>
    </w:div>
    <w:div w:id="480853021">
      <w:bodyDiv w:val="1"/>
      <w:marLeft w:val="0"/>
      <w:marRight w:val="0"/>
      <w:marTop w:val="0"/>
      <w:marBottom w:val="0"/>
      <w:divBdr>
        <w:top w:val="none" w:sz="0" w:space="0" w:color="auto"/>
        <w:left w:val="none" w:sz="0" w:space="0" w:color="auto"/>
        <w:bottom w:val="none" w:sz="0" w:space="0" w:color="auto"/>
        <w:right w:val="none" w:sz="0" w:space="0" w:color="auto"/>
      </w:divBdr>
    </w:div>
    <w:div w:id="487598572">
      <w:bodyDiv w:val="1"/>
      <w:marLeft w:val="0"/>
      <w:marRight w:val="0"/>
      <w:marTop w:val="0"/>
      <w:marBottom w:val="0"/>
      <w:divBdr>
        <w:top w:val="none" w:sz="0" w:space="0" w:color="auto"/>
        <w:left w:val="none" w:sz="0" w:space="0" w:color="auto"/>
        <w:bottom w:val="none" w:sz="0" w:space="0" w:color="auto"/>
        <w:right w:val="none" w:sz="0" w:space="0" w:color="auto"/>
      </w:divBdr>
    </w:div>
    <w:div w:id="495996003">
      <w:bodyDiv w:val="1"/>
      <w:marLeft w:val="0"/>
      <w:marRight w:val="0"/>
      <w:marTop w:val="0"/>
      <w:marBottom w:val="0"/>
      <w:divBdr>
        <w:top w:val="none" w:sz="0" w:space="0" w:color="auto"/>
        <w:left w:val="none" w:sz="0" w:space="0" w:color="auto"/>
        <w:bottom w:val="none" w:sz="0" w:space="0" w:color="auto"/>
        <w:right w:val="none" w:sz="0" w:space="0" w:color="auto"/>
      </w:divBdr>
    </w:div>
    <w:div w:id="522866688">
      <w:bodyDiv w:val="1"/>
      <w:marLeft w:val="0"/>
      <w:marRight w:val="0"/>
      <w:marTop w:val="0"/>
      <w:marBottom w:val="0"/>
      <w:divBdr>
        <w:top w:val="none" w:sz="0" w:space="0" w:color="auto"/>
        <w:left w:val="none" w:sz="0" w:space="0" w:color="auto"/>
        <w:bottom w:val="none" w:sz="0" w:space="0" w:color="auto"/>
        <w:right w:val="none" w:sz="0" w:space="0" w:color="auto"/>
      </w:divBdr>
    </w:div>
    <w:div w:id="537357810">
      <w:bodyDiv w:val="1"/>
      <w:marLeft w:val="0"/>
      <w:marRight w:val="0"/>
      <w:marTop w:val="0"/>
      <w:marBottom w:val="0"/>
      <w:divBdr>
        <w:top w:val="none" w:sz="0" w:space="0" w:color="auto"/>
        <w:left w:val="none" w:sz="0" w:space="0" w:color="auto"/>
        <w:bottom w:val="none" w:sz="0" w:space="0" w:color="auto"/>
        <w:right w:val="none" w:sz="0" w:space="0" w:color="auto"/>
      </w:divBdr>
    </w:div>
    <w:div w:id="541670099">
      <w:bodyDiv w:val="1"/>
      <w:marLeft w:val="0"/>
      <w:marRight w:val="0"/>
      <w:marTop w:val="0"/>
      <w:marBottom w:val="0"/>
      <w:divBdr>
        <w:top w:val="none" w:sz="0" w:space="0" w:color="auto"/>
        <w:left w:val="none" w:sz="0" w:space="0" w:color="auto"/>
        <w:bottom w:val="none" w:sz="0" w:space="0" w:color="auto"/>
        <w:right w:val="none" w:sz="0" w:space="0" w:color="auto"/>
      </w:divBdr>
    </w:div>
    <w:div w:id="548421406">
      <w:bodyDiv w:val="1"/>
      <w:marLeft w:val="0"/>
      <w:marRight w:val="0"/>
      <w:marTop w:val="0"/>
      <w:marBottom w:val="0"/>
      <w:divBdr>
        <w:top w:val="none" w:sz="0" w:space="0" w:color="auto"/>
        <w:left w:val="none" w:sz="0" w:space="0" w:color="auto"/>
        <w:bottom w:val="none" w:sz="0" w:space="0" w:color="auto"/>
        <w:right w:val="none" w:sz="0" w:space="0" w:color="auto"/>
      </w:divBdr>
    </w:div>
    <w:div w:id="549074753">
      <w:bodyDiv w:val="1"/>
      <w:marLeft w:val="0"/>
      <w:marRight w:val="0"/>
      <w:marTop w:val="0"/>
      <w:marBottom w:val="0"/>
      <w:divBdr>
        <w:top w:val="none" w:sz="0" w:space="0" w:color="auto"/>
        <w:left w:val="none" w:sz="0" w:space="0" w:color="auto"/>
        <w:bottom w:val="none" w:sz="0" w:space="0" w:color="auto"/>
        <w:right w:val="none" w:sz="0" w:space="0" w:color="auto"/>
      </w:divBdr>
    </w:div>
    <w:div w:id="549658441">
      <w:bodyDiv w:val="1"/>
      <w:marLeft w:val="0"/>
      <w:marRight w:val="0"/>
      <w:marTop w:val="0"/>
      <w:marBottom w:val="0"/>
      <w:divBdr>
        <w:top w:val="none" w:sz="0" w:space="0" w:color="auto"/>
        <w:left w:val="none" w:sz="0" w:space="0" w:color="auto"/>
        <w:bottom w:val="none" w:sz="0" w:space="0" w:color="auto"/>
        <w:right w:val="none" w:sz="0" w:space="0" w:color="auto"/>
      </w:divBdr>
    </w:div>
    <w:div w:id="558398358">
      <w:bodyDiv w:val="1"/>
      <w:marLeft w:val="0"/>
      <w:marRight w:val="0"/>
      <w:marTop w:val="0"/>
      <w:marBottom w:val="0"/>
      <w:divBdr>
        <w:top w:val="none" w:sz="0" w:space="0" w:color="auto"/>
        <w:left w:val="none" w:sz="0" w:space="0" w:color="auto"/>
        <w:bottom w:val="none" w:sz="0" w:space="0" w:color="auto"/>
        <w:right w:val="none" w:sz="0" w:space="0" w:color="auto"/>
      </w:divBdr>
    </w:div>
    <w:div w:id="558706613">
      <w:bodyDiv w:val="1"/>
      <w:marLeft w:val="0"/>
      <w:marRight w:val="0"/>
      <w:marTop w:val="0"/>
      <w:marBottom w:val="0"/>
      <w:divBdr>
        <w:top w:val="none" w:sz="0" w:space="0" w:color="auto"/>
        <w:left w:val="none" w:sz="0" w:space="0" w:color="auto"/>
        <w:bottom w:val="none" w:sz="0" w:space="0" w:color="auto"/>
        <w:right w:val="none" w:sz="0" w:space="0" w:color="auto"/>
      </w:divBdr>
    </w:div>
    <w:div w:id="559170341">
      <w:bodyDiv w:val="1"/>
      <w:marLeft w:val="0"/>
      <w:marRight w:val="0"/>
      <w:marTop w:val="0"/>
      <w:marBottom w:val="0"/>
      <w:divBdr>
        <w:top w:val="none" w:sz="0" w:space="0" w:color="auto"/>
        <w:left w:val="none" w:sz="0" w:space="0" w:color="auto"/>
        <w:bottom w:val="none" w:sz="0" w:space="0" w:color="auto"/>
        <w:right w:val="none" w:sz="0" w:space="0" w:color="auto"/>
      </w:divBdr>
    </w:div>
    <w:div w:id="560407808">
      <w:bodyDiv w:val="1"/>
      <w:marLeft w:val="0"/>
      <w:marRight w:val="0"/>
      <w:marTop w:val="0"/>
      <w:marBottom w:val="0"/>
      <w:divBdr>
        <w:top w:val="none" w:sz="0" w:space="0" w:color="auto"/>
        <w:left w:val="none" w:sz="0" w:space="0" w:color="auto"/>
        <w:bottom w:val="none" w:sz="0" w:space="0" w:color="auto"/>
        <w:right w:val="none" w:sz="0" w:space="0" w:color="auto"/>
      </w:divBdr>
    </w:div>
    <w:div w:id="561062343">
      <w:bodyDiv w:val="1"/>
      <w:marLeft w:val="0"/>
      <w:marRight w:val="0"/>
      <w:marTop w:val="0"/>
      <w:marBottom w:val="0"/>
      <w:divBdr>
        <w:top w:val="none" w:sz="0" w:space="0" w:color="auto"/>
        <w:left w:val="none" w:sz="0" w:space="0" w:color="auto"/>
        <w:bottom w:val="none" w:sz="0" w:space="0" w:color="auto"/>
        <w:right w:val="none" w:sz="0" w:space="0" w:color="auto"/>
      </w:divBdr>
    </w:div>
    <w:div w:id="563609833">
      <w:bodyDiv w:val="1"/>
      <w:marLeft w:val="0"/>
      <w:marRight w:val="0"/>
      <w:marTop w:val="0"/>
      <w:marBottom w:val="0"/>
      <w:divBdr>
        <w:top w:val="none" w:sz="0" w:space="0" w:color="auto"/>
        <w:left w:val="none" w:sz="0" w:space="0" w:color="auto"/>
        <w:bottom w:val="none" w:sz="0" w:space="0" w:color="auto"/>
        <w:right w:val="none" w:sz="0" w:space="0" w:color="auto"/>
      </w:divBdr>
    </w:div>
    <w:div w:id="567955268">
      <w:bodyDiv w:val="1"/>
      <w:marLeft w:val="0"/>
      <w:marRight w:val="0"/>
      <w:marTop w:val="0"/>
      <w:marBottom w:val="0"/>
      <w:divBdr>
        <w:top w:val="none" w:sz="0" w:space="0" w:color="auto"/>
        <w:left w:val="none" w:sz="0" w:space="0" w:color="auto"/>
        <w:bottom w:val="none" w:sz="0" w:space="0" w:color="auto"/>
        <w:right w:val="none" w:sz="0" w:space="0" w:color="auto"/>
      </w:divBdr>
    </w:div>
    <w:div w:id="572549232">
      <w:bodyDiv w:val="1"/>
      <w:marLeft w:val="0"/>
      <w:marRight w:val="0"/>
      <w:marTop w:val="0"/>
      <w:marBottom w:val="0"/>
      <w:divBdr>
        <w:top w:val="none" w:sz="0" w:space="0" w:color="auto"/>
        <w:left w:val="none" w:sz="0" w:space="0" w:color="auto"/>
        <w:bottom w:val="none" w:sz="0" w:space="0" w:color="auto"/>
        <w:right w:val="none" w:sz="0" w:space="0" w:color="auto"/>
      </w:divBdr>
    </w:div>
    <w:div w:id="581257502">
      <w:bodyDiv w:val="1"/>
      <w:marLeft w:val="0"/>
      <w:marRight w:val="0"/>
      <w:marTop w:val="0"/>
      <w:marBottom w:val="0"/>
      <w:divBdr>
        <w:top w:val="none" w:sz="0" w:space="0" w:color="auto"/>
        <w:left w:val="none" w:sz="0" w:space="0" w:color="auto"/>
        <w:bottom w:val="none" w:sz="0" w:space="0" w:color="auto"/>
        <w:right w:val="none" w:sz="0" w:space="0" w:color="auto"/>
      </w:divBdr>
    </w:div>
    <w:div w:id="611979921">
      <w:bodyDiv w:val="1"/>
      <w:marLeft w:val="0"/>
      <w:marRight w:val="0"/>
      <w:marTop w:val="0"/>
      <w:marBottom w:val="0"/>
      <w:divBdr>
        <w:top w:val="none" w:sz="0" w:space="0" w:color="auto"/>
        <w:left w:val="none" w:sz="0" w:space="0" w:color="auto"/>
        <w:bottom w:val="none" w:sz="0" w:space="0" w:color="auto"/>
        <w:right w:val="none" w:sz="0" w:space="0" w:color="auto"/>
      </w:divBdr>
    </w:div>
    <w:div w:id="616104903">
      <w:bodyDiv w:val="1"/>
      <w:marLeft w:val="0"/>
      <w:marRight w:val="0"/>
      <w:marTop w:val="0"/>
      <w:marBottom w:val="0"/>
      <w:divBdr>
        <w:top w:val="none" w:sz="0" w:space="0" w:color="auto"/>
        <w:left w:val="none" w:sz="0" w:space="0" w:color="auto"/>
        <w:bottom w:val="none" w:sz="0" w:space="0" w:color="auto"/>
        <w:right w:val="none" w:sz="0" w:space="0" w:color="auto"/>
      </w:divBdr>
    </w:div>
    <w:div w:id="619840102">
      <w:bodyDiv w:val="1"/>
      <w:marLeft w:val="0"/>
      <w:marRight w:val="0"/>
      <w:marTop w:val="0"/>
      <w:marBottom w:val="0"/>
      <w:divBdr>
        <w:top w:val="none" w:sz="0" w:space="0" w:color="auto"/>
        <w:left w:val="none" w:sz="0" w:space="0" w:color="auto"/>
        <w:bottom w:val="none" w:sz="0" w:space="0" w:color="auto"/>
        <w:right w:val="none" w:sz="0" w:space="0" w:color="auto"/>
      </w:divBdr>
    </w:div>
    <w:div w:id="623465089">
      <w:bodyDiv w:val="1"/>
      <w:marLeft w:val="0"/>
      <w:marRight w:val="0"/>
      <w:marTop w:val="0"/>
      <w:marBottom w:val="0"/>
      <w:divBdr>
        <w:top w:val="none" w:sz="0" w:space="0" w:color="auto"/>
        <w:left w:val="none" w:sz="0" w:space="0" w:color="auto"/>
        <w:bottom w:val="none" w:sz="0" w:space="0" w:color="auto"/>
        <w:right w:val="none" w:sz="0" w:space="0" w:color="auto"/>
      </w:divBdr>
    </w:div>
    <w:div w:id="633946376">
      <w:bodyDiv w:val="1"/>
      <w:marLeft w:val="0"/>
      <w:marRight w:val="0"/>
      <w:marTop w:val="0"/>
      <w:marBottom w:val="0"/>
      <w:divBdr>
        <w:top w:val="none" w:sz="0" w:space="0" w:color="auto"/>
        <w:left w:val="none" w:sz="0" w:space="0" w:color="auto"/>
        <w:bottom w:val="none" w:sz="0" w:space="0" w:color="auto"/>
        <w:right w:val="none" w:sz="0" w:space="0" w:color="auto"/>
      </w:divBdr>
    </w:div>
    <w:div w:id="649755115">
      <w:bodyDiv w:val="1"/>
      <w:marLeft w:val="0"/>
      <w:marRight w:val="0"/>
      <w:marTop w:val="0"/>
      <w:marBottom w:val="0"/>
      <w:divBdr>
        <w:top w:val="none" w:sz="0" w:space="0" w:color="auto"/>
        <w:left w:val="none" w:sz="0" w:space="0" w:color="auto"/>
        <w:bottom w:val="none" w:sz="0" w:space="0" w:color="auto"/>
        <w:right w:val="none" w:sz="0" w:space="0" w:color="auto"/>
      </w:divBdr>
    </w:div>
    <w:div w:id="652950116">
      <w:bodyDiv w:val="1"/>
      <w:marLeft w:val="0"/>
      <w:marRight w:val="0"/>
      <w:marTop w:val="0"/>
      <w:marBottom w:val="0"/>
      <w:divBdr>
        <w:top w:val="none" w:sz="0" w:space="0" w:color="auto"/>
        <w:left w:val="none" w:sz="0" w:space="0" w:color="auto"/>
        <w:bottom w:val="none" w:sz="0" w:space="0" w:color="auto"/>
        <w:right w:val="none" w:sz="0" w:space="0" w:color="auto"/>
      </w:divBdr>
      <w:divsChild>
        <w:div w:id="1704209025">
          <w:marLeft w:val="0"/>
          <w:marRight w:val="0"/>
          <w:marTop w:val="0"/>
          <w:marBottom w:val="0"/>
          <w:divBdr>
            <w:top w:val="none" w:sz="0" w:space="0" w:color="auto"/>
            <w:left w:val="none" w:sz="0" w:space="0" w:color="auto"/>
            <w:bottom w:val="none" w:sz="0" w:space="0" w:color="auto"/>
            <w:right w:val="none" w:sz="0" w:space="0" w:color="auto"/>
          </w:divBdr>
          <w:divsChild>
            <w:div w:id="1992174037">
              <w:marLeft w:val="0"/>
              <w:marRight w:val="0"/>
              <w:marTop w:val="0"/>
              <w:marBottom w:val="0"/>
              <w:divBdr>
                <w:top w:val="none" w:sz="0" w:space="0" w:color="auto"/>
                <w:left w:val="none" w:sz="0" w:space="0" w:color="auto"/>
                <w:bottom w:val="none" w:sz="0" w:space="0" w:color="auto"/>
                <w:right w:val="none" w:sz="0" w:space="0" w:color="auto"/>
              </w:divBdr>
              <w:divsChild>
                <w:div w:id="15482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3561">
      <w:bodyDiv w:val="1"/>
      <w:marLeft w:val="0"/>
      <w:marRight w:val="0"/>
      <w:marTop w:val="0"/>
      <w:marBottom w:val="0"/>
      <w:divBdr>
        <w:top w:val="none" w:sz="0" w:space="0" w:color="auto"/>
        <w:left w:val="none" w:sz="0" w:space="0" w:color="auto"/>
        <w:bottom w:val="none" w:sz="0" w:space="0" w:color="auto"/>
        <w:right w:val="none" w:sz="0" w:space="0" w:color="auto"/>
      </w:divBdr>
    </w:div>
    <w:div w:id="693578828">
      <w:bodyDiv w:val="1"/>
      <w:marLeft w:val="0"/>
      <w:marRight w:val="0"/>
      <w:marTop w:val="0"/>
      <w:marBottom w:val="0"/>
      <w:divBdr>
        <w:top w:val="none" w:sz="0" w:space="0" w:color="auto"/>
        <w:left w:val="none" w:sz="0" w:space="0" w:color="auto"/>
        <w:bottom w:val="none" w:sz="0" w:space="0" w:color="auto"/>
        <w:right w:val="none" w:sz="0" w:space="0" w:color="auto"/>
      </w:divBdr>
    </w:div>
    <w:div w:id="723065560">
      <w:bodyDiv w:val="1"/>
      <w:marLeft w:val="0"/>
      <w:marRight w:val="0"/>
      <w:marTop w:val="0"/>
      <w:marBottom w:val="0"/>
      <w:divBdr>
        <w:top w:val="none" w:sz="0" w:space="0" w:color="auto"/>
        <w:left w:val="none" w:sz="0" w:space="0" w:color="auto"/>
        <w:bottom w:val="none" w:sz="0" w:space="0" w:color="auto"/>
        <w:right w:val="none" w:sz="0" w:space="0" w:color="auto"/>
      </w:divBdr>
    </w:div>
    <w:div w:id="726757754">
      <w:bodyDiv w:val="1"/>
      <w:marLeft w:val="0"/>
      <w:marRight w:val="0"/>
      <w:marTop w:val="0"/>
      <w:marBottom w:val="0"/>
      <w:divBdr>
        <w:top w:val="none" w:sz="0" w:space="0" w:color="auto"/>
        <w:left w:val="none" w:sz="0" w:space="0" w:color="auto"/>
        <w:bottom w:val="none" w:sz="0" w:space="0" w:color="auto"/>
        <w:right w:val="none" w:sz="0" w:space="0" w:color="auto"/>
      </w:divBdr>
      <w:divsChild>
        <w:div w:id="11491655">
          <w:marLeft w:val="0"/>
          <w:marRight w:val="0"/>
          <w:marTop w:val="0"/>
          <w:marBottom w:val="0"/>
          <w:divBdr>
            <w:top w:val="none" w:sz="0" w:space="0" w:color="auto"/>
            <w:left w:val="none" w:sz="0" w:space="0" w:color="auto"/>
            <w:bottom w:val="none" w:sz="0" w:space="0" w:color="auto"/>
            <w:right w:val="none" w:sz="0" w:space="0" w:color="auto"/>
          </w:divBdr>
          <w:divsChild>
            <w:div w:id="1976913629">
              <w:marLeft w:val="0"/>
              <w:marRight w:val="0"/>
              <w:marTop w:val="0"/>
              <w:marBottom w:val="0"/>
              <w:divBdr>
                <w:top w:val="none" w:sz="0" w:space="0" w:color="auto"/>
                <w:left w:val="none" w:sz="0" w:space="0" w:color="auto"/>
                <w:bottom w:val="none" w:sz="0" w:space="0" w:color="auto"/>
                <w:right w:val="none" w:sz="0" w:space="0" w:color="auto"/>
              </w:divBdr>
              <w:divsChild>
                <w:div w:id="20566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3234">
      <w:bodyDiv w:val="1"/>
      <w:marLeft w:val="0"/>
      <w:marRight w:val="0"/>
      <w:marTop w:val="0"/>
      <w:marBottom w:val="0"/>
      <w:divBdr>
        <w:top w:val="none" w:sz="0" w:space="0" w:color="auto"/>
        <w:left w:val="none" w:sz="0" w:space="0" w:color="auto"/>
        <w:bottom w:val="none" w:sz="0" w:space="0" w:color="auto"/>
        <w:right w:val="none" w:sz="0" w:space="0" w:color="auto"/>
      </w:divBdr>
    </w:div>
    <w:div w:id="727991287">
      <w:bodyDiv w:val="1"/>
      <w:marLeft w:val="0"/>
      <w:marRight w:val="0"/>
      <w:marTop w:val="0"/>
      <w:marBottom w:val="0"/>
      <w:divBdr>
        <w:top w:val="none" w:sz="0" w:space="0" w:color="auto"/>
        <w:left w:val="none" w:sz="0" w:space="0" w:color="auto"/>
        <w:bottom w:val="none" w:sz="0" w:space="0" w:color="auto"/>
        <w:right w:val="none" w:sz="0" w:space="0" w:color="auto"/>
      </w:divBdr>
    </w:div>
    <w:div w:id="728504311">
      <w:bodyDiv w:val="1"/>
      <w:marLeft w:val="0"/>
      <w:marRight w:val="0"/>
      <w:marTop w:val="0"/>
      <w:marBottom w:val="0"/>
      <w:divBdr>
        <w:top w:val="none" w:sz="0" w:space="0" w:color="auto"/>
        <w:left w:val="none" w:sz="0" w:space="0" w:color="auto"/>
        <w:bottom w:val="none" w:sz="0" w:space="0" w:color="auto"/>
        <w:right w:val="none" w:sz="0" w:space="0" w:color="auto"/>
      </w:divBdr>
    </w:div>
    <w:div w:id="739526498">
      <w:bodyDiv w:val="1"/>
      <w:marLeft w:val="0"/>
      <w:marRight w:val="0"/>
      <w:marTop w:val="0"/>
      <w:marBottom w:val="0"/>
      <w:divBdr>
        <w:top w:val="none" w:sz="0" w:space="0" w:color="auto"/>
        <w:left w:val="none" w:sz="0" w:space="0" w:color="auto"/>
        <w:bottom w:val="none" w:sz="0" w:space="0" w:color="auto"/>
        <w:right w:val="none" w:sz="0" w:space="0" w:color="auto"/>
      </w:divBdr>
    </w:div>
    <w:div w:id="744760322">
      <w:bodyDiv w:val="1"/>
      <w:marLeft w:val="0"/>
      <w:marRight w:val="0"/>
      <w:marTop w:val="0"/>
      <w:marBottom w:val="0"/>
      <w:divBdr>
        <w:top w:val="none" w:sz="0" w:space="0" w:color="auto"/>
        <w:left w:val="none" w:sz="0" w:space="0" w:color="auto"/>
        <w:bottom w:val="none" w:sz="0" w:space="0" w:color="auto"/>
        <w:right w:val="none" w:sz="0" w:space="0" w:color="auto"/>
      </w:divBdr>
    </w:div>
    <w:div w:id="759058612">
      <w:bodyDiv w:val="1"/>
      <w:marLeft w:val="0"/>
      <w:marRight w:val="0"/>
      <w:marTop w:val="0"/>
      <w:marBottom w:val="0"/>
      <w:divBdr>
        <w:top w:val="none" w:sz="0" w:space="0" w:color="auto"/>
        <w:left w:val="none" w:sz="0" w:space="0" w:color="auto"/>
        <w:bottom w:val="none" w:sz="0" w:space="0" w:color="auto"/>
        <w:right w:val="none" w:sz="0" w:space="0" w:color="auto"/>
      </w:divBdr>
    </w:div>
    <w:div w:id="759983710">
      <w:bodyDiv w:val="1"/>
      <w:marLeft w:val="0"/>
      <w:marRight w:val="0"/>
      <w:marTop w:val="0"/>
      <w:marBottom w:val="0"/>
      <w:divBdr>
        <w:top w:val="none" w:sz="0" w:space="0" w:color="auto"/>
        <w:left w:val="none" w:sz="0" w:space="0" w:color="auto"/>
        <w:bottom w:val="none" w:sz="0" w:space="0" w:color="auto"/>
        <w:right w:val="none" w:sz="0" w:space="0" w:color="auto"/>
      </w:divBdr>
    </w:div>
    <w:div w:id="760032380">
      <w:bodyDiv w:val="1"/>
      <w:marLeft w:val="0"/>
      <w:marRight w:val="0"/>
      <w:marTop w:val="0"/>
      <w:marBottom w:val="0"/>
      <w:divBdr>
        <w:top w:val="none" w:sz="0" w:space="0" w:color="auto"/>
        <w:left w:val="none" w:sz="0" w:space="0" w:color="auto"/>
        <w:bottom w:val="none" w:sz="0" w:space="0" w:color="auto"/>
        <w:right w:val="none" w:sz="0" w:space="0" w:color="auto"/>
      </w:divBdr>
    </w:div>
    <w:div w:id="760878131">
      <w:bodyDiv w:val="1"/>
      <w:marLeft w:val="0"/>
      <w:marRight w:val="0"/>
      <w:marTop w:val="0"/>
      <w:marBottom w:val="0"/>
      <w:divBdr>
        <w:top w:val="none" w:sz="0" w:space="0" w:color="auto"/>
        <w:left w:val="none" w:sz="0" w:space="0" w:color="auto"/>
        <w:bottom w:val="none" w:sz="0" w:space="0" w:color="auto"/>
        <w:right w:val="none" w:sz="0" w:space="0" w:color="auto"/>
      </w:divBdr>
    </w:div>
    <w:div w:id="766653941">
      <w:bodyDiv w:val="1"/>
      <w:marLeft w:val="0"/>
      <w:marRight w:val="0"/>
      <w:marTop w:val="0"/>
      <w:marBottom w:val="0"/>
      <w:divBdr>
        <w:top w:val="none" w:sz="0" w:space="0" w:color="auto"/>
        <w:left w:val="none" w:sz="0" w:space="0" w:color="auto"/>
        <w:bottom w:val="none" w:sz="0" w:space="0" w:color="auto"/>
        <w:right w:val="none" w:sz="0" w:space="0" w:color="auto"/>
      </w:divBdr>
    </w:div>
    <w:div w:id="768086942">
      <w:bodyDiv w:val="1"/>
      <w:marLeft w:val="0"/>
      <w:marRight w:val="0"/>
      <w:marTop w:val="0"/>
      <w:marBottom w:val="0"/>
      <w:divBdr>
        <w:top w:val="none" w:sz="0" w:space="0" w:color="auto"/>
        <w:left w:val="none" w:sz="0" w:space="0" w:color="auto"/>
        <w:bottom w:val="none" w:sz="0" w:space="0" w:color="auto"/>
        <w:right w:val="none" w:sz="0" w:space="0" w:color="auto"/>
      </w:divBdr>
    </w:div>
    <w:div w:id="773021007">
      <w:bodyDiv w:val="1"/>
      <w:marLeft w:val="0"/>
      <w:marRight w:val="0"/>
      <w:marTop w:val="0"/>
      <w:marBottom w:val="0"/>
      <w:divBdr>
        <w:top w:val="none" w:sz="0" w:space="0" w:color="auto"/>
        <w:left w:val="none" w:sz="0" w:space="0" w:color="auto"/>
        <w:bottom w:val="none" w:sz="0" w:space="0" w:color="auto"/>
        <w:right w:val="none" w:sz="0" w:space="0" w:color="auto"/>
      </w:divBdr>
    </w:div>
    <w:div w:id="776632568">
      <w:bodyDiv w:val="1"/>
      <w:marLeft w:val="0"/>
      <w:marRight w:val="0"/>
      <w:marTop w:val="0"/>
      <w:marBottom w:val="0"/>
      <w:divBdr>
        <w:top w:val="none" w:sz="0" w:space="0" w:color="auto"/>
        <w:left w:val="none" w:sz="0" w:space="0" w:color="auto"/>
        <w:bottom w:val="none" w:sz="0" w:space="0" w:color="auto"/>
        <w:right w:val="none" w:sz="0" w:space="0" w:color="auto"/>
      </w:divBdr>
    </w:div>
    <w:div w:id="781149899">
      <w:bodyDiv w:val="1"/>
      <w:marLeft w:val="0"/>
      <w:marRight w:val="0"/>
      <w:marTop w:val="0"/>
      <w:marBottom w:val="0"/>
      <w:divBdr>
        <w:top w:val="none" w:sz="0" w:space="0" w:color="auto"/>
        <w:left w:val="none" w:sz="0" w:space="0" w:color="auto"/>
        <w:bottom w:val="none" w:sz="0" w:space="0" w:color="auto"/>
        <w:right w:val="none" w:sz="0" w:space="0" w:color="auto"/>
      </w:divBdr>
    </w:div>
    <w:div w:id="782311551">
      <w:bodyDiv w:val="1"/>
      <w:marLeft w:val="0"/>
      <w:marRight w:val="0"/>
      <w:marTop w:val="0"/>
      <w:marBottom w:val="0"/>
      <w:divBdr>
        <w:top w:val="none" w:sz="0" w:space="0" w:color="auto"/>
        <w:left w:val="none" w:sz="0" w:space="0" w:color="auto"/>
        <w:bottom w:val="none" w:sz="0" w:space="0" w:color="auto"/>
        <w:right w:val="none" w:sz="0" w:space="0" w:color="auto"/>
      </w:divBdr>
    </w:div>
    <w:div w:id="801777234">
      <w:bodyDiv w:val="1"/>
      <w:marLeft w:val="0"/>
      <w:marRight w:val="0"/>
      <w:marTop w:val="0"/>
      <w:marBottom w:val="0"/>
      <w:divBdr>
        <w:top w:val="none" w:sz="0" w:space="0" w:color="auto"/>
        <w:left w:val="none" w:sz="0" w:space="0" w:color="auto"/>
        <w:bottom w:val="none" w:sz="0" w:space="0" w:color="auto"/>
        <w:right w:val="none" w:sz="0" w:space="0" w:color="auto"/>
      </w:divBdr>
    </w:div>
    <w:div w:id="824205335">
      <w:bodyDiv w:val="1"/>
      <w:marLeft w:val="0"/>
      <w:marRight w:val="0"/>
      <w:marTop w:val="0"/>
      <w:marBottom w:val="0"/>
      <w:divBdr>
        <w:top w:val="none" w:sz="0" w:space="0" w:color="auto"/>
        <w:left w:val="none" w:sz="0" w:space="0" w:color="auto"/>
        <w:bottom w:val="none" w:sz="0" w:space="0" w:color="auto"/>
        <w:right w:val="none" w:sz="0" w:space="0" w:color="auto"/>
      </w:divBdr>
    </w:div>
    <w:div w:id="827792448">
      <w:bodyDiv w:val="1"/>
      <w:marLeft w:val="0"/>
      <w:marRight w:val="0"/>
      <w:marTop w:val="0"/>
      <w:marBottom w:val="0"/>
      <w:divBdr>
        <w:top w:val="none" w:sz="0" w:space="0" w:color="auto"/>
        <w:left w:val="none" w:sz="0" w:space="0" w:color="auto"/>
        <w:bottom w:val="none" w:sz="0" w:space="0" w:color="auto"/>
        <w:right w:val="none" w:sz="0" w:space="0" w:color="auto"/>
      </w:divBdr>
    </w:div>
    <w:div w:id="832336870">
      <w:bodyDiv w:val="1"/>
      <w:marLeft w:val="0"/>
      <w:marRight w:val="0"/>
      <w:marTop w:val="0"/>
      <w:marBottom w:val="0"/>
      <w:divBdr>
        <w:top w:val="none" w:sz="0" w:space="0" w:color="auto"/>
        <w:left w:val="none" w:sz="0" w:space="0" w:color="auto"/>
        <w:bottom w:val="none" w:sz="0" w:space="0" w:color="auto"/>
        <w:right w:val="none" w:sz="0" w:space="0" w:color="auto"/>
      </w:divBdr>
    </w:div>
    <w:div w:id="848985329">
      <w:bodyDiv w:val="1"/>
      <w:marLeft w:val="0"/>
      <w:marRight w:val="0"/>
      <w:marTop w:val="0"/>
      <w:marBottom w:val="0"/>
      <w:divBdr>
        <w:top w:val="none" w:sz="0" w:space="0" w:color="auto"/>
        <w:left w:val="none" w:sz="0" w:space="0" w:color="auto"/>
        <w:bottom w:val="none" w:sz="0" w:space="0" w:color="auto"/>
        <w:right w:val="none" w:sz="0" w:space="0" w:color="auto"/>
      </w:divBdr>
    </w:div>
    <w:div w:id="853880721">
      <w:bodyDiv w:val="1"/>
      <w:marLeft w:val="0"/>
      <w:marRight w:val="0"/>
      <w:marTop w:val="0"/>
      <w:marBottom w:val="0"/>
      <w:divBdr>
        <w:top w:val="none" w:sz="0" w:space="0" w:color="auto"/>
        <w:left w:val="none" w:sz="0" w:space="0" w:color="auto"/>
        <w:bottom w:val="none" w:sz="0" w:space="0" w:color="auto"/>
        <w:right w:val="none" w:sz="0" w:space="0" w:color="auto"/>
      </w:divBdr>
    </w:div>
    <w:div w:id="854226052">
      <w:bodyDiv w:val="1"/>
      <w:marLeft w:val="0"/>
      <w:marRight w:val="0"/>
      <w:marTop w:val="0"/>
      <w:marBottom w:val="0"/>
      <w:divBdr>
        <w:top w:val="none" w:sz="0" w:space="0" w:color="auto"/>
        <w:left w:val="none" w:sz="0" w:space="0" w:color="auto"/>
        <w:bottom w:val="none" w:sz="0" w:space="0" w:color="auto"/>
        <w:right w:val="none" w:sz="0" w:space="0" w:color="auto"/>
      </w:divBdr>
    </w:div>
    <w:div w:id="855198478">
      <w:bodyDiv w:val="1"/>
      <w:marLeft w:val="0"/>
      <w:marRight w:val="0"/>
      <w:marTop w:val="0"/>
      <w:marBottom w:val="0"/>
      <w:divBdr>
        <w:top w:val="none" w:sz="0" w:space="0" w:color="auto"/>
        <w:left w:val="none" w:sz="0" w:space="0" w:color="auto"/>
        <w:bottom w:val="none" w:sz="0" w:space="0" w:color="auto"/>
        <w:right w:val="none" w:sz="0" w:space="0" w:color="auto"/>
      </w:divBdr>
    </w:div>
    <w:div w:id="857547801">
      <w:bodyDiv w:val="1"/>
      <w:marLeft w:val="0"/>
      <w:marRight w:val="0"/>
      <w:marTop w:val="0"/>
      <w:marBottom w:val="0"/>
      <w:divBdr>
        <w:top w:val="none" w:sz="0" w:space="0" w:color="auto"/>
        <w:left w:val="none" w:sz="0" w:space="0" w:color="auto"/>
        <w:bottom w:val="none" w:sz="0" w:space="0" w:color="auto"/>
        <w:right w:val="none" w:sz="0" w:space="0" w:color="auto"/>
      </w:divBdr>
    </w:div>
    <w:div w:id="858157762">
      <w:bodyDiv w:val="1"/>
      <w:marLeft w:val="0"/>
      <w:marRight w:val="0"/>
      <w:marTop w:val="0"/>
      <w:marBottom w:val="0"/>
      <w:divBdr>
        <w:top w:val="none" w:sz="0" w:space="0" w:color="auto"/>
        <w:left w:val="none" w:sz="0" w:space="0" w:color="auto"/>
        <w:bottom w:val="none" w:sz="0" w:space="0" w:color="auto"/>
        <w:right w:val="none" w:sz="0" w:space="0" w:color="auto"/>
      </w:divBdr>
    </w:div>
    <w:div w:id="858812858">
      <w:bodyDiv w:val="1"/>
      <w:marLeft w:val="0"/>
      <w:marRight w:val="0"/>
      <w:marTop w:val="0"/>
      <w:marBottom w:val="0"/>
      <w:divBdr>
        <w:top w:val="none" w:sz="0" w:space="0" w:color="auto"/>
        <w:left w:val="none" w:sz="0" w:space="0" w:color="auto"/>
        <w:bottom w:val="none" w:sz="0" w:space="0" w:color="auto"/>
        <w:right w:val="none" w:sz="0" w:space="0" w:color="auto"/>
      </w:divBdr>
    </w:div>
    <w:div w:id="870411222">
      <w:bodyDiv w:val="1"/>
      <w:marLeft w:val="0"/>
      <w:marRight w:val="0"/>
      <w:marTop w:val="0"/>
      <w:marBottom w:val="0"/>
      <w:divBdr>
        <w:top w:val="none" w:sz="0" w:space="0" w:color="auto"/>
        <w:left w:val="none" w:sz="0" w:space="0" w:color="auto"/>
        <w:bottom w:val="none" w:sz="0" w:space="0" w:color="auto"/>
        <w:right w:val="none" w:sz="0" w:space="0" w:color="auto"/>
      </w:divBdr>
    </w:div>
    <w:div w:id="871459451">
      <w:bodyDiv w:val="1"/>
      <w:marLeft w:val="0"/>
      <w:marRight w:val="0"/>
      <w:marTop w:val="0"/>
      <w:marBottom w:val="0"/>
      <w:divBdr>
        <w:top w:val="none" w:sz="0" w:space="0" w:color="auto"/>
        <w:left w:val="none" w:sz="0" w:space="0" w:color="auto"/>
        <w:bottom w:val="none" w:sz="0" w:space="0" w:color="auto"/>
        <w:right w:val="none" w:sz="0" w:space="0" w:color="auto"/>
      </w:divBdr>
    </w:div>
    <w:div w:id="890071954">
      <w:bodyDiv w:val="1"/>
      <w:marLeft w:val="0"/>
      <w:marRight w:val="0"/>
      <w:marTop w:val="0"/>
      <w:marBottom w:val="0"/>
      <w:divBdr>
        <w:top w:val="none" w:sz="0" w:space="0" w:color="auto"/>
        <w:left w:val="none" w:sz="0" w:space="0" w:color="auto"/>
        <w:bottom w:val="none" w:sz="0" w:space="0" w:color="auto"/>
        <w:right w:val="none" w:sz="0" w:space="0" w:color="auto"/>
      </w:divBdr>
      <w:divsChild>
        <w:div w:id="1164784775">
          <w:marLeft w:val="0"/>
          <w:marRight w:val="0"/>
          <w:marTop w:val="0"/>
          <w:marBottom w:val="0"/>
          <w:divBdr>
            <w:top w:val="none" w:sz="0" w:space="0" w:color="auto"/>
            <w:left w:val="none" w:sz="0" w:space="0" w:color="auto"/>
            <w:bottom w:val="none" w:sz="0" w:space="0" w:color="auto"/>
            <w:right w:val="none" w:sz="0" w:space="0" w:color="auto"/>
          </w:divBdr>
          <w:divsChild>
            <w:div w:id="307131550">
              <w:marLeft w:val="0"/>
              <w:marRight w:val="0"/>
              <w:marTop w:val="0"/>
              <w:marBottom w:val="0"/>
              <w:divBdr>
                <w:top w:val="none" w:sz="0" w:space="0" w:color="auto"/>
                <w:left w:val="none" w:sz="0" w:space="0" w:color="auto"/>
                <w:bottom w:val="none" w:sz="0" w:space="0" w:color="auto"/>
                <w:right w:val="none" w:sz="0" w:space="0" w:color="auto"/>
              </w:divBdr>
              <w:divsChild>
                <w:div w:id="167989604">
                  <w:marLeft w:val="0"/>
                  <w:marRight w:val="0"/>
                  <w:marTop w:val="0"/>
                  <w:marBottom w:val="0"/>
                  <w:divBdr>
                    <w:top w:val="none" w:sz="0" w:space="0" w:color="auto"/>
                    <w:left w:val="none" w:sz="0" w:space="0" w:color="auto"/>
                    <w:bottom w:val="none" w:sz="0" w:space="0" w:color="auto"/>
                    <w:right w:val="none" w:sz="0" w:space="0" w:color="auto"/>
                  </w:divBdr>
                </w:div>
              </w:divsChild>
            </w:div>
            <w:div w:id="1190678556">
              <w:marLeft w:val="0"/>
              <w:marRight w:val="0"/>
              <w:marTop w:val="0"/>
              <w:marBottom w:val="0"/>
              <w:divBdr>
                <w:top w:val="none" w:sz="0" w:space="0" w:color="auto"/>
                <w:left w:val="none" w:sz="0" w:space="0" w:color="auto"/>
                <w:bottom w:val="none" w:sz="0" w:space="0" w:color="auto"/>
                <w:right w:val="none" w:sz="0" w:space="0" w:color="auto"/>
              </w:divBdr>
              <w:divsChild>
                <w:div w:id="1922058627">
                  <w:marLeft w:val="0"/>
                  <w:marRight w:val="0"/>
                  <w:marTop w:val="0"/>
                  <w:marBottom w:val="0"/>
                  <w:divBdr>
                    <w:top w:val="none" w:sz="0" w:space="0" w:color="auto"/>
                    <w:left w:val="none" w:sz="0" w:space="0" w:color="auto"/>
                    <w:bottom w:val="none" w:sz="0" w:space="0" w:color="auto"/>
                    <w:right w:val="none" w:sz="0" w:space="0" w:color="auto"/>
                  </w:divBdr>
                </w:div>
              </w:divsChild>
            </w:div>
            <w:div w:id="1033262169">
              <w:marLeft w:val="0"/>
              <w:marRight w:val="0"/>
              <w:marTop w:val="0"/>
              <w:marBottom w:val="0"/>
              <w:divBdr>
                <w:top w:val="none" w:sz="0" w:space="0" w:color="auto"/>
                <w:left w:val="none" w:sz="0" w:space="0" w:color="auto"/>
                <w:bottom w:val="none" w:sz="0" w:space="0" w:color="auto"/>
                <w:right w:val="none" w:sz="0" w:space="0" w:color="auto"/>
              </w:divBdr>
              <w:divsChild>
                <w:div w:id="1919246958">
                  <w:marLeft w:val="0"/>
                  <w:marRight w:val="0"/>
                  <w:marTop w:val="0"/>
                  <w:marBottom w:val="0"/>
                  <w:divBdr>
                    <w:top w:val="none" w:sz="0" w:space="0" w:color="auto"/>
                    <w:left w:val="none" w:sz="0" w:space="0" w:color="auto"/>
                    <w:bottom w:val="none" w:sz="0" w:space="0" w:color="auto"/>
                    <w:right w:val="none" w:sz="0" w:space="0" w:color="auto"/>
                  </w:divBdr>
                </w:div>
              </w:divsChild>
            </w:div>
            <w:div w:id="1732196753">
              <w:marLeft w:val="0"/>
              <w:marRight w:val="0"/>
              <w:marTop w:val="0"/>
              <w:marBottom w:val="0"/>
              <w:divBdr>
                <w:top w:val="none" w:sz="0" w:space="0" w:color="auto"/>
                <w:left w:val="none" w:sz="0" w:space="0" w:color="auto"/>
                <w:bottom w:val="none" w:sz="0" w:space="0" w:color="auto"/>
                <w:right w:val="none" w:sz="0" w:space="0" w:color="auto"/>
              </w:divBdr>
              <w:divsChild>
                <w:div w:id="242032094">
                  <w:marLeft w:val="0"/>
                  <w:marRight w:val="0"/>
                  <w:marTop w:val="0"/>
                  <w:marBottom w:val="0"/>
                  <w:divBdr>
                    <w:top w:val="none" w:sz="0" w:space="0" w:color="auto"/>
                    <w:left w:val="none" w:sz="0" w:space="0" w:color="auto"/>
                    <w:bottom w:val="none" w:sz="0" w:space="0" w:color="auto"/>
                    <w:right w:val="none" w:sz="0" w:space="0" w:color="auto"/>
                  </w:divBdr>
                </w:div>
              </w:divsChild>
            </w:div>
            <w:div w:id="1849950746">
              <w:marLeft w:val="0"/>
              <w:marRight w:val="0"/>
              <w:marTop w:val="0"/>
              <w:marBottom w:val="0"/>
              <w:divBdr>
                <w:top w:val="none" w:sz="0" w:space="0" w:color="auto"/>
                <w:left w:val="none" w:sz="0" w:space="0" w:color="auto"/>
                <w:bottom w:val="none" w:sz="0" w:space="0" w:color="auto"/>
                <w:right w:val="none" w:sz="0" w:space="0" w:color="auto"/>
              </w:divBdr>
              <w:divsChild>
                <w:div w:id="299238553">
                  <w:marLeft w:val="0"/>
                  <w:marRight w:val="0"/>
                  <w:marTop w:val="0"/>
                  <w:marBottom w:val="0"/>
                  <w:divBdr>
                    <w:top w:val="none" w:sz="0" w:space="0" w:color="auto"/>
                    <w:left w:val="none" w:sz="0" w:space="0" w:color="auto"/>
                    <w:bottom w:val="none" w:sz="0" w:space="0" w:color="auto"/>
                    <w:right w:val="none" w:sz="0" w:space="0" w:color="auto"/>
                  </w:divBdr>
                </w:div>
              </w:divsChild>
            </w:div>
            <w:div w:id="1953323088">
              <w:marLeft w:val="0"/>
              <w:marRight w:val="0"/>
              <w:marTop w:val="0"/>
              <w:marBottom w:val="0"/>
              <w:divBdr>
                <w:top w:val="none" w:sz="0" w:space="0" w:color="auto"/>
                <w:left w:val="none" w:sz="0" w:space="0" w:color="auto"/>
                <w:bottom w:val="none" w:sz="0" w:space="0" w:color="auto"/>
                <w:right w:val="none" w:sz="0" w:space="0" w:color="auto"/>
              </w:divBdr>
              <w:divsChild>
                <w:div w:id="935406104">
                  <w:marLeft w:val="0"/>
                  <w:marRight w:val="0"/>
                  <w:marTop w:val="0"/>
                  <w:marBottom w:val="0"/>
                  <w:divBdr>
                    <w:top w:val="none" w:sz="0" w:space="0" w:color="auto"/>
                    <w:left w:val="none" w:sz="0" w:space="0" w:color="auto"/>
                    <w:bottom w:val="none" w:sz="0" w:space="0" w:color="auto"/>
                    <w:right w:val="none" w:sz="0" w:space="0" w:color="auto"/>
                  </w:divBdr>
                </w:div>
              </w:divsChild>
            </w:div>
            <w:div w:id="386689536">
              <w:marLeft w:val="0"/>
              <w:marRight w:val="0"/>
              <w:marTop w:val="0"/>
              <w:marBottom w:val="0"/>
              <w:divBdr>
                <w:top w:val="none" w:sz="0" w:space="0" w:color="auto"/>
                <w:left w:val="none" w:sz="0" w:space="0" w:color="auto"/>
                <w:bottom w:val="none" w:sz="0" w:space="0" w:color="auto"/>
                <w:right w:val="none" w:sz="0" w:space="0" w:color="auto"/>
              </w:divBdr>
              <w:divsChild>
                <w:div w:id="390036993">
                  <w:marLeft w:val="0"/>
                  <w:marRight w:val="0"/>
                  <w:marTop w:val="0"/>
                  <w:marBottom w:val="0"/>
                  <w:divBdr>
                    <w:top w:val="none" w:sz="0" w:space="0" w:color="auto"/>
                    <w:left w:val="none" w:sz="0" w:space="0" w:color="auto"/>
                    <w:bottom w:val="none" w:sz="0" w:space="0" w:color="auto"/>
                    <w:right w:val="none" w:sz="0" w:space="0" w:color="auto"/>
                  </w:divBdr>
                </w:div>
              </w:divsChild>
            </w:div>
            <w:div w:id="1929650339">
              <w:marLeft w:val="0"/>
              <w:marRight w:val="0"/>
              <w:marTop w:val="0"/>
              <w:marBottom w:val="0"/>
              <w:divBdr>
                <w:top w:val="none" w:sz="0" w:space="0" w:color="auto"/>
                <w:left w:val="none" w:sz="0" w:space="0" w:color="auto"/>
                <w:bottom w:val="none" w:sz="0" w:space="0" w:color="auto"/>
                <w:right w:val="none" w:sz="0" w:space="0" w:color="auto"/>
              </w:divBdr>
              <w:divsChild>
                <w:div w:id="904804262">
                  <w:marLeft w:val="0"/>
                  <w:marRight w:val="0"/>
                  <w:marTop w:val="0"/>
                  <w:marBottom w:val="0"/>
                  <w:divBdr>
                    <w:top w:val="none" w:sz="0" w:space="0" w:color="auto"/>
                    <w:left w:val="none" w:sz="0" w:space="0" w:color="auto"/>
                    <w:bottom w:val="none" w:sz="0" w:space="0" w:color="auto"/>
                    <w:right w:val="none" w:sz="0" w:space="0" w:color="auto"/>
                  </w:divBdr>
                </w:div>
              </w:divsChild>
            </w:div>
            <w:div w:id="283266840">
              <w:marLeft w:val="0"/>
              <w:marRight w:val="0"/>
              <w:marTop w:val="0"/>
              <w:marBottom w:val="0"/>
              <w:divBdr>
                <w:top w:val="none" w:sz="0" w:space="0" w:color="auto"/>
                <w:left w:val="none" w:sz="0" w:space="0" w:color="auto"/>
                <w:bottom w:val="none" w:sz="0" w:space="0" w:color="auto"/>
                <w:right w:val="none" w:sz="0" w:space="0" w:color="auto"/>
              </w:divBdr>
              <w:divsChild>
                <w:div w:id="542448329">
                  <w:marLeft w:val="0"/>
                  <w:marRight w:val="0"/>
                  <w:marTop w:val="0"/>
                  <w:marBottom w:val="0"/>
                  <w:divBdr>
                    <w:top w:val="none" w:sz="0" w:space="0" w:color="auto"/>
                    <w:left w:val="none" w:sz="0" w:space="0" w:color="auto"/>
                    <w:bottom w:val="none" w:sz="0" w:space="0" w:color="auto"/>
                    <w:right w:val="none" w:sz="0" w:space="0" w:color="auto"/>
                  </w:divBdr>
                </w:div>
              </w:divsChild>
            </w:div>
            <w:div w:id="1188639530">
              <w:marLeft w:val="0"/>
              <w:marRight w:val="0"/>
              <w:marTop w:val="0"/>
              <w:marBottom w:val="0"/>
              <w:divBdr>
                <w:top w:val="none" w:sz="0" w:space="0" w:color="auto"/>
                <w:left w:val="none" w:sz="0" w:space="0" w:color="auto"/>
                <w:bottom w:val="none" w:sz="0" w:space="0" w:color="auto"/>
                <w:right w:val="none" w:sz="0" w:space="0" w:color="auto"/>
              </w:divBdr>
              <w:divsChild>
                <w:div w:id="1578050221">
                  <w:marLeft w:val="0"/>
                  <w:marRight w:val="0"/>
                  <w:marTop w:val="0"/>
                  <w:marBottom w:val="0"/>
                  <w:divBdr>
                    <w:top w:val="none" w:sz="0" w:space="0" w:color="auto"/>
                    <w:left w:val="none" w:sz="0" w:space="0" w:color="auto"/>
                    <w:bottom w:val="none" w:sz="0" w:space="0" w:color="auto"/>
                    <w:right w:val="none" w:sz="0" w:space="0" w:color="auto"/>
                  </w:divBdr>
                </w:div>
              </w:divsChild>
            </w:div>
            <w:div w:id="1905412852">
              <w:marLeft w:val="0"/>
              <w:marRight w:val="0"/>
              <w:marTop w:val="0"/>
              <w:marBottom w:val="0"/>
              <w:divBdr>
                <w:top w:val="none" w:sz="0" w:space="0" w:color="auto"/>
                <w:left w:val="none" w:sz="0" w:space="0" w:color="auto"/>
                <w:bottom w:val="none" w:sz="0" w:space="0" w:color="auto"/>
                <w:right w:val="none" w:sz="0" w:space="0" w:color="auto"/>
              </w:divBdr>
              <w:divsChild>
                <w:div w:id="1481923266">
                  <w:marLeft w:val="0"/>
                  <w:marRight w:val="0"/>
                  <w:marTop w:val="0"/>
                  <w:marBottom w:val="0"/>
                  <w:divBdr>
                    <w:top w:val="none" w:sz="0" w:space="0" w:color="auto"/>
                    <w:left w:val="none" w:sz="0" w:space="0" w:color="auto"/>
                    <w:bottom w:val="none" w:sz="0" w:space="0" w:color="auto"/>
                    <w:right w:val="none" w:sz="0" w:space="0" w:color="auto"/>
                  </w:divBdr>
                </w:div>
              </w:divsChild>
            </w:div>
            <w:div w:id="1593471306">
              <w:marLeft w:val="0"/>
              <w:marRight w:val="0"/>
              <w:marTop w:val="0"/>
              <w:marBottom w:val="0"/>
              <w:divBdr>
                <w:top w:val="none" w:sz="0" w:space="0" w:color="auto"/>
                <w:left w:val="none" w:sz="0" w:space="0" w:color="auto"/>
                <w:bottom w:val="none" w:sz="0" w:space="0" w:color="auto"/>
                <w:right w:val="none" w:sz="0" w:space="0" w:color="auto"/>
              </w:divBdr>
              <w:divsChild>
                <w:div w:id="86385228">
                  <w:marLeft w:val="0"/>
                  <w:marRight w:val="0"/>
                  <w:marTop w:val="0"/>
                  <w:marBottom w:val="0"/>
                  <w:divBdr>
                    <w:top w:val="none" w:sz="0" w:space="0" w:color="auto"/>
                    <w:left w:val="none" w:sz="0" w:space="0" w:color="auto"/>
                    <w:bottom w:val="none" w:sz="0" w:space="0" w:color="auto"/>
                    <w:right w:val="none" w:sz="0" w:space="0" w:color="auto"/>
                  </w:divBdr>
                </w:div>
              </w:divsChild>
            </w:div>
            <w:div w:id="2053647957">
              <w:marLeft w:val="0"/>
              <w:marRight w:val="0"/>
              <w:marTop w:val="0"/>
              <w:marBottom w:val="0"/>
              <w:divBdr>
                <w:top w:val="none" w:sz="0" w:space="0" w:color="auto"/>
                <w:left w:val="none" w:sz="0" w:space="0" w:color="auto"/>
                <w:bottom w:val="none" w:sz="0" w:space="0" w:color="auto"/>
                <w:right w:val="none" w:sz="0" w:space="0" w:color="auto"/>
              </w:divBdr>
              <w:divsChild>
                <w:div w:id="1599676291">
                  <w:marLeft w:val="0"/>
                  <w:marRight w:val="0"/>
                  <w:marTop w:val="0"/>
                  <w:marBottom w:val="0"/>
                  <w:divBdr>
                    <w:top w:val="none" w:sz="0" w:space="0" w:color="auto"/>
                    <w:left w:val="none" w:sz="0" w:space="0" w:color="auto"/>
                    <w:bottom w:val="none" w:sz="0" w:space="0" w:color="auto"/>
                    <w:right w:val="none" w:sz="0" w:space="0" w:color="auto"/>
                  </w:divBdr>
                </w:div>
              </w:divsChild>
            </w:div>
            <w:div w:id="1112744757">
              <w:marLeft w:val="0"/>
              <w:marRight w:val="0"/>
              <w:marTop w:val="0"/>
              <w:marBottom w:val="0"/>
              <w:divBdr>
                <w:top w:val="none" w:sz="0" w:space="0" w:color="auto"/>
                <w:left w:val="none" w:sz="0" w:space="0" w:color="auto"/>
                <w:bottom w:val="none" w:sz="0" w:space="0" w:color="auto"/>
                <w:right w:val="none" w:sz="0" w:space="0" w:color="auto"/>
              </w:divBdr>
              <w:divsChild>
                <w:div w:id="307364179">
                  <w:marLeft w:val="0"/>
                  <w:marRight w:val="0"/>
                  <w:marTop w:val="0"/>
                  <w:marBottom w:val="0"/>
                  <w:divBdr>
                    <w:top w:val="none" w:sz="0" w:space="0" w:color="auto"/>
                    <w:left w:val="none" w:sz="0" w:space="0" w:color="auto"/>
                    <w:bottom w:val="none" w:sz="0" w:space="0" w:color="auto"/>
                    <w:right w:val="none" w:sz="0" w:space="0" w:color="auto"/>
                  </w:divBdr>
                </w:div>
              </w:divsChild>
            </w:div>
            <w:div w:id="713818576">
              <w:marLeft w:val="0"/>
              <w:marRight w:val="0"/>
              <w:marTop w:val="0"/>
              <w:marBottom w:val="0"/>
              <w:divBdr>
                <w:top w:val="none" w:sz="0" w:space="0" w:color="auto"/>
                <w:left w:val="none" w:sz="0" w:space="0" w:color="auto"/>
                <w:bottom w:val="none" w:sz="0" w:space="0" w:color="auto"/>
                <w:right w:val="none" w:sz="0" w:space="0" w:color="auto"/>
              </w:divBdr>
              <w:divsChild>
                <w:div w:id="1283271674">
                  <w:marLeft w:val="0"/>
                  <w:marRight w:val="0"/>
                  <w:marTop w:val="0"/>
                  <w:marBottom w:val="0"/>
                  <w:divBdr>
                    <w:top w:val="none" w:sz="0" w:space="0" w:color="auto"/>
                    <w:left w:val="none" w:sz="0" w:space="0" w:color="auto"/>
                    <w:bottom w:val="none" w:sz="0" w:space="0" w:color="auto"/>
                    <w:right w:val="none" w:sz="0" w:space="0" w:color="auto"/>
                  </w:divBdr>
                </w:div>
              </w:divsChild>
            </w:div>
            <w:div w:id="1047296439">
              <w:marLeft w:val="0"/>
              <w:marRight w:val="0"/>
              <w:marTop w:val="0"/>
              <w:marBottom w:val="0"/>
              <w:divBdr>
                <w:top w:val="none" w:sz="0" w:space="0" w:color="auto"/>
                <w:left w:val="none" w:sz="0" w:space="0" w:color="auto"/>
                <w:bottom w:val="none" w:sz="0" w:space="0" w:color="auto"/>
                <w:right w:val="none" w:sz="0" w:space="0" w:color="auto"/>
              </w:divBdr>
              <w:divsChild>
                <w:div w:id="268701138">
                  <w:marLeft w:val="0"/>
                  <w:marRight w:val="0"/>
                  <w:marTop w:val="0"/>
                  <w:marBottom w:val="0"/>
                  <w:divBdr>
                    <w:top w:val="none" w:sz="0" w:space="0" w:color="auto"/>
                    <w:left w:val="none" w:sz="0" w:space="0" w:color="auto"/>
                    <w:bottom w:val="none" w:sz="0" w:space="0" w:color="auto"/>
                    <w:right w:val="none" w:sz="0" w:space="0" w:color="auto"/>
                  </w:divBdr>
                </w:div>
              </w:divsChild>
            </w:div>
            <w:div w:id="1051228834">
              <w:marLeft w:val="0"/>
              <w:marRight w:val="0"/>
              <w:marTop w:val="0"/>
              <w:marBottom w:val="0"/>
              <w:divBdr>
                <w:top w:val="none" w:sz="0" w:space="0" w:color="auto"/>
                <w:left w:val="none" w:sz="0" w:space="0" w:color="auto"/>
                <w:bottom w:val="none" w:sz="0" w:space="0" w:color="auto"/>
                <w:right w:val="none" w:sz="0" w:space="0" w:color="auto"/>
              </w:divBdr>
              <w:divsChild>
                <w:div w:id="2070036963">
                  <w:marLeft w:val="0"/>
                  <w:marRight w:val="0"/>
                  <w:marTop w:val="0"/>
                  <w:marBottom w:val="0"/>
                  <w:divBdr>
                    <w:top w:val="none" w:sz="0" w:space="0" w:color="auto"/>
                    <w:left w:val="none" w:sz="0" w:space="0" w:color="auto"/>
                    <w:bottom w:val="none" w:sz="0" w:space="0" w:color="auto"/>
                    <w:right w:val="none" w:sz="0" w:space="0" w:color="auto"/>
                  </w:divBdr>
                </w:div>
              </w:divsChild>
            </w:div>
            <w:div w:id="1448507896">
              <w:marLeft w:val="0"/>
              <w:marRight w:val="0"/>
              <w:marTop w:val="0"/>
              <w:marBottom w:val="0"/>
              <w:divBdr>
                <w:top w:val="none" w:sz="0" w:space="0" w:color="auto"/>
                <w:left w:val="none" w:sz="0" w:space="0" w:color="auto"/>
                <w:bottom w:val="none" w:sz="0" w:space="0" w:color="auto"/>
                <w:right w:val="none" w:sz="0" w:space="0" w:color="auto"/>
              </w:divBdr>
              <w:divsChild>
                <w:div w:id="879165752">
                  <w:marLeft w:val="0"/>
                  <w:marRight w:val="0"/>
                  <w:marTop w:val="0"/>
                  <w:marBottom w:val="0"/>
                  <w:divBdr>
                    <w:top w:val="none" w:sz="0" w:space="0" w:color="auto"/>
                    <w:left w:val="none" w:sz="0" w:space="0" w:color="auto"/>
                    <w:bottom w:val="none" w:sz="0" w:space="0" w:color="auto"/>
                    <w:right w:val="none" w:sz="0" w:space="0" w:color="auto"/>
                  </w:divBdr>
                </w:div>
              </w:divsChild>
            </w:div>
            <w:div w:id="410199405">
              <w:marLeft w:val="0"/>
              <w:marRight w:val="0"/>
              <w:marTop w:val="0"/>
              <w:marBottom w:val="0"/>
              <w:divBdr>
                <w:top w:val="none" w:sz="0" w:space="0" w:color="auto"/>
                <w:left w:val="none" w:sz="0" w:space="0" w:color="auto"/>
                <w:bottom w:val="none" w:sz="0" w:space="0" w:color="auto"/>
                <w:right w:val="none" w:sz="0" w:space="0" w:color="auto"/>
              </w:divBdr>
              <w:divsChild>
                <w:div w:id="963734810">
                  <w:marLeft w:val="0"/>
                  <w:marRight w:val="0"/>
                  <w:marTop w:val="0"/>
                  <w:marBottom w:val="0"/>
                  <w:divBdr>
                    <w:top w:val="none" w:sz="0" w:space="0" w:color="auto"/>
                    <w:left w:val="none" w:sz="0" w:space="0" w:color="auto"/>
                    <w:bottom w:val="none" w:sz="0" w:space="0" w:color="auto"/>
                    <w:right w:val="none" w:sz="0" w:space="0" w:color="auto"/>
                  </w:divBdr>
                </w:div>
              </w:divsChild>
            </w:div>
            <w:div w:id="1438677668">
              <w:marLeft w:val="0"/>
              <w:marRight w:val="0"/>
              <w:marTop w:val="0"/>
              <w:marBottom w:val="0"/>
              <w:divBdr>
                <w:top w:val="none" w:sz="0" w:space="0" w:color="auto"/>
                <w:left w:val="none" w:sz="0" w:space="0" w:color="auto"/>
                <w:bottom w:val="none" w:sz="0" w:space="0" w:color="auto"/>
                <w:right w:val="none" w:sz="0" w:space="0" w:color="auto"/>
              </w:divBdr>
              <w:divsChild>
                <w:div w:id="1662587133">
                  <w:marLeft w:val="0"/>
                  <w:marRight w:val="0"/>
                  <w:marTop w:val="0"/>
                  <w:marBottom w:val="0"/>
                  <w:divBdr>
                    <w:top w:val="none" w:sz="0" w:space="0" w:color="auto"/>
                    <w:left w:val="none" w:sz="0" w:space="0" w:color="auto"/>
                    <w:bottom w:val="none" w:sz="0" w:space="0" w:color="auto"/>
                    <w:right w:val="none" w:sz="0" w:space="0" w:color="auto"/>
                  </w:divBdr>
                </w:div>
              </w:divsChild>
            </w:div>
            <w:div w:id="1049449939">
              <w:marLeft w:val="0"/>
              <w:marRight w:val="0"/>
              <w:marTop w:val="0"/>
              <w:marBottom w:val="0"/>
              <w:divBdr>
                <w:top w:val="none" w:sz="0" w:space="0" w:color="auto"/>
                <w:left w:val="none" w:sz="0" w:space="0" w:color="auto"/>
                <w:bottom w:val="none" w:sz="0" w:space="0" w:color="auto"/>
                <w:right w:val="none" w:sz="0" w:space="0" w:color="auto"/>
              </w:divBdr>
              <w:divsChild>
                <w:div w:id="512187176">
                  <w:marLeft w:val="0"/>
                  <w:marRight w:val="0"/>
                  <w:marTop w:val="0"/>
                  <w:marBottom w:val="0"/>
                  <w:divBdr>
                    <w:top w:val="none" w:sz="0" w:space="0" w:color="auto"/>
                    <w:left w:val="none" w:sz="0" w:space="0" w:color="auto"/>
                    <w:bottom w:val="none" w:sz="0" w:space="0" w:color="auto"/>
                    <w:right w:val="none" w:sz="0" w:space="0" w:color="auto"/>
                  </w:divBdr>
                </w:div>
              </w:divsChild>
            </w:div>
            <w:div w:id="196164313">
              <w:marLeft w:val="0"/>
              <w:marRight w:val="0"/>
              <w:marTop w:val="0"/>
              <w:marBottom w:val="0"/>
              <w:divBdr>
                <w:top w:val="none" w:sz="0" w:space="0" w:color="auto"/>
                <w:left w:val="none" w:sz="0" w:space="0" w:color="auto"/>
                <w:bottom w:val="none" w:sz="0" w:space="0" w:color="auto"/>
                <w:right w:val="none" w:sz="0" w:space="0" w:color="auto"/>
              </w:divBdr>
              <w:divsChild>
                <w:div w:id="680013814">
                  <w:marLeft w:val="0"/>
                  <w:marRight w:val="0"/>
                  <w:marTop w:val="0"/>
                  <w:marBottom w:val="0"/>
                  <w:divBdr>
                    <w:top w:val="none" w:sz="0" w:space="0" w:color="auto"/>
                    <w:left w:val="none" w:sz="0" w:space="0" w:color="auto"/>
                    <w:bottom w:val="none" w:sz="0" w:space="0" w:color="auto"/>
                    <w:right w:val="none" w:sz="0" w:space="0" w:color="auto"/>
                  </w:divBdr>
                </w:div>
              </w:divsChild>
            </w:div>
            <w:div w:id="1498836917">
              <w:marLeft w:val="0"/>
              <w:marRight w:val="0"/>
              <w:marTop w:val="0"/>
              <w:marBottom w:val="0"/>
              <w:divBdr>
                <w:top w:val="none" w:sz="0" w:space="0" w:color="auto"/>
                <w:left w:val="none" w:sz="0" w:space="0" w:color="auto"/>
                <w:bottom w:val="none" w:sz="0" w:space="0" w:color="auto"/>
                <w:right w:val="none" w:sz="0" w:space="0" w:color="auto"/>
              </w:divBdr>
              <w:divsChild>
                <w:div w:id="660622287">
                  <w:marLeft w:val="0"/>
                  <w:marRight w:val="0"/>
                  <w:marTop w:val="0"/>
                  <w:marBottom w:val="0"/>
                  <w:divBdr>
                    <w:top w:val="none" w:sz="0" w:space="0" w:color="auto"/>
                    <w:left w:val="none" w:sz="0" w:space="0" w:color="auto"/>
                    <w:bottom w:val="none" w:sz="0" w:space="0" w:color="auto"/>
                    <w:right w:val="none" w:sz="0" w:space="0" w:color="auto"/>
                  </w:divBdr>
                </w:div>
              </w:divsChild>
            </w:div>
            <w:div w:id="89667898">
              <w:marLeft w:val="0"/>
              <w:marRight w:val="0"/>
              <w:marTop w:val="0"/>
              <w:marBottom w:val="0"/>
              <w:divBdr>
                <w:top w:val="none" w:sz="0" w:space="0" w:color="auto"/>
                <w:left w:val="none" w:sz="0" w:space="0" w:color="auto"/>
                <w:bottom w:val="none" w:sz="0" w:space="0" w:color="auto"/>
                <w:right w:val="none" w:sz="0" w:space="0" w:color="auto"/>
              </w:divBdr>
              <w:divsChild>
                <w:div w:id="3065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4018">
      <w:bodyDiv w:val="1"/>
      <w:marLeft w:val="0"/>
      <w:marRight w:val="0"/>
      <w:marTop w:val="0"/>
      <w:marBottom w:val="0"/>
      <w:divBdr>
        <w:top w:val="none" w:sz="0" w:space="0" w:color="auto"/>
        <w:left w:val="none" w:sz="0" w:space="0" w:color="auto"/>
        <w:bottom w:val="none" w:sz="0" w:space="0" w:color="auto"/>
        <w:right w:val="none" w:sz="0" w:space="0" w:color="auto"/>
      </w:divBdr>
    </w:div>
    <w:div w:id="905382430">
      <w:bodyDiv w:val="1"/>
      <w:marLeft w:val="0"/>
      <w:marRight w:val="0"/>
      <w:marTop w:val="0"/>
      <w:marBottom w:val="0"/>
      <w:divBdr>
        <w:top w:val="none" w:sz="0" w:space="0" w:color="auto"/>
        <w:left w:val="none" w:sz="0" w:space="0" w:color="auto"/>
        <w:bottom w:val="none" w:sz="0" w:space="0" w:color="auto"/>
        <w:right w:val="none" w:sz="0" w:space="0" w:color="auto"/>
      </w:divBdr>
    </w:div>
    <w:div w:id="912928009">
      <w:bodyDiv w:val="1"/>
      <w:marLeft w:val="0"/>
      <w:marRight w:val="0"/>
      <w:marTop w:val="0"/>
      <w:marBottom w:val="0"/>
      <w:divBdr>
        <w:top w:val="none" w:sz="0" w:space="0" w:color="auto"/>
        <w:left w:val="none" w:sz="0" w:space="0" w:color="auto"/>
        <w:bottom w:val="none" w:sz="0" w:space="0" w:color="auto"/>
        <w:right w:val="none" w:sz="0" w:space="0" w:color="auto"/>
      </w:divBdr>
    </w:div>
    <w:div w:id="919555985">
      <w:bodyDiv w:val="1"/>
      <w:marLeft w:val="0"/>
      <w:marRight w:val="0"/>
      <w:marTop w:val="0"/>
      <w:marBottom w:val="0"/>
      <w:divBdr>
        <w:top w:val="none" w:sz="0" w:space="0" w:color="auto"/>
        <w:left w:val="none" w:sz="0" w:space="0" w:color="auto"/>
        <w:bottom w:val="none" w:sz="0" w:space="0" w:color="auto"/>
        <w:right w:val="none" w:sz="0" w:space="0" w:color="auto"/>
      </w:divBdr>
    </w:div>
    <w:div w:id="923219442">
      <w:bodyDiv w:val="1"/>
      <w:marLeft w:val="0"/>
      <w:marRight w:val="0"/>
      <w:marTop w:val="0"/>
      <w:marBottom w:val="0"/>
      <w:divBdr>
        <w:top w:val="none" w:sz="0" w:space="0" w:color="auto"/>
        <w:left w:val="none" w:sz="0" w:space="0" w:color="auto"/>
        <w:bottom w:val="none" w:sz="0" w:space="0" w:color="auto"/>
        <w:right w:val="none" w:sz="0" w:space="0" w:color="auto"/>
      </w:divBdr>
      <w:divsChild>
        <w:div w:id="1033921985">
          <w:marLeft w:val="0"/>
          <w:marRight w:val="0"/>
          <w:marTop w:val="0"/>
          <w:marBottom w:val="0"/>
          <w:divBdr>
            <w:top w:val="none" w:sz="0" w:space="0" w:color="auto"/>
            <w:left w:val="none" w:sz="0" w:space="0" w:color="auto"/>
            <w:bottom w:val="none" w:sz="0" w:space="0" w:color="auto"/>
            <w:right w:val="none" w:sz="0" w:space="0" w:color="auto"/>
          </w:divBdr>
          <w:divsChild>
            <w:div w:id="479273197">
              <w:marLeft w:val="0"/>
              <w:marRight w:val="0"/>
              <w:marTop w:val="0"/>
              <w:marBottom w:val="0"/>
              <w:divBdr>
                <w:top w:val="none" w:sz="0" w:space="0" w:color="auto"/>
                <w:left w:val="none" w:sz="0" w:space="0" w:color="auto"/>
                <w:bottom w:val="none" w:sz="0" w:space="0" w:color="auto"/>
                <w:right w:val="none" w:sz="0" w:space="0" w:color="auto"/>
              </w:divBdr>
              <w:divsChild>
                <w:div w:id="16451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66551">
      <w:bodyDiv w:val="1"/>
      <w:marLeft w:val="0"/>
      <w:marRight w:val="0"/>
      <w:marTop w:val="0"/>
      <w:marBottom w:val="0"/>
      <w:divBdr>
        <w:top w:val="none" w:sz="0" w:space="0" w:color="auto"/>
        <w:left w:val="none" w:sz="0" w:space="0" w:color="auto"/>
        <w:bottom w:val="none" w:sz="0" w:space="0" w:color="auto"/>
        <w:right w:val="none" w:sz="0" w:space="0" w:color="auto"/>
      </w:divBdr>
    </w:div>
    <w:div w:id="931739948">
      <w:bodyDiv w:val="1"/>
      <w:marLeft w:val="0"/>
      <w:marRight w:val="0"/>
      <w:marTop w:val="0"/>
      <w:marBottom w:val="0"/>
      <w:divBdr>
        <w:top w:val="none" w:sz="0" w:space="0" w:color="auto"/>
        <w:left w:val="none" w:sz="0" w:space="0" w:color="auto"/>
        <w:bottom w:val="none" w:sz="0" w:space="0" w:color="auto"/>
        <w:right w:val="none" w:sz="0" w:space="0" w:color="auto"/>
      </w:divBdr>
    </w:div>
    <w:div w:id="932975929">
      <w:bodyDiv w:val="1"/>
      <w:marLeft w:val="0"/>
      <w:marRight w:val="0"/>
      <w:marTop w:val="0"/>
      <w:marBottom w:val="0"/>
      <w:divBdr>
        <w:top w:val="none" w:sz="0" w:space="0" w:color="auto"/>
        <w:left w:val="none" w:sz="0" w:space="0" w:color="auto"/>
        <w:bottom w:val="none" w:sz="0" w:space="0" w:color="auto"/>
        <w:right w:val="none" w:sz="0" w:space="0" w:color="auto"/>
      </w:divBdr>
    </w:div>
    <w:div w:id="933829082">
      <w:bodyDiv w:val="1"/>
      <w:marLeft w:val="0"/>
      <w:marRight w:val="0"/>
      <w:marTop w:val="0"/>
      <w:marBottom w:val="0"/>
      <w:divBdr>
        <w:top w:val="none" w:sz="0" w:space="0" w:color="auto"/>
        <w:left w:val="none" w:sz="0" w:space="0" w:color="auto"/>
        <w:bottom w:val="none" w:sz="0" w:space="0" w:color="auto"/>
        <w:right w:val="none" w:sz="0" w:space="0" w:color="auto"/>
      </w:divBdr>
    </w:div>
    <w:div w:id="935941853">
      <w:bodyDiv w:val="1"/>
      <w:marLeft w:val="0"/>
      <w:marRight w:val="0"/>
      <w:marTop w:val="0"/>
      <w:marBottom w:val="0"/>
      <w:divBdr>
        <w:top w:val="none" w:sz="0" w:space="0" w:color="auto"/>
        <w:left w:val="none" w:sz="0" w:space="0" w:color="auto"/>
        <w:bottom w:val="none" w:sz="0" w:space="0" w:color="auto"/>
        <w:right w:val="none" w:sz="0" w:space="0" w:color="auto"/>
      </w:divBdr>
    </w:div>
    <w:div w:id="947280130">
      <w:bodyDiv w:val="1"/>
      <w:marLeft w:val="0"/>
      <w:marRight w:val="0"/>
      <w:marTop w:val="0"/>
      <w:marBottom w:val="0"/>
      <w:divBdr>
        <w:top w:val="none" w:sz="0" w:space="0" w:color="auto"/>
        <w:left w:val="none" w:sz="0" w:space="0" w:color="auto"/>
        <w:bottom w:val="none" w:sz="0" w:space="0" w:color="auto"/>
        <w:right w:val="none" w:sz="0" w:space="0" w:color="auto"/>
      </w:divBdr>
    </w:div>
    <w:div w:id="947543847">
      <w:bodyDiv w:val="1"/>
      <w:marLeft w:val="0"/>
      <w:marRight w:val="0"/>
      <w:marTop w:val="0"/>
      <w:marBottom w:val="0"/>
      <w:divBdr>
        <w:top w:val="none" w:sz="0" w:space="0" w:color="auto"/>
        <w:left w:val="none" w:sz="0" w:space="0" w:color="auto"/>
        <w:bottom w:val="none" w:sz="0" w:space="0" w:color="auto"/>
        <w:right w:val="none" w:sz="0" w:space="0" w:color="auto"/>
      </w:divBdr>
    </w:div>
    <w:div w:id="951546805">
      <w:bodyDiv w:val="1"/>
      <w:marLeft w:val="0"/>
      <w:marRight w:val="0"/>
      <w:marTop w:val="0"/>
      <w:marBottom w:val="0"/>
      <w:divBdr>
        <w:top w:val="none" w:sz="0" w:space="0" w:color="auto"/>
        <w:left w:val="none" w:sz="0" w:space="0" w:color="auto"/>
        <w:bottom w:val="none" w:sz="0" w:space="0" w:color="auto"/>
        <w:right w:val="none" w:sz="0" w:space="0" w:color="auto"/>
      </w:divBdr>
    </w:div>
    <w:div w:id="955676006">
      <w:bodyDiv w:val="1"/>
      <w:marLeft w:val="0"/>
      <w:marRight w:val="0"/>
      <w:marTop w:val="0"/>
      <w:marBottom w:val="0"/>
      <w:divBdr>
        <w:top w:val="none" w:sz="0" w:space="0" w:color="auto"/>
        <w:left w:val="none" w:sz="0" w:space="0" w:color="auto"/>
        <w:bottom w:val="none" w:sz="0" w:space="0" w:color="auto"/>
        <w:right w:val="none" w:sz="0" w:space="0" w:color="auto"/>
      </w:divBdr>
    </w:div>
    <w:div w:id="961620564">
      <w:bodyDiv w:val="1"/>
      <w:marLeft w:val="0"/>
      <w:marRight w:val="0"/>
      <w:marTop w:val="0"/>
      <w:marBottom w:val="0"/>
      <w:divBdr>
        <w:top w:val="none" w:sz="0" w:space="0" w:color="auto"/>
        <w:left w:val="none" w:sz="0" w:space="0" w:color="auto"/>
        <w:bottom w:val="none" w:sz="0" w:space="0" w:color="auto"/>
        <w:right w:val="none" w:sz="0" w:space="0" w:color="auto"/>
      </w:divBdr>
    </w:div>
    <w:div w:id="972978123">
      <w:bodyDiv w:val="1"/>
      <w:marLeft w:val="0"/>
      <w:marRight w:val="0"/>
      <w:marTop w:val="0"/>
      <w:marBottom w:val="0"/>
      <w:divBdr>
        <w:top w:val="none" w:sz="0" w:space="0" w:color="auto"/>
        <w:left w:val="none" w:sz="0" w:space="0" w:color="auto"/>
        <w:bottom w:val="none" w:sz="0" w:space="0" w:color="auto"/>
        <w:right w:val="none" w:sz="0" w:space="0" w:color="auto"/>
      </w:divBdr>
      <w:divsChild>
        <w:div w:id="1344430755">
          <w:marLeft w:val="0"/>
          <w:marRight w:val="0"/>
          <w:marTop w:val="0"/>
          <w:marBottom w:val="0"/>
          <w:divBdr>
            <w:top w:val="none" w:sz="0" w:space="0" w:color="auto"/>
            <w:left w:val="none" w:sz="0" w:space="0" w:color="auto"/>
            <w:bottom w:val="none" w:sz="0" w:space="0" w:color="auto"/>
            <w:right w:val="none" w:sz="0" w:space="0" w:color="auto"/>
          </w:divBdr>
          <w:divsChild>
            <w:div w:id="499465469">
              <w:marLeft w:val="0"/>
              <w:marRight w:val="0"/>
              <w:marTop w:val="0"/>
              <w:marBottom w:val="0"/>
              <w:divBdr>
                <w:top w:val="none" w:sz="0" w:space="0" w:color="auto"/>
                <w:left w:val="none" w:sz="0" w:space="0" w:color="auto"/>
                <w:bottom w:val="none" w:sz="0" w:space="0" w:color="auto"/>
                <w:right w:val="none" w:sz="0" w:space="0" w:color="auto"/>
              </w:divBdr>
              <w:divsChild>
                <w:div w:id="2517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0577">
      <w:bodyDiv w:val="1"/>
      <w:marLeft w:val="0"/>
      <w:marRight w:val="0"/>
      <w:marTop w:val="0"/>
      <w:marBottom w:val="0"/>
      <w:divBdr>
        <w:top w:val="none" w:sz="0" w:space="0" w:color="auto"/>
        <w:left w:val="none" w:sz="0" w:space="0" w:color="auto"/>
        <w:bottom w:val="none" w:sz="0" w:space="0" w:color="auto"/>
        <w:right w:val="none" w:sz="0" w:space="0" w:color="auto"/>
      </w:divBdr>
    </w:div>
    <w:div w:id="981036283">
      <w:bodyDiv w:val="1"/>
      <w:marLeft w:val="0"/>
      <w:marRight w:val="0"/>
      <w:marTop w:val="0"/>
      <w:marBottom w:val="0"/>
      <w:divBdr>
        <w:top w:val="none" w:sz="0" w:space="0" w:color="auto"/>
        <w:left w:val="none" w:sz="0" w:space="0" w:color="auto"/>
        <w:bottom w:val="none" w:sz="0" w:space="0" w:color="auto"/>
        <w:right w:val="none" w:sz="0" w:space="0" w:color="auto"/>
      </w:divBdr>
    </w:div>
    <w:div w:id="995299860">
      <w:bodyDiv w:val="1"/>
      <w:marLeft w:val="0"/>
      <w:marRight w:val="0"/>
      <w:marTop w:val="0"/>
      <w:marBottom w:val="0"/>
      <w:divBdr>
        <w:top w:val="none" w:sz="0" w:space="0" w:color="auto"/>
        <w:left w:val="none" w:sz="0" w:space="0" w:color="auto"/>
        <w:bottom w:val="none" w:sz="0" w:space="0" w:color="auto"/>
        <w:right w:val="none" w:sz="0" w:space="0" w:color="auto"/>
      </w:divBdr>
    </w:div>
    <w:div w:id="1008098375">
      <w:bodyDiv w:val="1"/>
      <w:marLeft w:val="0"/>
      <w:marRight w:val="0"/>
      <w:marTop w:val="0"/>
      <w:marBottom w:val="0"/>
      <w:divBdr>
        <w:top w:val="none" w:sz="0" w:space="0" w:color="auto"/>
        <w:left w:val="none" w:sz="0" w:space="0" w:color="auto"/>
        <w:bottom w:val="none" w:sz="0" w:space="0" w:color="auto"/>
        <w:right w:val="none" w:sz="0" w:space="0" w:color="auto"/>
      </w:divBdr>
    </w:div>
    <w:div w:id="1022390701">
      <w:bodyDiv w:val="1"/>
      <w:marLeft w:val="0"/>
      <w:marRight w:val="0"/>
      <w:marTop w:val="0"/>
      <w:marBottom w:val="0"/>
      <w:divBdr>
        <w:top w:val="none" w:sz="0" w:space="0" w:color="auto"/>
        <w:left w:val="none" w:sz="0" w:space="0" w:color="auto"/>
        <w:bottom w:val="none" w:sz="0" w:space="0" w:color="auto"/>
        <w:right w:val="none" w:sz="0" w:space="0" w:color="auto"/>
      </w:divBdr>
    </w:div>
    <w:div w:id="1023478376">
      <w:bodyDiv w:val="1"/>
      <w:marLeft w:val="0"/>
      <w:marRight w:val="0"/>
      <w:marTop w:val="0"/>
      <w:marBottom w:val="0"/>
      <w:divBdr>
        <w:top w:val="none" w:sz="0" w:space="0" w:color="auto"/>
        <w:left w:val="none" w:sz="0" w:space="0" w:color="auto"/>
        <w:bottom w:val="none" w:sz="0" w:space="0" w:color="auto"/>
        <w:right w:val="none" w:sz="0" w:space="0" w:color="auto"/>
      </w:divBdr>
    </w:div>
    <w:div w:id="1029451662">
      <w:bodyDiv w:val="1"/>
      <w:marLeft w:val="0"/>
      <w:marRight w:val="0"/>
      <w:marTop w:val="0"/>
      <w:marBottom w:val="0"/>
      <w:divBdr>
        <w:top w:val="none" w:sz="0" w:space="0" w:color="auto"/>
        <w:left w:val="none" w:sz="0" w:space="0" w:color="auto"/>
        <w:bottom w:val="none" w:sz="0" w:space="0" w:color="auto"/>
        <w:right w:val="none" w:sz="0" w:space="0" w:color="auto"/>
      </w:divBdr>
    </w:div>
    <w:div w:id="1041979627">
      <w:bodyDiv w:val="1"/>
      <w:marLeft w:val="0"/>
      <w:marRight w:val="0"/>
      <w:marTop w:val="0"/>
      <w:marBottom w:val="0"/>
      <w:divBdr>
        <w:top w:val="none" w:sz="0" w:space="0" w:color="auto"/>
        <w:left w:val="none" w:sz="0" w:space="0" w:color="auto"/>
        <w:bottom w:val="none" w:sz="0" w:space="0" w:color="auto"/>
        <w:right w:val="none" w:sz="0" w:space="0" w:color="auto"/>
      </w:divBdr>
    </w:div>
    <w:div w:id="1047100571">
      <w:bodyDiv w:val="1"/>
      <w:marLeft w:val="0"/>
      <w:marRight w:val="0"/>
      <w:marTop w:val="0"/>
      <w:marBottom w:val="0"/>
      <w:divBdr>
        <w:top w:val="none" w:sz="0" w:space="0" w:color="auto"/>
        <w:left w:val="none" w:sz="0" w:space="0" w:color="auto"/>
        <w:bottom w:val="none" w:sz="0" w:space="0" w:color="auto"/>
        <w:right w:val="none" w:sz="0" w:space="0" w:color="auto"/>
      </w:divBdr>
    </w:div>
    <w:div w:id="1062949759">
      <w:bodyDiv w:val="1"/>
      <w:marLeft w:val="0"/>
      <w:marRight w:val="0"/>
      <w:marTop w:val="0"/>
      <w:marBottom w:val="0"/>
      <w:divBdr>
        <w:top w:val="none" w:sz="0" w:space="0" w:color="auto"/>
        <w:left w:val="none" w:sz="0" w:space="0" w:color="auto"/>
        <w:bottom w:val="none" w:sz="0" w:space="0" w:color="auto"/>
        <w:right w:val="none" w:sz="0" w:space="0" w:color="auto"/>
      </w:divBdr>
    </w:div>
    <w:div w:id="1073043723">
      <w:bodyDiv w:val="1"/>
      <w:marLeft w:val="0"/>
      <w:marRight w:val="0"/>
      <w:marTop w:val="0"/>
      <w:marBottom w:val="0"/>
      <w:divBdr>
        <w:top w:val="none" w:sz="0" w:space="0" w:color="auto"/>
        <w:left w:val="none" w:sz="0" w:space="0" w:color="auto"/>
        <w:bottom w:val="none" w:sz="0" w:space="0" w:color="auto"/>
        <w:right w:val="none" w:sz="0" w:space="0" w:color="auto"/>
      </w:divBdr>
    </w:div>
    <w:div w:id="1075469731">
      <w:bodyDiv w:val="1"/>
      <w:marLeft w:val="0"/>
      <w:marRight w:val="0"/>
      <w:marTop w:val="0"/>
      <w:marBottom w:val="0"/>
      <w:divBdr>
        <w:top w:val="none" w:sz="0" w:space="0" w:color="auto"/>
        <w:left w:val="none" w:sz="0" w:space="0" w:color="auto"/>
        <w:bottom w:val="none" w:sz="0" w:space="0" w:color="auto"/>
        <w:right w:val="none" w:sz="0" w:space="0" w:color="auto"/>
      </w:divBdr>
    </w:div>
    <w:div w:id="1087535563">
      <w:bodyDiv w:val="1"/>
      <w:marLeft w:val="0"/>
      <w:marRight w:val="0"/>
      <w:marTop w:val="0"/>
      <w:marBottom w:val="0"/>
      <w:divBdr>
        <w:top w:val="none" w:sz="0" w:space="0" w:color="auto"/>
        <w:left w:val="none" w:sz="0" w:space="0" w:color="auto"/>
        <w:bottom w:val="none" w:sz="0" w:space="0" w:color="auto"/>
        <w:right w:val="none" w:sz="0" w:space="0" w:color="auto"/>
      </w:divBdr>
    </w:div>
    <w:div w:id="1104151592">
      <w:bodyDiv w:val="1"/>
      <w:marLeft w:val="0"/>
      <w:marRight w:val="0"/>
      <w:marTop w:val="0"/>
      <w:marBottom w:val="0"/>
      <w:divBdr>
        <w:top w:val="none" w:sz="0" w:space="0" w:color="auto"/>
        <w:left w:val="none" w:sz="0" w:space="0" w:color="auto"/>
        <w:bottom w:val="none" w:sz="0" w:space="0" w:color="auto"/>
        <w:right w:val="none" w:sz="0" w:space="0" w:color="auto"/>
      </w:divBdr>
    </w:div>
    <w:div w:id="1106382932">
      <w:bodyDiv w:val="1"/>
      <w:marLeft w:val="0"/>
      <w:marRight w:val="0"/>
      <w:marTop w:val="0"/>
      <w:marBottom w:val="0"/>
      <w:divBdr>
        <w:top w:val="none" w:sz="0" w:space="0" w:color="auto"/>
        <w:left w:val="none" w:sz="0" w:space="0" w:color="auto"/>
        <w:bottom w:val="none" w:sz="0" w:space="0" w:color="auto"/>
        <w:right w:val="none" w:sz="0" w:space="0" w:color="auto"/>
      </w:divBdr>
      <w:divsChild>
        <w:div w:id="581834198">
          <w:marLeft w:val="547"/>
          <w:marRight w:val="0"/>
          <w:marTop w:val="154"/>
          <w:marBottom w:val="0"/>
          <w:divBdr>
            <w:top w:val="none" w:sz="0" w:space="0" w:color="auto"/>
            <w:left w:val="none" w:sz="0" w:space="0" w:color="auto"/>
            <w:bottom w:val="none" w:sz="0" w:space="0" w:color="auto"/>
            <w:right w:val="none" w:sz="0" w:space="0" w:color="auto"/>
          </w:divBdr>
        </w:div>
        <w:div w:id="1220745050">
          <w:marLeft w:val="547"/>
          <w:marRight w:val="0"/>
          <w:marTop w:val="154"/>
          <w:marBottom w:val="0"/>
          <w:divBdr>
            <w:top w:val="none" w:sz="0" w:space="0" w:color="auto"/>
            <w:left w:val="none" w:sz="0" w:space="0" w:color="auto"/>
            <w:bottom w:val="none" w:sz="0" w:space="0" w:color="auto"/>
            <w:right w:val="none" w:sz="0" w:space="0" w:color="auto"/>
          </w:divBdr>
        </w:div>
        <w:div w:id="1654215903">
          <w:marLeft w:val="547"/>
          <w:marRight w:val="0"/>
          <w:marTop w:val="154"/>
          <w:marBottom w:val="0"/>
          <w:divBdr>
            <w:top w:val="none" w:sz="0" w:space="0" w:color="auto"/>
            <w:left w:val="none" w:sz="0" w:space="0" w:color="auto"/>
            <w:bottom w:val="none" w:sz="0" w:space="0" w:color="auto"/>
            <w:right w:val="none" w:sz="0" w:space="0" w:color="auto"/>
          </w:divBdr>
        </w:div>
        <w:div w:id="1827739698">
          <w:marLeft w:val="547"/>
          <w:marRight w:val="0"/>
          <w:marTop w:val="154"/>
          <w:marBottom w:val="0"/>
          <w:divBdr>
            <w:top w:val="none" w:sz="0" w:space="0" w:color="auto"/>
            <w:left w:val="none" w:sz="0" w:space="0" w:color="auto"/>
            <w:bottom w:val="none" w:sz="0" w:space="0" w:color="auto"/>
            <w:right w:val="none" w:sz="0" w:space="0" w:color="auto"/>
          </w:divBdr>
        </w:div>
      </w:divsChild>
    </w:div>
    <w:div w:id="1106465175">
      <w:bodyDiv w:val="1"/>
      <w:marLeft w:val="0"/>
      <w:marRight w:val="0"/>
      <w:marTop w:val="0"/>
      <w:marBottom w:val="0"/>
      <w:divBdr>
        <w:top w:val="none" w:sz="0" w:space="0" w:color="auto"/>
        <w:left w:val="none" w:sz="0" w:space="0" w:color="auto"/>
        <w:bottom w:val="none" w:sz="0" w:space="0" w:color="auto"/>
        <w:right w:val="none" w:sz="0" w:space="0" w:color="auto"/>
      </w:divBdr>
    </w:div>
    <w:div w:id="1106850775">
      <w:bodyDiv w:val="1"/>
      <w:marLeft w:val="0"/>
      <w:marRight w:val="0"/>
      <w:marTop w:val="0"/>
      <w:marBottom w:val="0"/>
      <w:divBdr>
        <w:top w:val="none" w:sz="0" w:space="0" w:color="auto"/>
        <w:left w:val="none" w:sz="0" w:space="0" w:color="auto"/>
        <w:bottom w:val="none" w:sz="0" w:space="0" w:color="auto"/>
        <w:right w:val="none" w:sz="0" w:space="0" w:color="auto"/>
      </w:divBdr>
    </w:div>
    <w:div w:id="1107459455">
      <w:bodyDiv w:val="1"/>
      <w:marLeft w:val="0"/>
      <w:marRight w:val="0"/>
      <w:marTop w:val="0"/>
      <w:marBottom w:val="0"/>
      <w:divBdr>
        <w:top w:val="none" w:sz="0" w:space="0" w:color="auto"/>
        <w:left w:val="none" w:sz="0" w:space="0" w:color="auto"/>
        <w:bottom w:val="none" w:sz="0" w:space="0" w:color="auto"/>
        <w:right w:val="none" w:sz="0" w:space="0" w:color="auto"/>
      </w:divBdr>
    </w:div>
    <w:div w:id="1112093809">
      <w:bodyDiv w:val="1"/>
      <w:marLeft w:val="0"/>
      <w:marRight w:val="0"/>
      <w:marTop w:val="0"/>
      <w:marBottom w:val="0"/>
      <w:divBdr>
        <w:top w:val="none" w:sz="0" w:space="0" w:color="auto"/>
        <w:left w:val="none" w:sz="0" w:space="0" w:color="auto"/>
        <w:bottom w:val="none" w:sz="0" w:space="0" w:color="auto"/>
        <w:right w:val="none" w:sz="0" w:space="0" w:color="auto"/>
      </w:divBdr>
    </w:div>
    <w:div w:id="1113791069">
      <w:bodyDiv w:val="1"/>
      <w:marLeft w:val="0"/>
      <w:marRight w:val="0"/>
      <w:marTop w:val="0"/>
      <w:marBottom w:val="0"/>
      <w:divBdr>
        <w:top w:val="none" w:sz="0" w:space="0" w:color="auto"/>
        <w:left w:val="none" w:sz="0" w:space="0" w:color="auto"/>
        <w:bottom w:val="none" w:sz="0" w:space="0" w:color="auto"/>
        <w:right w:val="none" w:sz="0" w:space="0" w:color="auto"/>
      </w:divBdr>
    </w:div>
    <w:div w:id="1114472336">
      <w:bodyDiv w:val="1"/>
      <w:marLeft w:val="0"/>
      <w:marRight w:val="0"/>
      <w:marTop w:val="0"/>
      <w:marBottom w:val="0"/>
      <w:divBdr>
        <w:top w:val="none" w:sz="0" w:space="0" w:color="auto"/>
        <w:left w:val="none" w:sz="0" w:space="0" w:color="auto"/>
        <w:bottom w:val="none" w:sz="0" w:space="0" w:color="auto"/>
        <w:right w:val="none" w:sz="0" w:space="0" w:color="auto"/>
      </w:divBdr>
    </w:div>
    <w:div w:id="1115557143">
      <w:bodyDiv w:val="1"/>
      <w:marLeft w:val="0"/>
      <w:marRight w:val="0"/>
      <w:marTop w:val="0"/>
      <w:marBottom w:val="0"/>
      <w:divBdr>
        <w:top w:val="none" w:sz="0" w:space="0" w:color="auto"/>
        <w:left w:val="none" w:sz="0" w:space="0" w:color="auto"/>
        <w:bottom w:val="none" w:sz="0" w:space="0" w:color="auto"/>
        <w:right w:val="none" w:sz="0" w:space="0" w:color="auto"/>
      </w:divBdr>
    </w:div>
    <w:div w:id="1133519691">
      <w:bodyDiv w:val="1"/>
      <w:marLeft w:val="0"/>
      <w:marRight w:val="0"/>
      <w:marTop w:val="0"/>
      <w:marBottom w:val="0"/>
      <w:divBdr>
        <w:top w:val="none" w:sz="0" w:space="0" w:color="auto"/>
        <w:left w:val="none" w:sz="0" w:space="0" w:color="auto"/>
        <w:bottom w:val="none" w:sz="0" w:space="0" w:color="auto"/>
        <w:right w:val="none" w:sz="0" w:space="0" w:color="auto"/>
      </w:divBdr>
    </w:div>
    <w:div w:id="1134372690">
      <w:bodyDiv w:val="1"/>
      <w:marLeft w:val="0"/>
      <w:marRight w:val="0"/>
      <w:marTop w:val="0"/>
      <w:marBottom w:val="0"/>
      <w:divBdr>
        <w:top w:val="none" w:sz="0" w:space="0" w:color="auto"/>
        <w:left w:val="none" w:sz="0" w:space="0" w:color="auto"/>
        <w:bottom w:val="none" w:sz="0" w:space="0" w:color="auto"/>
        <w:right w:val="none" w:sz="0" w:space="0" w:color="auto"/>
      </w:divBdr>
    </w:div>
    <w:div w:id="1135609546">
      <w:bodyDiv w:val="1"/>
      <w:marLeft w:val="0"/>
      <w:marRight w:val="0"/>
      <w:marTop w:val="0"/>
      <w:marBottom w:val="0"/>
      <w:divBdr>
        <w:top w:val="none" w:sz="0" w:space="0" w:color="auto"/>
        <w:left w:val="none" w:sz="0" w:space="0" w:color="auto"/>
        <w:bottom w:val="none" w:sz="0" w:space="0" w:color="auto"/>
        <w:right w:val="none" w:sz="0" w:space="0" w:color="auto"/>
      </w:divBdr>
    </w:div>
    <w:div w:id="1136485428">
      <w:bodyDiv w:val="1"/>
      <w:marLeft w:val="0"/>
      <w:marRight w:val="0"/>
      <w:marTop w:val="0"/>
      <w:marBottom w:val="0"/>
      <w:divBdr>
        <w:top w:val="none" w:sz="0" w:space="0" w:color="auto"/>
        <w:left w:val="none" w:sz="0" w:space="0" w:color="auto"/>
        <w:bottom w:val="none" w:sz="0" w:space="0" w:color="auto"/>
        <w:right w:val="none" w:sz="0" w:space="0" w:color="auto"/>
      </w:divBdr>
    </w:div>
    <w:div w:id="1141574370">
      <w:bodyDiv w:val="1"/>
      <w:marLeft w:val="0"/>
      <w:marRight w:val="0"/>
      <w:marTop w:val="0"/>
      <w:marBottom w:val="0"/>
      <w:divBdr>
        <w:top w:val="none" w:sz="0" w:space="0" w:color="auto"/>
        <w:left w:val="none" w:sz="0" w:space="0" w:color="auto"/>
        <w:bottom w:val="none" w:sz="0" w:space="0" w:color="auto"/>
        <w:right w:val="none" w:sz="0" w:space="0" w:color="auto"/>
      </w:divBdr>
    </w:div>
    <w:div w:id="1145700929">
      <w:bodyDiv w:val="1"/>
      <w:marLeft w:val="0"/>
      <w:marRight w:val="0"/>
      <w:marTop w:val="0"/>
      <w:marBottom w:val="0"/>
      <w:divBdr>
        <w:top w:val="none" w:sz="0" w:space="0" w:color="auto"/>
        <w:left w:val="none" w:sz="0" w:space="0" w:color="auto"/>
        <w:bottom w:val="none" w:sz="0" w:space="0" w:color="auto"/>
        <w:right w:val="none" w:sz="0" w:space="0" w:color="auto"/>
      </w:divBdr>
    </w:div>
    <w:div w:id="1148479640">
      <w:bodyDiv w:val="1"/>
      <w:marLeft w:val="0"/>
      <w:marRight w:val="0"/>
      <w:marTop w:val="0"/>
      <w:marBottom w:val="0"/>
      <w:divBdr>
        <w:top w:val="none" w:sz="0" w:space="0" w:color="auto"/>
        <w:left w:val="none" w:sz="0" w:space="0" w:color="auto"/>
        <w:bottom w:val="none" w:sz="0" w:space="0" w:color="auto"/>
        <w:right w:val="none" w:sz="0" w:space="0" w:color="auto"/>
      </w:divBdr>
    </w:div>
    <w:div w:id="1148985026">
      <w:bodyDiv w:val="1"/>
      <w:marLeft w:val="0"/>
      <w:marRight w:val="0"/>
      <w:marTop w:val="0"/>
      <w:marBottom w:val="0"/>
      <w:divBdr>
        <w:top w:val="none" w:sz="0" w:space="0" w:color="auto"/>
        <w:left w:val="none" w:sz="0" w:space="0" w:color="auto"/>
        <w:bottom w:val="none" w:sz="0" w:space="0" w:color="auto"/>
        <w:right w:val="none" w:sz="0" w:space="0" w:color="auto"/>
      </w:divBdr>
    </w:div>
    <w:div w:id="1161627779">
      <w:bodyDiv w:val="1"/>
      <w:marLeft w:val="0"/>
      <w:marRight w:val="0"/>
      <w:marTop w:val="0"/>
      <w:marBottom w:val="0"/>
      <w:divBdr>
        <w:top w:val="none" w:sz="0" w:space="0" w:color="auto"/>
        <w:left w:val="none" w:sz="0" w:space="0" w:color="auto"/>
        <w:bottom w:val="none" w:sz="0" w:space="0" w:color="auto"/>
        <w:right w:val="none" w:sz="0" w:space="0" w:color="auto"/>
      </w:divBdr>
    </w:div>
    <w:div w:id="1179584785">
      <w:bodyDiv w:val="1"/>
      <w:marLeft w:val="0"/>
      <w:marRight w:val="0"/>
      <w:marTop w:val="0"/>
      <w:marBottom w:val="0"/>
      <w:divBdr>
        <w:top w:val="none" w:sz="0" w:space="0" w:color="auto"/>
        <w:left w:val="none" w:sz="0" w:space="0" w:color="auto"/>
        <w:bottom w:val="none" w:sz="0" w:space="0" w:color="auto"/>
        <w:right w:val="none" w:sz="0" w:space="0" w:color="auto"/>
      </w:divBdr>
    </w:div>
    <w:div w:id="1181967774">
      <w:bodyDiv w:val="1"/>
      <w:marLeft w:val="0"/>
      <w:marRight w:val="0"/>
      <w:marTop w:val="0"/>
      <w:marBottom w:val="0"/>
      <w:divBdr>
        <w:top w:val="none" w:sz="0" w:space="0" w:color="auto"/>
        <w:left w:val="none" w:sz="0" w:space="0" w:color="auto"/>
        <w:bottom w:val="none" w:sz="0" w:space="0" w:color="auto"/>
        <w:right w:val="none" w:sz="0" w:space="0" w:color="auto"/>
      </w:divBdr>
    </w:div>
    <w:div w:id="1191340945">
      <w:bodyDiv w:val="1"/>
      <w:marLeft w:val="0"/>
      <w:marRight w:val="0"/>
      <w:marTop w:val="0"/>
      <w:marBottom w:val="0"/>
      <w:divBdr>
        <w:top w:val="none" w:sz="0" w:space="0" w:color="auto"/>
        <w:left w:val="none" w:sz="0" w:space="0" w:color="auto"/>
        <w:bottom w:val="none" w:sz="0" w:space="0" w:color="auto"/>
        <w:right w:val="none" w:sz="0" w:space="0" w:color="auto"/>
      </w:divBdr>
    </w:div>
    <w:div w:id="1193495383">
      <w:bodyDiv w:val="1"/>
      <w:marLeft w:val="0"/>
      <w:marRight w:val="0"/>
      <w:marTop w:val="0"/>
      <w:marBottom w:val="0"/>
      <w:divBdr>
        <w:top w:val="none" w:sz="0" w:space="0" w:color="auto"/>
        <w:left w:val="none" w:sz="0" w:space="0" w:color="auto"/>
        <w:bottom w:val="none" w:sz="0" w:space="0" w:color="auto"/>
        <w:right w:val="none" w:sz="0" w:space="0" w:color="auto"/>
      </w:divBdr>
    </w:div>
    <w:div w:id="1193610019">
      <w:bodyDiv w:val="1"/>
      <w:marLeft w:val="0"/>
      <w:marRight w:val="0"/>
      <w:marTop w:val="0"/>
      <w:marBottom w:val="0"/>
      <w:divBdr>
        <w:top w:val="none" w:sz="0" w:space="0" w:color="auto"/>
        <w:left w:val="none" w:sz="0" w:space="0" w:color="auto"/>
        <w:bottom w:val="none" w:sz="0" w:space="0" w:color="auto"/>
        <w:right w:val="none" w:sz="0" w:space="0" w:color="auto"/>
      </w:divBdr>
    </w:div>
    <w:div w:id="1202740216">
      <w:bodyDiv w:val="1"/>
      <w:marLeft w:val="0"/>
      <w:marRight w:val="0"/>
      <w:marTop w:val="0"/>
      <w:marBottom w:val="0"/>
      <w:divBdr>
        <w:top w:val="none" w:sz="0" w:space="0" w:color="auto"/>
        <w:left w:val="none" w:sz="0" w:space="0" w:color="auto"/>
        <w:bottom w:val="none" w:sz="0" w:space="0" w:color="auto"/>
        <w:right w:val="none" w:sz="0" w:space="0" w:color="auto"/>
      </w:divBdr>
    </w:div>
    <w:div w:id="1207526447">
      <w:bodyDiv w:val="1"/>
      <w:marLeft w:val="0"/>
      <w:marRight w:val="0"/>
      <w:marTop w:val="0"/>
      <w:marBottom w:val="0"/>
      <w:divBdr>
        <w:top w:val="none" w:sz="0" w:space="0" w:color="auto"/>
        <w:left w:val="none" w:sz="0" w:space="0" w:color="auto"/>
        <w:bottom w:val="none" w:sz="0" w:space="0" w:color="auto"/>
        <w:right w:val="none" w:sz="0" w:space="0" w:color="auto"/>
      </w:divBdr>
    </w:div>
    <w:div w:id="1218980362">
      <w:bodyDiv w:val="1"/>
      <w:marLeft w:val="0"/>
      <w:marRight w:val="0"/>
      <w:marTop w:val="0"/>
      <w:marBottom w:val="0"/>
      <w:divBdr>
        <w:top w:val="none" w:sz="0" w:space="0" w:color="auto"/>
        <w:left w:val="none" w:sz="0" w:space="0" w:color="auto"/>
        <w:bottom w:val="none" w:sz="0" w:space="0" w:color="auto"/>
        <w:right w:val="none" w:sz="0" w:space="0" w:color="auto"/>
      </w:divBdr>
    </w:div>
    <w:div w:id="1227454682">
      <w:bodyDiv w:val="1"/>
      <w:marLeft w:val="0"/>
      <w:marRight w:val="0"/>
      <w:marTop w:val="0"/>
      <w:marBottom w:val="0"/>
      <w:divBdr>
        <w:top w:val="none" w:sz="0" w:space="0" w:color="auto"/>
        <w:left w:val="none" w:sz="0" w:space="0" w:color="auto"/>
        <w:bottom w:val="none" w:sz="0" w:space="0" w:color="auto"/>
        <w:right w:val="none" w:sz="0" w:space="0" w:color="auto"/>
      </w:divBdr>
    </w:div>
    <w:div w:id="1227569592">
      <w:bodyDiv w:val="1"/>
      <w:marLeft w:val="0"/>
      <w:marRight w:val="0"/>
      <w:marTop w:val="0"/>
      <w:marBottom w:val="0"/>
      <w:divBdr>
        <w:top w:val="none" w:sz="0" w:space="0" w:color="auto"/>
        <w:left w:val="none" w:sz="0" w:space="0" w:color="auto"/>
        <w:bottom w:val="none" w:sz="0" w:space="0" w:color="auto"/>
        <w:right w:val="none" w:sz="0" w:space="0" w:color="auto"/>
      </w:divBdr>
    </w:div>
    <w:div w:id="1228876710">
      <w:bodyDiv w:val="1"/>
      <w:marLeft w:val="0"/>
      <w:marRight w:val="0"/>
      <w:marTop w:val="0"/>
      <w:marBottom w:val="0"/>
      <w:divBdr>
        <w:top w:val="none" w:sz="0" w:space="0" w:color="auto"/>
        <w:left w:val="none" w:sz="0" w:space="0" w:color="auto"/>
        <w:bottom w:val="none" w:sz="0" w:space="0" w:color="auto"/>
        <w:right w:val="none" w:sz="0" w:space="0" w:color="auto"/>
      </w:divBdr>
    </w:div>
    <w:div w:id="1231580588">
      <w:bodyDiv w:val="1"/>
      <w:marLeft w:val="0"/>
      <w:marRight w:val="0"/>
      <w:marTop w:val="0"/>
      <w:marBottom w:val="0"/>
      <w:divBdr>
        <w:top w:val="none" w:sz="0" w:space="0" w:color="auto"/>
        <w:left w:val="none" w:sz="0" w:space="0" w:color="auto"/>
        <w:bottom w:val="none" w:sz="0" w:space="0" w:color="auto"/>
        <w:right w:val="none" w:sz="0" w:space="0" w:color="auto"/>
      </w:divBdr>
    </w:div>
    <w:div w:id="1231767282">
      <w:bodyDiv w:val="1"/>
      <w:marLeft w:val="0"/>
      <w:marRight w:val="0"/>
      <w:marTop w:val="0"/>
      <w:marBottom w:val="0"/>
      <w:divBdr>
        <w:top w:val="none" w:sz="0" w:space="0" w:color="auto"/>
        <w:left w:val="none" w:sz="0" w:space="0" w:color="auto"/>
        <w:bottom w:val="none" w:sz="0" w:space="0" w:color="auto"/>
        <w:right w:val="none" w:sz="0" w:space="0" w:color="auto"/>
      </w:divBdr>
    </w:div>
    <w:div w:id="1235581207">
      <w:bodyDiv w:val="1"/>
      <w:marLeft w:val="0"/>
      <w:marRight w:val="0"/>
      <w:marTop w:val="0"/>
      <w:marBottom w:val="0"/>
      <w:divBdr>
        <w:top w:val="none" w:sz="0" w:space="0" w:color="auto"/>
        <w:left w:val="none" w:sz="0" w:space="0" w:color="auto"/>
        <w:bottom w:val="none" w:sz="0" w:space="0" w:color="auto"/>
        <w:right w:val="none" w:sz="0" w:space="0" w:color="auto"/>
      </w:divBdr>
    </w:div>
    <w:div w:id="1247769917">
      <w:bodyDiv w:val="1"/>
      <w:marLeft w:val="0"/>
      <w:marRight w:val="0"/>
      <w:marTop w:val="0"/>
      <w:marBottom w:val="0"/>
      <w:divBdr>
        <w:top w:val="none" w:sz="0" w:space="0" w:color="auto"/>
        <w:left w:val="none" w:sz="0" w:space="0" w:color="auto"/>
        <w:bottom w:val="none" w:sz="0" w:space="0" w:color="auto"/>
        <w:right w:val="none" w:sz="0" w:space="0" w:color="auto"/>
      </w:divBdr>
    </w:div>
    <w:div w:id="1251085856">
      <w:bodyDiv w:val="1"/>
      <w:marLeft w:val="0"/>
      <w:marRight w:val="0"/>
      <w:marTop w:val="0"/>
      <w:marBottom w:val="0"/>
      <w:divBdr>
        <w:top w:val="none" w:sz="0" w:space="0" w:color="auto"/>
        <w:left w:val="none" w:sz="0" w:space="0" w:color="auto"/>
        <w:bottom w:val="none" w:sz="0" w:space="0" w:color="auto"/>
        <w:right w:val="none" w:sz="0" w:space="0" w:color="auto"/>
      </w:divBdr>
    </w:div>
    <w:div w:id="1255285605">
      <w:bodyDiv w:val="1"/>
      <w:marLeft w:val="0"/>
      <w:marRight w:val="0"/>
      <w:marTop w:val="0"/>
      <w:marBottom w:val="0"/>
      <w:divBdr>
        <w:top w:val="none" w:sz="0" w:space="0" w:color="auto"/>
        <w:left w:val="none" w:sz="0" w:space="0" w:color="auto"/>
        <w:bottom w:val="none" w:sz="0" w:space="0" w:color="auto"/>
        <w:right w:val="none" w:sz="0" w:space="0" w:color="auto"/>
      </w:divBdr>
    </w:div>
    <w:div w:id="1263293702">
      <w:bodyDiv w:val="1"/>
      <w:marLeft w:val="0"/>
      <w:marRight w:val="0"/>
      <w:marTop w:val="0"/>
      <w:marBottom w:val="0"/>
      <w:divBdr>
        <w:top w:val="none" w:sz="0" w:space="0" w:color="auto"/>
        <w:left w:val="none" w:sz="0" w:space="0" w:color="auto"/>
        <w:bottom w:val="none" w:sz="0" w:space="0" w:color="auto"/>
        <w:right w:val="none" w:sz="0" w:space="0" w:color="auto"/>
      </w:divBdr>
    </w:div>
    <w:div w:id="1265456858">
      <w:bodyDiv w:val="1"/>
      <w:marLeft w:val="0"/>
      <w:marRight w:val="0"/>
      <w:marTop w:val="0"/>
      <w:marBottom w:val="0"/>
      <w:divBdr>
        <w:top w:val="none" w:sz="0" w:space="0" w:color="auto"/>
        <w:left w:val="none" w:sz="0" w:space="0" w:color="auto"/>
        <w:bottom w:val="none" w:sz="0" w:space="0" w:color="auto"/>
        <w:right w:val="none" w:sz="0" w:space="0" w:color="auto"/>
      </w:divBdr>
    </w:div>
    <w:div w:id="1266769050">
      <w:bodyDiv w:val="1"/>
      <w:marLeft w:val="0"/>
      <w:marRight w:val="0"/>
      <w:marTop w:val="0"/>
      <w:marBottom w:val="0"/>
      <w:divBdr>
        <w:top w:val="none" w:sz="0" w:space="0" w:color="auto"/>
        <w:left w:val="none" w:sz="0" w:space="0" w:color="auto"/>
        <w:bottom w:val="none" w:sz="0" w:space="0" w:color="auto"/>
        <w:right w:val="none" w:sz="0" w:space="0" w:color="auto"/>
      </w:divBdr>
      <w:divsChild>
        <w:div w:id="1800218128">
          <w:marLeft w:val="0"/>
          <w:marRight w:val="0"/>
          <w:marTop w:val="0"/>
          <w:marBottom w:val="0"/>
          <w:divBdr>
            <w:top w:val="none" w:sz="0" w:space="0" w:color="auto"/>
            <w:left w:val="none" w:sz="0" w:space="0" w:color="auto"/>
            <w:bottom w:val="none" w:sz="0" w:space="0" w:color="auto"/>
            <w:right w:val="none" w:sz="0" w:space="0" w:color="auto"/>
          </w:divBdr>
          <w:divsChild>
            <w:div w:id="677275828">
              <w:marLeft w:val="0"/>
              <w:marRight w:val="0"/>
              <w:marTop w:val="0"/>
              <w:marBottom w:val="0"/>
              <w:divBdr>
                <w:top w:val="none" w:sz="0" w:space="0" w:color="auto"/>
                <w:left w:val="none" w:sz="0" w:space="0" w:color="auto"/>
                <w:bottom w:val="none" w:sz="0" w:space="0" w:color="auto"/>
                <w:right w:val="none" w:sz="0" w:space="0" w:color="auto"/>
              </w:divBdr>
              <w:divsChild>
                <w:div w:id="1989897278">
                  <w:marLeft w:val="0"/>
                  <w:marRight w:val="0"/>
                  <w:marTop w:val="0"/>
                  <w:marBottom w:val="0"/>
                  <w:divBdr>
                    <w:top w:val="none" w:sz="0" w:space="0" w:color="auto"/>
                    <w:left w:val="none" w:sz="0" w:space="0" w:color="auto"/>
                    <w:bottom w:val="none" w:sz="0" w:space="0" w:color="auto"/>
                    <w:right w:val="none" w:sz="0" w:space="0" w:color="auto"/>
                  </w:divBdr>
                </w:div>
              </w:divsChild>
            </w:div>
            <w:div w:id="560092889">
              <w:marLeft w:val="0"/>
              <w:marRight w:val="0"/>
              <w:marTop w:val="0"/>
              <w:marBottom w:val="0"/>
              <w:divBdr>
                <w:top w:val="none" w:sz="0" w:space="0" w:color="auto"/>
                <w:left w:val="none" w:sz="0" w:space="0" w:color="auto"/>
                <w:bottom w:val="none" w:sz="0" w:space="0" w:color="auto"/>
                <w:right w:val="none" w:sz="0" w:space="0" w:color="auto"/>
              </w:divBdr>
              <w:divsChild>
                <w:div w:id="153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1710">
      <w:bodyDiv w:val="1"/>
      <w:marLeft w:val="0"/>
      <w:marRight w:val="0"/>
      <w:marTop w:val="0"/>
      <w:marBottom w:val="0"/>
      <w:divBdr>
        <w:top w:val="none" w:sz="0" w:space="0" w:color="auto"/>
        <w:left w:val="none" w:sz="0" w:space="0" w:color="auto"/>
        <w:bottom w:val="none" w:sz="0" w:space="0" w:color="auto"/>
        <w:right w:val="none" w:sz="0" w:space="0" w:color="auto"/>
      </w:divBdr>
    </w:div>
    <w:div w:id="1283415581">
      <w:bodyDiv w:val="1"/>
      <w:marLeft w:val="0"/>
      <w:marRight w:val="0"/>
      <w:marTop w:val="0"/>
      <w:marBottom w:val="0"/>
      <w:divBdr>
        <w:top w:val="none" w:sz="0" w:space="0" w:color="auto"/>
        <w:left w:val="none" w:sz="0" w:space="0" w:color="auto"/>
        <w:bottom w:val="none" w:sz="0" w:space="0" w:color="auto"/>
        <w:right w:val="none" w:sz="0" w:space="0" w:color="auto"/>
      </w:divBdr>
    </w:div>
    <w:div w:id="1295601941">
      <w:bodyDiv w:val="1"/>
      <w:marLeft w:val="0"/>
      <w:marRight w:val="0"/>
      <w:marTop w:val="0"/>
      <w:marBottom w:val="0"/>
      <w:divBdr>
        <w:top w:val="none" w:sz="0" w:space="0" w:color="auto"/>
        <w:left w:val="none" w:sz="0" w:space="0" w:color="auto"/>
        <w:bottom w:val="none" w:sz="0" w:space="0" w:color="auto"/>
        <w:right w:val="none" w:sz="0" w:space="0" w:color="auto"/>
      </w:divBdr>
    </w:div>
    <w:div w:id="1295676956">
      <w:bodyDiv w:val="1"/>
      <w:marLeft w:val="0"/>
      <w:marRight w:val="0"/>
      <w:marTop w:val="0"/>
      <w:marBottom w:val="0"/>
      <w:divBdr>
        <w:top w:val="none" w:sz="0" w:space="0" w:color="auto"/>
        <w:left w:val="none" w:sz="0" w:space="0" w:color="auto"/>
        <w:bottom w:val="none" w:sz="0" w:space="0" w:color="auto"/>
        <w:right w:val="none" w:sz="0" w:space="0" w:color="auto"/>
      </w:divBdr>
    </w:div>
    <w:div w:id="1296327033">
      <w:bodyDiv w:val="1"/>
      <w:marLeft w:val="0"/>
      <w:marRight w:val="0"/>
      <w:marTop w:val="0"/>
      <w:marBottom w:val="0"/>
      <w:divBdr>
        <w:top w:val="none" w:sz="0" w:space="0" w:color="auto"/>
        <w:left w:val="none" w:sz="0" w:space="0" w:color="auto"/>
        <w:bottom w:val="none" w:sz="0" w:space="0" w:color="auto"/>
        <w:right w:val="none" w:sz="0" w:space="0" w:color="auto"/>
      </w:divBdr>
    </w:div>
    <w:div w:id="1312059240">
      <w:bodyDiv w:val="1"/>
      <w:marLeft w:val="0"/>
      <w:marRight w:val="0"/>
      <w:marTop w:val="0"/>
      <w:marBottom w:val="0"/>
      <w:divBdr>
        <w:top w:val="none" w:sz="0" w:space="0" w:color="auto"/>
        <w:left w:val="none" w:sz="0" w:space="0" w:color="auto"/>
        <w:bottom w:val="none" w:sz="0" w:space="0" w:color="auto"/>
        <w:right w:val="none" w:sz="0" w:space="0" w:color="auto"/>
      </w:divBdr>
    </w:div>
    <w:div w:id="1316565662">
      <w:bodyDiv w:val="1"/>
      <w:marLeft w:val="0"/>
      <w:marRight w:val="0"/>
      <w:marTop w:val="0"/>
      <w:marBottom w:val="0"/>
      <w:divBdr>
        <w:top w:val="none" w:sz="0" w:space="0" w:color="auto"/>
        <w:left w:val="none" w:sz="0" w:space="0" w:color="auto"/>
        <w:bottom w:val="none" w:sz="0" w:space="0" w:color="auto"/>
        <w:right w:val="none" w:sz="0" w:space="0" w:color="auto"/>
      </w:divBdr>
    </w:div>
    <w:div w:id="1329939089">
      <w:bodyDiv w:val="1"/>
      <w:marLeft w:val="0"/>
      <w:marRight w:val="0"/>
      <w:marTop w:val="0"/>
      <w:marBottom w:val="0"/>
      <w:divBdr>
        <w:top w:val="none" w:sz="0" w:space="0" w:color="auto"/>
        <w:left w:val="none" w:sz="0" w:space="0" w:color="auto"/>
        <w:bottom w:val="none" w:sz="0" w:space="0" w:color="auto"/>
        <w:right w:val="none" w:sz="0" w:space="0" w:color="auto"/>
      </w:divBdr>
    </w:div>
    <w:div w:id="1330399711">
      <w:bodyDiv w:val="1"/>
      <w:marLeft w:val="0"/>
      <w:marRight w:val="0"/>
      <w:marTop w:val="0"/>
      <w:marBottom w:val="0"/>
      <w:divBdr>
        <w:top w:val="none" w:sz="0" w:space="0" w:color="auto"/>
        <w:left w:val="none" w:sz="0" w:space="0" w:color="auto"/>
        <w:bottom w:val="none" w:sz="0" w:space="0" w:color="auto"/>
        <w:right w:val="none" w:sz="0" w:space="0" w:color="auto"/>
      </w:divBdr>
    </w:div>
    <w:div w:id="1341354964">
      <w:bodyDiv w:val="1"/>
      <w:marLeft w:val="0"/>
      <w:marRight w:val="0"/>
      <w:marTop w:val="0"/>
      <w:marBottom w:val="0"/>
      <w:divBdr>
        <w:top w:val="none" w:sz="0" w:space="0" w:color="auto"/>
        <w:left w:val="none" w:sz="0" w:space="0" w:color="auto"/>
        <w:bottom w:val="none" w:sz="0" w:space="0" w:color="auto"/>
        <w:right w:val="none" w:sz="0" w:space="0" w:color="auto"/>
      </w:divBdr>
    </w:div>
    <w:div w:id="1350721215">
      <w:bodyDiv w:val="1"/>
      <w:marLeft w:val="0"/>
      <w:marRight w:val="0"/>
      <w:marTop w:val="0"/>
      <w:marBottom w:val="0"/>
      <w:divBdr>
        <w:top w:val="none" w:sz="0" w:space="0" w:color="auto"/>
        <w:left w:val="none" w:sz="0" w:space="0" w:color="auto"/>
        <w:bottom w:val="none" w:sz="0" w:space="0" w:color="auto"/>
        <w:right w:val="none" w:sz="0" w:space="0" w:color="auto"/>
      </w:divBdr>
    </w:div>
    <w:div w:id="1353649245">
      <w:bodyDiv w:val="1"/>
      <w:marLeft w:val="0"/>
      <w:marRight w:val="0"/>
      <w:marTop w:val="0"/>
      <w:marBottom w:val="0"/>
      <w:divBdr>
        <w:top w:val="none" w:sz="0" w:space="0" w:color="auto"/>
        <w:left w:val="none" w:sz="0" w:space="0" w:color="auto"/>
        <w:bottom w:val="none" w:sz="0" w:space="0" w:color="auto"/>
        <w:right w:val="none" w:sz="0" w:space="0" w:color="auto"/>
      </w:divBdr>
    </w:div>
    <w:div w:id="1355185849">
      <w:bodyDiv w:val="1"/>
      <w:marLeft w:val="0"/>
      <w:marRight w:val="0"/>
      <w:marTop w:val="0"/>
      <w:marBottom w:val="0"/>
      <w:divBdr>
        <w:top w:val="none" w:sz="0" w:space="0" w:color="auto"/>
        <w:left w:val="none" w:sz="0" w:space="0" w:color="auto"/>
        <w:bottom w:val="none" w:sz="0" w:space="0" w:color="auto"/>
        <w:right w:val="none" w:sz="0" w:space="0" w:color="auto"/>
      </w:divBdr>
    </w:div>
    <w:div w:id="1364596689">
      <w:bodyDiv w:val="1"/>
      <w:marLeft w:val="0"/>
      <w:marRight w:val="0"/>
      <w:marTop w:val="0"/>
      <w:marBottom w:val="0"/>
      <w:divBdr>
        <w:top w:val="none" w:sz="0" w:space="0" w:color="auto"/>
        <w:left w:val="none" w:sz="0" w:space="0" w:color="auto"/>
        <w:bottom w:val="none" w:sz="0" w:space="0" w:color="auto"/>
        <w:right w:val="none" w:sz="0" w:space="0" w:color="auto"/>
      </w:divBdr>
    </w:div>
    <w:div w:id="1375423185">
      <w:bodyDiv w:val="1"/>
      <w:marLeft w:val="0"/>
      <w:marRight w:val="0"/>
      <w:marTop w:val="0"/>
      <w:marBottom w:val="0"/>
      <w:divBdr>
        <w:top w:val="none" w:sz="0" w:space="0" w:color="auto"/>
        <w:left w:val="none" w:sz="0" w:space="0" w:color="auto"/>
        <w:bottom w:val="none" w:sz="0" w:space="0" w:color="auto"/>
        <w:right w:val="none" w:sz="0" w:space="0" w:color="auto"/>
      </w:divBdr>
    </w:div>
    <w:div w:id="1378822760">
      <w:bodyDiv w:val="1"/>
      <w:marLeft w:val="0"/>
      <w:marRight w:val="0"/>
      <w:marTop w:val="0"/>
      <w:marBottom w:val="0"/>
      <w:divBdr>
        <w:top w:val="none" w:sz="0" w:space="0" w:color="auto"/>
        <w:left w:val="none" w:sz="0" w:space="0" w:color="auto"/>
        <w:bottom w:val="none" w:sz="0" w:space="0" w:color="auto"/>
        <w:right w:val="none" w:sz="0" w:space="0" w:color="auto"/>
      </w:divBdr>
    </w:div>
    <w:div w:id="1393190235">
      <w:bodyDiv w:val="1"/>
      <w:marLeft w:val="0"/>
      <w:marRight w:val="0"/>
      <w:marTop w:val="0"/>
      <w:marBottom w:val="0"/>
      <w:divBdr>
        <w:top w:val="none" w:sz="0" w:space="0" w:color="auto"/>
        <w:left w:val="none" w:sz="0" w:space="0" w:color="auto"/>
        <w:bottom w:val="none" w:sz="0" w:space="0" w:color="auto"/>
        <w:right w:val="none" w:sz="0" w:space="0" w:color="auto"/>
      </w:divBdr>
    </w:div>
    <w:div w:id="1403724006">
      <w:bodyDiv w:val="1"/>
      <w:marLeft w:val="0"/>
      <w:marRight w:val="0"/>
      <w:marTop w:val="0"/>
      <w:marBottom w:val="0"/>
      <w:divBdr>
        <w:top w:val="none" w:sz="0" w:space="0" w:color="auto"/>
        <w:left w:val="none" w:sz="0" w:space="0" w:color="auto"/>
        <w:bottom w:val="none" w:sz="0" w:space="0" w:color="auto"/>
        <w:right w:val="none" w:sz="0" w:space="0" w:color="auto"/>
      </w:divBdr>
    </w:div>
    <w:div w:id="1409234182">
      <w:bodyDiv w:val="1"/>
      <w:marLeft w:val="0"/>
      <w:marRight w:val="0"/>
      <w:marTop w:val="0"/>
      <w:marBottom w:val="0"/>
      <w:divBdr>
        <w:top w:val="none" w:sz="0" w:space="0" w:color="auto"/>
        <w:left w:val="none" w:sz="0" w:space="0" w:color="auto"/>
        <w:bottom w:val="none" w:sz="0" w:space="0" w:color="auto"/>
        <w:right w:val="none" w:sz="0" w:space="0" w:color="auto"/>
      </w:divBdr>
    </w:div>
    <w:div w:id="1417049945">
      <w:bodyDiv w:val="1"/>
      <w:marLeft w:val="0"/>
      <w:marRight w:val="0"/>
      <w:marTop w:val="0"/>
      <w:marBottom w:val="0"/>
      <w:divBdr>
        <w:top w:val="none" w:sz="0" w:space="0" w:color="auto"/>
        <w:left w:val="none" w:sz="0" w:space="0" w:color="auto"/>
        <w:bottom w:val="none" w:sz="0" w:space="0" w:color="auto"/>
        <w:right w:val="none" w:sz="0" w:space="0" w:color="auto"/>
      </w:divBdr>
    </w:div>
    <w:div w:id="1418866484">
      <w:bodyDiv w:val="1"/>
      <w:marLeft w:val="0"/>
      <w:marRight w:val="0"/>
      <w:marTop w:val="0"/>
      <w:marBottom w:val="0"/>
      <w:divBdr>
        <w:top w:val="none" w:sz="0" w:space="0" w:color="auto"/>
        <w:left w:val="none" w:sz="0" w:space="0" w:color="auto"/>
        <w:bottom w:val="none" w:sz="0" w:space="0" w:color="auto"/>
        <w:right w:val="none" w:sz="0" w:space="0" w:color="auto"/>
      </w:divBdr>
    </w:div>
    <w:div w:id="1426459278">
      <w:bodyDiv w:val="1"/>
      <w:marLeft w:val="0"/>
      <w:marRight w:val="0"/>
      <w:marTop w:val="0"/>
      <w:marBottom w:val="0"/>
      <w:divBdr>
        <w:top w:val="none" w:sz="0" w:space="0" w:color="auto"/>
        <w:left w:val="none" w:sz="0" w:space="0" w:color="auto"/>
        <w:bottom w:val="none" w:sz="0" w:space="0" w:color="auto"/>
        <w:right w:val="none" w:sz="0" w:space="0" w:color="auto"/>
      </w:divBdr>
    </w:div>
    <w:div w:id="1432165670">
      <w:bodyDiv w:val="1"/>
      <w:marLeft w:val="0"/>
      <w:marRight w:val="0"/>
      <w:marTop w:val="0"/>
      <w:marBottom w:val="0"/>
      <w:divBdr>
        <w:top w:val="none" w:sz="0" w:space="0" w:color="auto"/>
        <w:left w:val="none" w:sz="0" w:space="0" w:color="auto"/>
        <w:bottom w:val="none" w:sz="0" w:space="0" w:color="auto"/>
        <w:right w:val="none" w:sz="0" w:space="0" w:color="auto"/>
      </w:divBdr>
    </w:div>
    <w:div w:id="1436050811">
      <w:bodyDiv w:val="1"/>
      <w:marLeft w:val="0"/>
      <w:marRight w:val="0"/>
      <w:marTop w:val="0"/>
      <w:marBottom w:val="0"/>
      <w:divBdr>
        <w:top w:val="none" w:sz="0" w:space="0" w:color="auto"/>
        <w:left w:val="none" w:sz="0" w:space="0" w:color="auto"/>
        <w:bottom w:val="none" w:sz="0" w:space="0" w:color="auto"/>
        <w:right w:val="none" w:sz="0" w:space="0" w:color="auto"/>
      </w:divBdr>
    </w:div>
    <w:div w:id="1439721067">
      <w:bodyDiv w:val="1"/>
      <w:marLeft w:val="0"/>
      <w:marRight w:val="0"/>
      <w:marTop w:val="0"/>
      <w:marBottom w:val="0"/>
      <w:divBdr>
        <w:top w:val="none" w:sz="0" w:space="0" w:color="auto"/>
        <w:left w:val="none" w:sz="0" w:space="0" w:color="auto"/>
        <w:bottom w:val="none" w:sz="0" w:space="0" w:color="auto"/>
        <w:right w:val="none" w:sz="0" w:space="0" w:color="auto"/>
      </w:divBdr>
    </w:div>
    <w:div w:id="1444306361">
      <w:bodyDiv w:val="1"/>
      <w:marLeft w:val="0"/>
      <w:marRight w:val="0"/>
      <w:marTop w:val="0"/>
      <w:marBottom w:val="0"/>
      <w:divBdr>
        <w:top w:val="none" w:sz="0" w:space="0" w:color="auto"/>
        <w:left w:val="none" w:sz="0" w:space="0" w:color="auto"/>
        <w:bottom w:val="none" w:sz="0" w:space="0" w:color="auto"/>
        <w:right w:val="none" w:sz="0" w:space="0" w:color="auto"/>
      </w:divBdr>
    </w:div>
    <w:div w:id="1451512470">
      <w:bodyDiv w:val="1"/>
      <w:marLeft w:val="0"/>
      <w:marRight w:val="0"/>
      <w:marTop w:val="0"/>
      <w:marBottom w:val="0"/>
      <w:divBdr>
        <w:top w:val="none" w:sz="0" w:space="0" w:color="auto"/>
        <w:left w:val="none" w:sz="0" w:space="0" w:color="auto"/>
        <w:bottom w:val="none" w:sz="0" w:space="0" w:color="auto"/>
        <w:right w:val="none" w:sz="0" w:space="0" w:color="auto"/>
      </w:divBdr>
    </w:div>
    <w:div w:id="1457485961">
      <w:bodyDiv w:val="1"/>
      <w:marLeft w:val="0"/>
      <w:marRight w:val="0"/>
      <w:marTop w:val="0"/>
      <w:marBottom w:val="0"/>
      <w:divBdr>
        <w:top w:val="none" w:sz="0" w:space="0" w:color="auto"/>
        <w:left w:val="none" w:sz="0" w:space="0" w:color="auto"/>
        <w:bottom w:val="none" w:sz="0" w:space="0" w:color="auto"/>
        <w:right w:val="none" w:sz="0" w:space="0" w:color="auto"/>
      </w:divBdr>
    </w:div>
    <w:div w:id="1458717452">
      <w:bodyDiv w:val="1"/>
      <w:marLeft w:val="0"/>
      <w:marRight w:val="0"/>
      <w:marTop w:val="0"/>
      <w:marBottom w:val="0"/>
      <w:divBdr>
        <w:top w:val="none" w:sz="0" w:space="0" w:color="auto"/>
        <w:left w:val="none" w:sz="0" w:space="0" w:color="auto"/>
        <w:bottom w:val="none" w:sz="0" w:space="0" w:color="auto"/>
        <w:right w:val="none" w:sz="0" w:space="0" w:color="auto"/>
      </w:divBdr>
    </w:div>
    <w:div w:id="1458915550">
      <w:bodyDiv w:val="1"/>
      <w:marLeft w:val="0"/>
      <w:marRight w:val="0"/>
      <w:marTop w:val="0"/>
      <w:marBottom w:val="0"/>
      <w:divBdr>
        <w:top w:val="none" w:sz="0" w:space="0" w:color="auto"/>
        <w:left w:val="none" w:sz="0" w:space="0" w:color="auto"/>
        <w:bottom w:val="none" w:sz="0" w:space="0" w:color="auto"/>
        <w:right w:val="none" w:sz="0" w:space="0" w:color="auto"/>
      </w:divBdr>
    </w:div>
    <w:div w:id="1463615604">
      <w:bodyDiv w:val="1"/>
      <w:marLeft w:val="0"/>
      <w:marRight w:val="0"/>
      <w:marTop w:val="0"/>
      <w:marBottom w:val="0"/>
      <w:divBdr>
        <w:top w:val="none" w:sz="0" w:space="0" w:color="auto"/>
        <w:left w:val="none" w:sz="0" w:space="0" w:color="auto"/>
        <w:bottom w:val="none" w:sz="0" w:space="0" w:color="auto"/>
        <w:right w:val="none" w:sz="0" w:space="0" w:color="auto"/>
      </w:divBdr>
    </w:div>
    <w:div w:id="1474903624">
      <w:bodyDiv w:val="1"/>
      <w:marLeft w:val="0"/>
      <w:marRight w:val="0"/>
      <w:marTop w:val="0"/>
      <w:marBottom w:val="0"/>
      <w:divBdr>
        <w:top w:val="none" w:sz="0" w:space="0" w:color="auto"/>
        <w:left w:val="none" w:sz="0" w:space="0" w:color="auto"/>
        <w:bottom w:val="none" w:sz="0" w:space="0" w:color="auto"/>
        <w:right w:val="none" w:sz="0" w:space="0" w:color="auto"/>
      </w:divBdr>
    </w:div>
    <w:div w:id="1477525349">
      <w:bodyDiv w:val="1"/>
      <w:marLeft w:val="0"/>
      <w:marRight w:val="0"/>
      <w:marTop w:val="0"/>
      <w:marBottom w:val="0"/>
      <w:divBdr>
        <w:top w:val="none" w:sz="0" w:space="0" w:color="auto"/>
        <w:left w:val="none" w:sz="0" w:space="0" w:color="auto"/>
        <w:bottom w:val="none" w:sz="0" w:space="0" w:color="auto"/>
        <w:right w:val="none" w:sz="0" w:space="0" w:color="auto"/>
      </w:divBdr>
    </w:div>
    <w:div w:id="1480883614">
      <w:bodyDiv w:val="1"/>
      <w:marLeft w:val="0"/>
      <w:marRight w:val="0"/>
      <w:marTop w:val="0"/>
      <w:marBottom w:val="0"/>
      <w:divBdr>
        <w:top w:val="none" w:sz="0" w:space="0" w:color="auto"/>
        <w:left w:val="none" w:sz="0" w:space="0" w:color="auto"/>
        <w:bottom w:val="none" w:sz="0" w:space="0" w:color="auto"/>
        <w:right w:val="none" w:sz="0" w:space="0" w:color="auto"/>
      </w:divBdr>
    </w:div>
    <w:div w:id="1482305181">
      <w:bodyDiv w:val="1"/>
      <w:marLeft w:val="0"/>
      <w:marRight w:val="0"/>
      <w:marTop w:val="0"/>
      <w:marBottom w:val="0"/>
      <w:divBdr>
        <w:top w:val="none" w:sz="0" w:space="0" w:color="auto"/>
        <w:left w:val="none" w:sz="0" w:space="0" w:color="auto"/>
        <w:bottom w:val="none" w:sz="0" w:space="0" w:color="auto"/>
        <w:right w:val="none" w:sz="0" w:space="0" w:color="auto"/>
      </w:divBdr>
    </w:div>
    <w:div w:id="1488742785">
      <w:bodyDiv w:val="1"/>
      <w:marLeft w:val="0"/>
      <w:marRight w:val="0"/>
      <w:marTop w:val="0"/>
      <w:marBottom w:val="0"/>
      <w:divBdr>
        <w:top w:val="none" w:sz="0" w:space="0" w:color="auto"/>
        <w:left w:val="none" w:sz="0" w:space="0" w:color="auto"/>
        <w:bottom w:val="none" w:sz="0" w:space="0" w:color="auto"/>
        <w:right w:val="none" w:sz="0" w:space="0" w:color="auto"/>
      </w:divBdr>
      <w:divsChild>
        <w:div w:id="1951083552">
          <w:marLeft w:val="0"/>
          <w:marRight w:val="0"/>
          <w:marTop w:val="0"/>
          <w:marBottom w:val="0"/>
          <w:divBdr>
            <w:top w:val="none" w:sz="0" w:space="0" w:color="auto"/>
            <w:left w:val="none" w:sz="0" w:space="0" w:color="auto"/>
            <w:bottom w:val="none" w:sz="0" w:space="0" w:color="auto"/>
            <w:right w:val="none" w:sz="0" w:space="0" w:color="auto"/>
          </w:divBdr>
          <w:divsChild>
            <w:div w:id="177352260">
              <w:marLeft w:val="0"/>
              <w:marRight w:val="0"/>
              <w:marTop w:val="0"/>
              <w:marBottom w:val="0"/>
              <w:divBdr>
                <w:top w:val="none" w:sz="0" w:space="0" w:color="auto"/>
                <w:left w:val="none" w:sz="0" w:space="0" w:color="auto"/>
                <w:bottom w:val="none" w:sz="0" w:space="0" w:color="auto"/>
                <w:right w:val="none" w:sz="0" w:space="0" w:color="auto"/>
              </w:divBdr>
              <w:divsChild>
                <w:div w:id="14819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08714">
      <w:bodyDiv w:val="1"/>
      <w:marLeft w:val="0"/>
      <w:marRight w:val="0"/>
      <w:marTop w:val="0"/>
      <w:marBottom w:val="0"/>
      <w:divBdr>
        <w:top w:val="none" w:sz="0" w:space="0" w:color="auto"/>
        <w:left w:val="none" w:sz="0" w:space="0" w:color="auto"/>
        <w:bottom w:val="none" w:sz="0" w:space="0" w:color="auto"/>
        <w:right w:val="none" w:sz="0" w:space="0" w:color="auto"/>
      </w:divBdr>
    </w:div>
    <w:div w:id="1511334528">
      <w:bodyDiv w:val="1"/>
      <w:marLeft w:val="0"/>
      <w:marRight w:val="0"/>
      <w:marTop w:val="0"/>
      <w:marBottom w:val="0"/>
      <w:divBdr>
        <w:top w:val="none" w:sz="0" w:space="0" w:color="auto"/>
        <w:left w:val="none" w:sz="0" w:space="0" w:color="auto"/>
        <w:bottom w:val="none" w:sz="0" w:space="0" w:color="auto"/>
        <w:right w:val="none" w:sz="0" w:space="0" w:color="auto"/>
      </w:divBdr>
    </w:div>
    <w:div w:id="1513296682">
      <w:bodyDiv w:val="1"/>
      <w:marLeft w:val="0"/>
      <w:marRight w:val="0"/>
      <w:marTop w:val="0"/>
      <w:marBottom w:val="0"/>
      <w:divBdr>
        <w:top w:val="none" w:sz="0" w:space="0" w:color="auto"/>
        <w:left w:val="none" w:sz="0" w:space="0" w:color="auto"/>
        <w:bottom w:val="none" w:sz="0" w:space="0" w:color="auto"/>
        <w:right w:val="none" w:sz="0" w:space="0" w:color="auto"/>
      </w:divBdr>
    </w:div>
    <w:div w:id="1523086788">
      <w:bodyDiv w:val="1"/>
      <w:marLeft w:val="0"/>
      <w:marRight w:val="0"/>
      <w:marTop w:val="0"/>
      <w:marBottom w:val="0"/>
      <w:divBdr>
        <w:top w:val="none" w:sz="0" w:space="0" w:color="auto"/>
        <w:left w:val="none" w:sz="0" w:space="0" w:color="auto"/>
        <w:bottom w:val="none" w:sz="0" w:space="0" w:color="auto"/>
        <w:right w:val="none" w:sz="0" w:space="0" w:color="auto"/>
      </w:divBdr>
    </w:div>
    <w:div w:id="1524399038">
      <w:bodyDiv w:val="1"/>
      <w:marLeft w:val="0"/>
      <w:marRight w:val="0"/>
      <w:marTop w:val="0"/>
      <w:marBottom w:val="0"/>
      <w:divBdr>
        <w:top w:val="none" w:sz="0" w:space="0" w:color="auto"/>
        <w:left w:val="none" w:sz="0" w:space="0" w:color="auto"/>
        <w:bottom w:val="none" w:sz="0" w:space="0" w:color="auto"/>
        <w:right w:val="none" w:sz="0" w:space="0" w:color="auto"/>
      </w:divBdr>
    </w:div>
    <w:div w:id="1528060823">
      <w:bodyDiv w:val="1"/>
      <w:marLeft w:val="0"/>
      <w:marRight w:val="0"/>
      <w:marTop w:val="0"/>
      <w:marBottom w:val="0"/>
      <w:divBdr>
        <w:top w:val="none" w:sz="0" w:space="0" w:color="auto"/>
        <w:left w:val="none" w:sz="0" w:space="0" w:color="auto"/>
        <w:bottom w:val="none" w:sz="0" w:space="0" w:color="auto"/>
        <w:right w:val="none" w:sz="0" w:space="0" w:color="auto"/>
      </w:divBdr>
    </w:div>
    <w:div w:id="1531798383">
      <w:bodyDiv w:val="1"/>
      <w:marLeft w:val="0"/>
      <w:marRight w:val="0"/>
      <w:marTop w:val="0"/>
      <w:marBottom w:val="0"/>
      <w:divBdr>
        <w:top w:val="none" w:sz="0" w:space="0" w:color="auto"/>
        <w:left w:val="none" w:sz="0" w:space="0" w:color="auto"/>
        <w:bottom w:val="none" w:sz="0" w:space="0" w:color="auto"/>
        <w:right w:val="none" w:sz="0" w:space="0" w:color="auto"/>
      </w:divBdr>
    </w:div>
    <w:div w:id="1532571615">
      <w:bodyDiv w:val="1"/>
      <w:marLeft w:val="0"/>
      <w:marRight w:val="0"/>
      <w:marTop w:val="0"/>
      <w:marBottom w:val="0"/>
      <w:divBdr>
        <w:top w:val="none" w:sz="0" w:space="0" w:color="auto"/>
        <w:left w:val="none" w:sz="0" w:space="0" w:color="auto"/>
        <w:bottom w:val="none" w:sz="0" w:space="0" w:color="auto"/>
        <w:right w:val="none" w:sz="0" w:space="0" w:color="auto"/>
      </w:divBdr>
      <w:divsChild>
        <w:div w:id="187833949">
          <w:marLeft w:val="0"/>
          <w:marRight w:val="0"/>
          <w:marTop w:val="0"/>
          <w:marBottom w:val="0"/>
          <w:divBdr>
            <w:top w:val="none" w:sz="0" w:space="0" w:color="auto"/>
            <w:left w:val="none" w:sz="0" w:space="0" w:color="auto"/>
            <w:bottom w:val="none" w:sz="0" w:space="0" w:color="auto"/>
            <w:right w:val="none" w:sz="0" w:space="0" w:color="auto"/>
          </w:divBdr>
          <w:divsChild>
            <w:div w:id="52700620">
              <w:marLeft w:val="0"/>
              <w:marRight w:val="0"/>
              <w:marTop w:val="0"/>
              <w:marBottom w:val="0"/>
              <w:divBdr>
                <w:top w:val="none" w:sz="0" w:space="0" w:color="auto"/>
                <w:left w:val="none" w:sz="0" w:space="0" w:color="auto"/>
                <w:bottom w:val="none" w:sz="0" w:space="0" w:color="auto"/>
                <w:right w:val="none" w:sz="0" w:space="0" w:color="auto"/>
              </w:divBdr>
              <w:divsChild>
                <w:div w:id="2002345914">
                  <w:marLeft w:val="0"/>
                  <w:marRight w:val="0"/>
                  <w:marTop w:val="0"/>
                  <w:marBottom w:val="0"/>
                  <w:divBdr>
                    <w:top w:val="none" w:sz="0" w:space="0" w:color="auto"/>
                    <w:left w:val="none" w:sz="0" w:space="0" w:color="auto"/>
                    <w:bottom w:val="none" w:sz="0" w:space="0" w:color="auto"/>
                    <w:right w:val="none" w:sz="0" w:space="0" w:color="auto"/>
                  </w:divBdr>
                </w:div>
              </w:divsChild>
            </w:div>
            <w:div w:id="1567493167">
              <w:marLeft w:val="0"/>
              <w:marRight w:val="0"/>
              <w:marTop w:val="0"/>
              <w:marBottom w:val="0"/>
              <w:divBdr>
                <w:top w:val="none" w:sz="0" w:space="0" w:color="auto"/>
                <w:left w:val="none" w:sz="0" w:space="0" w:color="auto"/>
                <w:bottom w:val="none" w:sz="0" w:space="0" w:color="auto"/>
                <w:right w:val="none" w:sz="0" w:space="0" w:color="auto"/>
              </w:divBdr>
              <w:divsChild>
                <w:div w:id="584192120">
                  <w:marLeft w:val="0"/>
                  <w:marRight w:val="0"/>
                  <w:marTop w:val="0"/>
                  <w:marBottom w:val="0"/>
                  <w:divBdr>
                    <w:top w:val="none" w:sz="0" w:space="0" w:color="auto"/>
                    <w:left w:val="none" w:sz="0" w:space="0" w:color="auto"/>
                    <w:bottom w:val="none" w:sz="0" w:space="0" w:color="auto"/>
                    <w:right w:val="none" w:sz="0" w:space="0" w:color="auto"/>
                  </w:divBdr>
                </w:div>
              </w:divsChild>
            </w:div>
            <w:div w:id="1541164791">
              <w:marLeft w:val="0"/>
              <w:marRight w:val="0"/>
              <w:marTop w:val="0"/>
              <w:marBottom w:val="0"/>
              <w:divBdr>
                <w:top w:val="none" w:sz="0" w:space="0" w:color="auto"/>
                <w:left w:val="none" w:sz="0" w:space="0" w:color="auto"/>
                <w:bottom w:val="none" w:sz="0" w:space="0" w:color="auto"/>
                <w:right w:val="none" w:sz="0" w:space="0" w:color="auto"/>
              </w:divBdr>
              <w:divsChild>
                <w:div w:id="2101674620">
                  <w:marLeft w:val="0"/>
                  <w:marRight w:val="0"/>
                  <w:marTop w:val="0"/>
                  <w:marBottom w:val="0"/>
                  <w:divBdr>
                    <w:top w:val="none" w:sz="0" w:space="0" w:color="auto"/>
                    <w:left w:val="none" w:sz="0" w:space="0" w:color="auto"/>
                    <w:bottom w:val="none" w:sz="0" w:space="0" w:color="auto"/>
                    <w:right w:val="none" w:sz="0" w:space="0" w:color="auto"/>
                  </w:divBdr>
                </w:div>
              </w:divsChild>
            </w:div>
            <w:div w:id="810826608">
              <w:marLeft w:val="0"/>
              <w:marRight w:val="0"/>
              <w:marTop w:val="0"/>
              <w:marBottom w:val="0"/>
              <w:divBdr>
                <w:top w:val="none" w:sz="0" w:space="0" w:color="auto"/>
                <w:left w:val="none" w:sz="0" w:space="0" w:color="auto"/>
                <w:bottom w:val="none" w:sz="0" w:space="0" w:color="auto"/>
                <w:right w:val="none" w:sz="0" w:space="0" w:color="auto"/>
              </w:divBdr>
              <w:divsChild>
                <w:div w:id="1857233143">
                  <w:marLeft w:val="0"/>
                  <w:marRight w:val="0"/>
                  <w:marTop w:val="0"/>
                  <w:marBottom w:val="0"/>
                  <w:divBdr>
                    <w:top w:val="none" w:sz="0" w:space="0" w:color="auto"/>
                    <w:left w:val="none" w:sz="0" w:space="0" w:color="auto"/>
                    <w:bottom w:val="none" w:sz="0" w:space="0" w:color="auto"/>
                    <w:right w:val="none" w:sz="0" w:space="0" w:color="auto"/>
                  </w:divBdr>
                </w:div>
              </w:divsChild>
            </w:div>
            <w:div w:id="10572087">
              <w:marLeft w:val="0"/>
              <w:marRight w:val="0"/>
              <w:marTop w:val="0"/>
              <w:marBottom w:val="0"/>
              <w:divBdr>
                <w:top w:val="none" w:sz="0" w:space="0" w:color="auto"/>
                <w:left w:val="none" w:sz="0" w:space="0" w:color="auto"/>
                <w:bottom w:val="none" w:sz="0" w:space="0" w:color="auto"/>
                <w:right w:val="none" w:sz="0" w:space="0" w:color="auto"/>
              </w:divBdr>
              <w:divsChild>
                <w:div w:id="1151017122">
                  <w:marLeft w:val="0"/>
                  <w:marRight w:val="0"/>
                  <w:marTop w:val="0"/>
                  <w:marBottom w:val="0"/>
                  <w:divBdr>
                    <w:top w:val="none" w:sz="0" w:space="0" w:color="auto"/>
                    <w:left w:val="none" w:sz="0" w:space="0" w:color="auto"/>
                    <w:bottom w:val="none" w:sz="0" w:space="0" w:color="auto"/>
                    <w:right w:val="none" w:sz="0" w:space="0" w:color="auto"/>
                  </w:divBdr>
                </w:div>
              </w:divsChild>
            </w:div>
            <w:div w:id="63188064">
              <w:marLeft w:val="0"/>
              <w:marRight w:val="0"/>
              <w:marTop w:val="0"/>
              <w:marBottom w:val="0"/>
              <w:divBdr>
                <w:top w:val="none" w:sz="0" w:space="0" w:color="auto"/>
                <w:left w:val="none" w:sz="0" w:space="0" w:color="auto"/>
                <w:bottom w:val="none" w:sz="0" w:space="0" w:color="auto"/>
                <w:right w:val="none" w:sz="0" w:space="0" w:color="auto"/>
              </w:divBdr>
              <w:divsChild>
                <w:div w:id="1054036844">
                  <w:marLeft w:val="0"/>
                  <w:marRight w:val="0"/>
                  <w:marTop w:val="0"/>
                  <w:marBottom w:val="0"/>
                  <w:divBdr>
                    <w:top w:val="none" w:sz="0" w:space="0" w:color="auto"/>
                    <w:left w:val="none" w:sz="0" w:space="0" w:color="auto"/>
                    <w:bottom w:val="none" w:sz="0" w:space="0" w:color="auto"/>
                    <w:right w:val="none" w:sz="0" w:space="0" w:color="auto"/>
                  </w:divBdr>
                </w:div>
              </w:divsChild>
            </w:div>
            <w:div w:id="1906184585">
              <w:marLeft w:val="0"/>
              <w:marRight w:val="0"/>
              <w:marTop w:val="0"/>
              <w:marBottom w:val="0"/>
              <w:divBdr>
                <w:top w:val="none" w:sz="0" w:space="0" w:color="auto"/>
                <w:left w:val="none" w:sz="0" w:space="0" w:color="auto"/>
                <w:bottom w:val="none" w:sz="0" w:space="0" w:color="auto"/>
                <w:right w:val="none" w:sz="0" w:space="0" w:color="auto"/>
              </w:divBdr>
              <w:divsChild>
                <w:div w:id="2099476431">
                  <w:marLeft w:val="0"/>
                  <w:marRight w:val="0"/>
                  <w:marTop w:val="0"/>
                  <w:marBottom w:val="0"/>
                  <w:divBdr>
                    <w:top w:val="none" w:sz="0" w:space="0" w:color="auto"/>
                    <w:left w:val="none" w:sz="0" w:space="0" w:color="auto"/>
                    <w:bottom w:val="none" w:sz="0" w:space="0" w:color="auto"/>
                    <w:right w:val="none" w:sz="0" w:space="0" w:color="auto"/>
                  </w:divBdr>
                </w:div>
              </w:divsChild>
            </w:div>
            <w:div w:id="928654230">
              <w:marLeft w:val="0"/>
              <w:marRight w:val="0"/>
              <w:marTop w:val="0"/>
              <w:marBottom w:val="0"/>
              <w:divBdr>
                <w:top w:val="none" w:sz="0" w:space="0" w:color="auto"/>
                <w:left w:val="none" w:sz="0" w:space="0" w:color="auto"/>
                <w:bottom w:val="none" w:sz="0" w:space="0" w:color="auto"/>
                <w:right w:val="none" w:sz="0" w:space="0" w:color="auto"/>
              </w:divBdr>
              <w:divsChild>
                <w:div w:id="1088580113">
                  <w:marLeft w:val="0"/>
                  <w:marRight w:val="0"/>
                  <w:marTop w:val="0"/>
                  <w:marBottom w:val="0"/>
                  <w:divBdr>
                    <w:top w:val="none" w:sz="0" w:space="0" w:color="auto"/>
                    <w:left w:val="none" w:sz="0" w:space="0" w:color="auto"/>
                    <w:bottom w:val="none" w:sz="0" w:space="0" w:color="auto"/>
                    <w:right w:val="none" w:sz="0" w:space="0" w:color="auto"/>
                  </w:divBdr>
                </w:div>
              </w:divsChild>
            </w:div>
            <w:div w:id="145364306">
              <w:marLeft w:val="0"/>
              <w:marRight w:val="0"/>
              <w:marTop w:val="0"/>
              <w:marBottom w:val="0"/>
              <w:divBdr>
                <w:top w:val="none" w:sz="0" w:space="0" w:color="auto"/>
                <w:left w:val="none" w:sz="0" w:space="0" w:color="auto"/>
                <w:bottom w:val="none" w:sz="0" w:space="0" w:color="auto"/>
                <w:right w:val="none" w:sz="0" w:space="0" w:color="auto"/>
              </w:divBdr>
              <w:divsChild>
                <w:div w:id="1384669544">
                  <w:marLeft w:val="0"/>
                  <w:marRight w:val="0"/>
                  <w:marTop w:val="0"/>
                  <w:marBottom w:val="0"/>
                  <w:divBdr>
                    <w:top w:val="none" w:sz="0" w:space="0" w:color="auto"/>
                    <w:left w:val="none" w:sz="0" w:space="0" w:color="auto"/>
                    <w:bottom w:val="none" w:sz="0" w:space="0" w:color="auto"/>
                    <w:right w:val="none" w:sz="0" w:space="0" w:color="auto"/>
                  </w:divBdr>
                </w:div>
              </w:divsChild>
            </w:div>
            <w:div w:id="557320889">
              <w:marLeft w:val="0"/>
              <w:marRight w:val="0"/>
              <w:marTop w:val="0"/>
              <w:marBottom w:val="0"/>
              <w:divBdr>
                <w:top w:val="none" w:sz="0" w:space="0" w:color="auto"/>
                <w:left w:val="none" w:sz="0" w:space="0" w:color="auto"/>
                <w:bottom w:val="none" w:sz="0" w:space="0" w:color="auto"/>
                <w:right w:val="none" w:sz="0" w:space="0" w:color="auto"/>
              </w:divBdr>
              <w:divsChild>
                <w:div w:id="2019037693">
                  <w:marLeft w:val="0"/>
                  <w:marRight w:val="0"/>
                  <w:marTop w:val="0"/>
                  <w:marBottom w:val="0"/>
                  <w:divBdr>
                    <w:top w:val="none" w:sz="0" w:space="0" w:color="auto"/>
                    <w:left w:val="none" w:sz="0" w:space="0" w:color="auto"/>
                    <w:bottom w:val="none" w:sz="0" w:space="0" w:color="auto"/>
                    <w:right w:val="none" w:sz="0" w:space="0" w:color="auto"/>
                  </w:divBdr>
                </w:div>
              </w:divsChild>
            </w:div>
            <w:div w:id="1472555337">
              <w:marLeft w:val="0"/>
              <w:marRight w:val="0"/>
              <w:marTop w:val="0"/>
              <w:marBottom w:val="0"/>
              <w:divBdr>
                <w:top w:val="none" w:sz="0" w:space="0" w:color="auto"/>
                <w:left w:val="none" w:sz="0" w:space="0" w:color="auto"/>
                <w:bottom w:val="none" w:sz="0" w:space="0" w:color="auto"/>
                <w:right w:val="none" w:sz="0" w:space="0" w:color="auto"/>
              </w:divBdr>
              <w:divsChild>
                <w:div w:id="1394623011">
                  <w:marLeft w:val="0"/>
                  <w:marRight w:val="0"/>
                  <w:marTop w:val="0"/>
                  <w:marBottom w:val="0"/>
                  <w:divBdr>
                    <w:top w:val="none" w:sz="0" w:space="0" w:color="auto"/>
                    <w:left w:val="none" w:sz="0" w:space="0" w:color="auto"/>
                    <w:bottom w:val="none" w:sz="0" w:space="0" w:color="auto"/>
                    <w:right w:val="none" w:sz="0" w:space="0" w:color="auto"/>
                  </w:divBdr>
                </w:div>
              </w:divsChild>
            </w:div>
            <w:div w:id="1708721780">
              <w:marLeft w:val="0"/>
              <w:marRight w:val="0"/>
              <w:marTop w:val="0"/>
              <w:marBottom w:val="0"/>
              <w:divBdr>
                <w:top w:val="none" w:sz="0" w:space="0" w:color="auto"/>
                <w:left w:val="none" w:sz="0" w:space="0" w:color="auto"/>
                <w:bottom w:val="none" w:sz="0" w:space="0" w:color="auto"/>
                <w:right w:val="none" w:sz="0" w:space="0" w:color="auto"/>
              </w:divBdr>
              <w:divsChild>
                <w:div w:id="1080638017">
                  <w:marLeft w:val="0"/>
                  <w:marRight w:val="0"/>
                  <w:marTop w:val="0"/>
                  <w:marBottom w:val="0"/>
                  <w:divBdr>
                    <w:top w:val="none" w:sz="0" w:space="0" w:color="auto"/>
                    <w:left w:val="none" w:sz="0" w:space="0" w:color="auto"/>
                    <w:bottom w:val="none" w:sz="0" w:space="0" w:color="auto"/>
                    <w:right w:val="none" w:sz="0" w:space="0" w:color="auto"/>
                  </w:divBdr>
                </w:div>
              </w:divsChild>
            </w:div>
            <w:div w:id="1038580527">
              <w:marLeft w:val="0"/>
              <w:marRight w:val="0"/>
              <w:marTop w:val="0"/>
              <w:marBottom w:val="0"/>
              <w:divBdr>
                <w:top w:val="none" w:sz="0" w:space="0" w:color="auto"/>
                <w:left w:val="none" w:sz="0" w:space="0" w:color="auto"/>
                <w:bottom w:val="none" w:sz="0" w:space="0" w:color="auto"/>
                <w:right w:val="none" w:sz="0" w:space="0" w:color="auto"/>
              </w:divBdr>
              <w:divsChild>
                <w:div w:id="631251094">
                  <w:marLeft w:val="0"/>
                  <w:marRight w:val="0"/>
                  <w:marTop w:val="0"/>
                  <w:marBottom w:val="0"/>
                  <w:divBdr>
                    <w:top w:val="none" w:sz="0" w:space="0" w:color="auto"/>
                    <w:left w:val="none" w:sz="0" w:space="0" w:color="auto"/>
                    <w:bottom w:val="none" w:sz="0" w:space="0" w:color="auto"/>
                    <w:right w:val="none" w:sz="0" w:space="0" w:color="auto"/>
                  </w:divBdr>
                </w:div>
              </w:divsChild>
            </w:div>
            <w:div w:id="2020233976">
              <w:marLeft w:val="0"/>
              <w:marRight w:val="0"/>
              <w:marTop w:val="0"/>
              <w:marBottom w:val="0"/>
              <w:divBdr>
                <w:top w:val="none" w:sz="0" w:space="0" w:color="auto"/>
                <w:left w:val="none" w:sz="0" w:space="0" w:color="auto"/>
                <w:bottom w:val="none" w:sz="0" w:space="0" w:color="auto"/>
                <w:right w:val="none" w:sz="0" w:space="0" w:color="auto"/>
              </w:divBdr>
              <w:divsChild>
                <w:div w:id="1974095450">
                  <w:marLeft w:val="0"/>
                  <w:marRight w:val="0"/>
                  <w:marTop w:val="0"/>
                  <w:marBottom w:val="0"/>
                  <w:divBdr>
                    <w:top w:val="none" w:sz="0" w:space="0" w:color="auto"/>
                    <w:left w:val="none" w:sz="0" w:space="0" w:color="auto"/>
                    <w:bottom w:val="none" w:sz="0" w:space="0" w:color="auto"/>
                    <w:right w:val="none" w:sz="0" w:space="0" w:color="auto"/>
                  </w:divBdr>
                </w:div>
              </w:divsChild>
            </w:div>
            <w:div w:id="509637400">
              <w:marLeft w:val="0"/>
              <w:marRight w:val="0"/>
              <w:marTop w:val="0"/>
              <w:marBottom w:val="0"/>
              <w:divBdr>
                <w:top w:val="none" w:sz="0" w:space="0" w:color="auto"/>
                <w:left w:val="none" w:sz="0" w:space="0" w:color="auto"/>
                <w:bottom w:val="none" w:sz="0" w:space="0" w:color="auto"/>
                <w:right w:val="none" w:sz="0" w:space="0" w:color="auto"/>
              </w:divBdr>
              <w:divsChild>
                <w:div w:id="194081410">
                  <w:marLeft w:val="0"/>
                  <w:marRight w:val="0"/>
                  <w:marTop w:val="0"/>
                  <w:marBottom w:val="0"/>
                  <w:divBdr>
                    <w:top w:val="none" w:sz="0" w:space="0" w:color="auto"/>
                    <w:left w:val="none" w:sz="0" w:space="0" w:color="auto"/>
                    <w:bottom w:val="none" w:sz="0" w:space="0" w:color="auto"/>
                    <w:right w:val="none" w:sz="0" w:space="0" w:color="auto"/>
                  </w:divBdr>
                </w:div>
              </w:divsChild>
            </w:div>
            <w:div w:id="186262735">
              <w:marLeft w:val="0"/>
              <w:marRight w:val="0"/>
              <w:marTop w:val="0"/>
              <w:marBottom w:val="0"/>
              <w:divBdr>
                <w:top w:val="none" w:sz="0" w:space="0" w:color="auto"/>
                <w:left w:val="none" w:sz="0" w:space="0" w:color="auto"/>
                <w:bottom w:val="none" w:sz="0" w:space="0" w:color="auto"/>
                <w:right w:val="none" w:sz="0" w:space="0" w:color="auto"/>
              </w:divBdr>
              <w:divsChild>
                <w:div w:id="161166210">
                  <w:marLeft w:val="0"/>
                  <w:marRight w:val="0"/>
                  <w:marTop w:val="0"/>
                  <w:marBottom w:val="0"/>
                  <w:divBdr>
                    <w:top w:val="none" w:sz="0" w:space="0" w:color="auto"/>
                    <w:left w:val="none" w:sz="0" w:space="0" w:color="auto"/>
                    <w:bottom w:val="none" w:sz="0" w:space="0" w:color="auto"/>
                    <w:right w:val="none" w:sz="0" w:space="0" w:color="auto"/>
                  </w:divBdr>
                </w:div>
              </w:divsChild>
            </w:div>
            <w:div w:id="417364802">
              <w:marLeft w:val="0"/>
              <w:marRight w:val="0"/>
              <w:marTop w:val="0"/>
              <w:marBottom w:val="0"/>
              <w:divBdr>
                <w:top w:val="none" w:sz="0" w:space="0" w:color="auto"/>
                <w:left w:val="none" w:sz="0" w:space="0" w:color="auto"/>
                <w:bottom w:val="none" w:sz="0" w:space="0" w:color="auto"/>
                <w:right w:val="none" w:sz="0" w:space="0" w:color="auto"/>
              </w:divBdr>
              <w:divsChild>
                <w:div w:id="950820411">
                  <w:marLeft w:val="0"/>
                  <w:marRight w:val="0"/>
                  <w:marTop w:val="0"/>
                  <w:marBottom w:val="0"/>
                  <w:divBdr>
                    <w:top w:val="none" w:sz="0" w:space="0" w:color="auto"/>
                    <w:left w:val="none" w:sz="0" w:space="0" w:color="auto"/>
                    <w:bottom w:val="none" w:sz="0" w:space="0" w:color="auto"/>
                    <w:right w:val="none" w:sz="0" w:space="0" w:color="auto"/>
                  </w:divBdr>
                </w:div>
              </w:divsChild>
            </w:div>
            <w:div w:id="1148867049">
              <w:marLeft w:val="0"/>
              <w:marRight w:val="0"/>
              <w:marTop w:val="0"/>
              <w:marBottom w:val="0"/>
              <w:divBdr>
                <w:top w:val="none" w:sz="0" w:space="0" w:color="auto"/>
                <w:left w:val="none" w:sz="0" w:space="0" w:color="auto"/>
                <w:bottom w:val="none" w:sz="0" w:space="0" w:color="auto"/>
                <w:right w:val="none" w:sz="0" w:space="0" w:color="auto"/>
              </w:divBdr>
              <w:divsChild>
                <w:div w:id="1165435518">
                  <w:marLeft w:val="0"/>
                  <w:marRight w:val="0"/>
                  <w:marTop w:val="0"/>
                  <w:marBottom w:val="0"/>
                  <w:divBdr>
                    <w:top w:val="none" w:sz="0" w:space="0" w:color="auto"/>
                    <w:left w:val="none" w:sz="0" w:space="0" w:color="auto"/>
                    <w:bottom w:val="none" w:sz="0" w:space="0" w:color="auto"/>
                    <w:right w:val="none" w:sz="0" w:space="0" w:color="auto"/>
                  </w:divBdr>
                </w:div>
              </w:divsChild>
            </w:div>
            <w:div w:id="157037126">
              <w:marLeft w:val="0"/>
              <w:marRight w:val="0"/>
              <w:marTop w:val="0"/>
              <w:marBottom w:val="0"/>
              <w:divBdr>
                <w:top w:val="none" w:sz="0" w:space="0" w:color="auto"/>
                <w:left w:val="none" w:sz="0" w:space="0" w:color="auto"/>
                <w:bottom w:val="none" w:sz="0" w:space="0" w:color="auto"/>
                <w:right w:val="none" w:sz="0" w:space="0" w:color="auto"/>
              </w:divBdr>
              <w:divsChild>
                <w:div w:id="1991212077">
                  <w:marLeft w:val="0"/>
                  <w:marRight w:val="0"/>
                  <w:marTop w:val="0"/>
                  <w:marBottom w:val="0"/>
                  <w:divBdr>
                    <w:top w:val="none" w:sz="0" w:space="0" w:color="auto"/>
                    <w:left w:val="none" w:sz="0" w:space="0" w:color="auto"/>
                    <w:bottom w:val="none" w:sz="0" w:space="0" w:color="auto"/>
                    <w:right w:val="none" w:sz="0" w:space="0" w:color="auto"/>
                  </w:divBdr>
                </w:div>
              </w:divsChild>
            </w:div>
            <w:div w:id="1968470368">
              <w:marLeft w:val="0"/>
              <w:marRight w:val="0"/>
              <w:marTop w:val="0"/>
              <w:marBottom w:val="0"/>
              <w:divBdr>
                <w:top w:val="none" w:sz="0" w:space="0" w:color="auto"/>
                <w:left w:val="none" w:sz="0" w:space="0" w:color="auto"/>
                <w:bottom w:val="none" w:sz="0" w:space="0" w:color="auto"/>
                <w:right w:val="none" w:sz="0" w:space="0" w:color="auto"/>
              </w:divBdr>
              <w:divsChild>
                <w:div w:id="1246836536">
                  <w:marLeft w:val="0"/>
                  <w:marRight w:val="0"/>
                  <w:marTop w:val="0"/>
                  <w:marBottom w:val="0"/>
                  <w:divBdr>
                    <w:top w:val="none" w:sz="0" w:space="0" w:color="auto"/>
                    <w:left w:val="none" w:sz="0" w:space="0" w:color="auto"/>
                    <w:bottom w:val="none" w:sz="0" w:space="0" w:color="auto"/>
                    <w:right w:val="none" w:sz="0" w:space="0" w:color="auto"/>
                  </w:divBdr>
                </w:div>
              </w:divsChild>
            </w:div>
            <w:div w:id="1961954221">
              <w:marLeft w:val="0"/>
              <w:marRight w:val="0"/>
              <w:marTop w:val="0"/>
              <w:marBottom w:val="0"/>
              <w:divBdr>
                <w:top w:val="none" w:sz="0" w:space="0" w:color="auto"/>
                <w:left w:val="none" w:sz="0" w:space="0" w:color="auto"/>
                <w:bottom w:val="none" w:sz="0" w:space="0" w:color="auto"/>
                <w:right w:val="none" w:sz="0" w:space="0" w:color="auto"/>
              </w:divBdr>
              <w:divsChild>
                <w:div w:id="49691892">
                  <w:marLeft w:val="0"/>
                  <w:marRight w:val="0"/>
                  <w:marTop w:val="0"/>
                  <w:marBottom w:val="0"/>
                  <w:divBdr>
                    <w:top w:val="none" w:sz="0" w:space="0" w:color="auto"/>
                    <w:left w:val="none" w:sz="0" w:space="0" w:color="auto"/>
                    <w:bottom w:val="none" w:sz="0" w:space="0" w:color="auto"/>
                    <w:right w:val="none" w:sz="0" w:space="0" w:color="auto"/>
                  </w:divBdr>
                </w:div>
              </w:divsChild>
            </w:div>
            <w:div w:id="1839614011">
              <w:marLeft w:val="0"/>
              <w:marRight w:val="0"/>
              <w:marTop w:val="0"/>
              <w:marBottom w:val="0"/>
              <w:divBdr>
                <w:top w:val="none" w:sz="0" w:space="0" w:color="auto"/>
                <w:left w:val="none" w:sz="0" w:space="0" w:color="auto"/>
                <w:bottom w:val="none" w:sz="0" w:space="0" w:color="auto"/>
                <w:right w:val="none" w:sz="0" w:space="0" w:color="auto"/>
              </w:divBdr>
              <w:divsChild>
                <w:div w:id="2141224695">
                  <w:marLeft w:val="0"/>
                  <w:marRight w:val="0"/>
                  <w:marTop w:val="0"/>
                  <w:marBottom w:val="0"/>
                  <w:divBdr>
                    <w:top w:val="none" w:sz="0" w:space="0" w:color="auto"/>
                    <w:left w:val="none" w:sz="0" w:space="0" w:color="auto"/>
                    <w:bottom w:val="none" w:sz="0" w:space="0" w:color="auto"/>
                    <w:right w:val="none" w:sz="0" w:space="0" w:color="auto"/>
                  </w:divBdr>
                </w:div>
              </w:divsChild>
            </w:div>
            <w:div w:id="62216459">
              <w:marLeft w:val="0"/>
              <w:marRight w:val="0"/>
              <w:marTop w:val="0"/>
              <w:marBottom w:val="0"/>
              <w:divBdr>
                <w:top w:val="none" w:sz="0" w:space="0" w:color="auto"/>
                <w:left w:val="none" w:sz="0" w:space="0" w:color="auto"/>
                <w:bottom w:val="none" w:sz="0" w:space="0" w:color="auto"/>
                <w:right w:val="none" w:sz="0" w:space="0" w:color="auto"/>
              </w:divBdr>
              <w:divsChild>
                <w:div w:id="296227708">
                  <w:marLeft w:val="0"/>
                  <w:marRight w:val="0"/>
                  <w:marTop w:val="0"/>
                  <w:marBottom w:val="0"/>
                  <w:divBdr>
                    <w:top w:val="none" w:sz="0" w:space="0" w:color="auto"/>
                    <w:left w:val="none" w:sz="0" w:space="0" w:color="auto"/>
                    <w:bottom w:val="none" w:sz="0" w:space="0" w:color="auto"/>
                    <w:right w:val="none" w:sz="0" w:space="0" w:color="auto"/>
                  </w:divBdr>
                </w:div>
              </w:divsChild>
            </w:div>
            <w:div w:id="419840818">
              <w:marLeft w:val="0"/>
              <w:marRight w:val="0"/>
              <w:marTop w:val="0"/>
              <w:marBottom w:val="0"/>
              <w:divBdr>
                <w:top w:val="none" w:sz="0" w:space="0" w:color="auto"/>
                <w:left w:val="none" w:sz="0" w:space="0" w:color="auto"/>
                <w:bottom w:val="none" w:sz="0" w:space="0" w:color="auto"/>
                <w:right w:val="none" w:sz="0" w:space="0" w:color="auto"/>
              </w:divBdr>
              <w:divsChild>
                <w:div w:id="613095750">
                  <w:marLeft w:val="0"/>
                  <w:marRight w:val="0"/>
                  <w:marTop w:val="0"/>
                  <w:marBottom w:val="0"/>
                  <w:divBdr>
                    <w:top w:val="none" w:sz="0" w:space="0" w:color="auto"/>
                    <w:left w:val="none" w:sz="0" w:space="0" w:color="auto"/>
                    <w:bottom w:val="none" w:sz="0" w:space="0" w:color="auto"/>
                    <w:right w:val="none" w:sz="0" w:space="0" w:color="auto"/>
                  </w:divBdr>
                </w:div>
              </w:divsChild>
            </w:div>
            <w:div w:id="1029531259">
              <w:marLeft w:val="0"/>
              <w:marRight w:val="0"/>
              <w:marTop w:val="0"/>
              <w:marBottom w:val="0"/>
              <w:divBdr>
                <w:top w:val="none" w:sz="0" w:space="0" w:color="auto"/>
                <w:left w:val="none" w:sz="0" w:space="0" w:color="auto"/>
                <w:bottom w:val="none" w:sz="0" w:space="0" w:color="auto"/>
                <w:right w:val="none" w:sz="0" w:space="0" w:color="auto"/>
              </w:divBdr>
              <w:divsChild>
                <w:div w:id="2125418626">
                  <w:marLeft w:val="0"/>
                  <w:marRight w:val="0"/>
                  <w:marTop w:val="0"/>
                  <w:marBottom w:val="0"/>
                  <w:divBdr>
                    <w:top w:val="none" w:sz="0" w:space="0" w:color="auto"/>
                    <w:left w:val="none" w:sz="0" w:space="0" w:color="auto"/>
                    <w:bottom w:val="none" w:sz="0" w:space="0" w:color="auto"/>
                    <w:right w:val="none" w:sz="0" w:space="0" w:color="auto"/>
                  </w:divBdr>
                </w:div>
              </w:divsChild>
            </w:div>
            <w:div w:id="174654650">
              <w:marLeft w:val="0"/>
              <w:marRight w:val="0"/>
              <w:marTop w:val="0"/>
              <w:marBottom w:val="0"/>
              <w:divBdr>
                <w:top w:val="none" w:sz="0" w:space="0" w:color="auto"/>
                <w:left w:val="none" w:sz="0" w:space="0" w:color="auto"/>
                <w:bottom w:val="none" w:sz="0" w:space="0" w:color="auto"/>
                <w:right w:val="none" w:sz="0" w:space="0" w:color="auto"/>
              </w:divBdr>
              <w:divsChild>
                <w:div w:id="849947524">
                  <w:marLeft w:val="0"/>
                  <w:marRight w:val="0"/>
                  <w:marTop w:val="0"/>
                  <w:marBottom w:val="0"/>
                  <w:divBdr>
                    <w:top w:val="none" w:sz="0" w:space="0" w:color="auto"/>
                    <w:left w:val="none" w:sz="0" w:space="0" w:color="auto"/>
                    <w:bottom w:val="none" w:sz="0" w:space="0" w:color="auto"/>
                    <w:right w:val="none" w:sz="0" w:space="0" w:color="auto"/>
                  </w:divBdr>
                </w:div>
              </w:divsChild>
            </w:div>
            <w:div w:id="1475872866">
              <w:marLeft w:val="0"/>
              <w:marRight w:val="0"/>
              <w:marTop w:val="0"/>
              <w:marBottom w:val="0"/>
              <w:divBdr>
                <w:top w:val="none" w:sz="0" w:space="0" w:color="auto"/>
                <w:left w:val="none" w:sz="0" w:space="0" w:color="auto"/>
                <w:bottom w:val="none" w:sz="0" w:space="0" w:color="auto"/>
                <w:right w:val="none" w:sz="0" w:space="0" w:color="auto"/>
              </w:divBdr>
              <w:divsChild>
                <w:div w:id="1374649095">
                  <w:marLeft w:val="0"/>
                  <w:marRight w:val="0"/>
                  <w:marTop w:val="0"/>
                  <w:marBottom w:val="0"/>
                  <w:divBdr>
                    <w:top w:val="none" w:sz="0" w:space="0" w:color="auto"/>
                    <w:left w:val="none" w:sz="0" w:space="0" w:color="auto"/>
                    <w:bottom w:val="none" w:sz="0" w:space="0" w:color="auto"/>
                    <w:right w:val="none" w:sz="0" w:space="0" w:color="auto"/>
                  </w:divBdr>
                </w:div>
              </w:divsChild>
            </w:div>
            <w:div w:id="1011298950">
              <w:marLeft w:val="0"/>
              <w:marRight w:val="0"/>
              <w:marTop w:val="0"/>
              <w:marBottom w:val="0"/>
              <w:divBdr>
                <w:top w:val="none" w:sz="0" w:space="0" w:color="auto"/>
                <w:left w:val="none" w:sz="0" w:space="0" w:color="auto"/>
                <w:bottom w:val="none" w:sz="0" w:space="0" w:color="auto"/>
                <w:right w:val="none" w:sz="0" w:space="0" w:color="auto"/>
              </w:divBdr>
              <w:divsChild>
                <w:div w:id="368727644">
                  <w:marLeft w:val="0"/>
                  <w:marRight w:val="0"/>
                  <w:marTop w:val="0"/>
                  <w:marBottom w:val="0"/>
                  <w:divBdr>
                    <w:top w:val="none" w:sz="0" w:space="0" w:color="auto"/>
                    <w:left w:val="none" w:sz="0" w:space="0" w:color="auto"/>
                    <w:bottom w:val="none" w:sz="0" w:space="0" w:color="auto"/>
                    <w:right w:val="none" w:sz="0" w:space="0" w:color="auto"/>
                  </w:divBdr>
                </w:div>
              </w:divsChild>
            </w:div>
            <w:div w:id="557743736">
              <w:marLeft w:val="0"/>
              <w:marRight w:val="0"/>
              <w:marTop w:val="0"/>
              <w:marBottom w:val="0"/>
              <w:divBdr>
                <w:top w:val="none" w:sz="0" w:space="0" w:color="auto"/>
                <w:left w:val="none" w:sz="0" w:space="0" w:color="auto"/>
                <w:bottom w:val="none" w:sz="0" w:space="0" w:color="auto"/>
                <w:right w:val="none" w:sz="0" w:space="0" w:color="auto"/>
              </w:divBdr>
              <w:divsChild>
                <w:div w:id="1362246010">
                  <w:marLeft w:val="0"/>
                  <w:marRight w:val="0"/>
                  <w:marTop w:val="0"/>
                  <w:marBottom w:val="0"/>
                  <w:divBdr>
                    <w:top w:val="none" w:sz="0" w:space="0" w:color="auto"/>
                    <w:left w:val="none" w:sz="0" w:space="0" w:color="auto"/>
                    <w:bottom w:val="none" w:sz="0" w:space="0" w:color="auto"/>
                    <w:right w:val="none" w:sz="0" w:space="0" w:color="auto"/>
                  </w:divBdr>
                </w:div>
              </w:divsChild>
            </w:div>
            <w:div w:id="474225195">
              <w:marLeft w:val="0"/>
              <w:marRight w:val="0"/>
              <w:marTop w:val="0"/>
              <w:marBottom w:val="0"/>
              <w:divBdr>
                <w:top w:val="none" w:sz="0" w:space="0" w:color="auto"/>
                <w:left w:val="none" w:sz="0" w:space="0" w:color="auto"/>
                <w:bottom w:val="none" w:sz="0" w:space="0" w:color="auto"/>
                <w:right w:val="none" w:sz="0" w:space="0" w:color="auto"/>
              </w:divBdr>
              <w:divsChild>
                <w:div w:id="1552687107">
                  <w:marLeft w:val="0"/>
                  <w:marRight w:val="0"/>
                  <w:marTop w:val="0"/>
                  <w:marBottom w:val="0"/>
                  <w:divBdr>
                    <w:top w:val="none" w:sz="0" w:space="0" w:color="auto"/>
                    <w:left w:val="none" w:sz="0" w:space="0" w:color="auto"/>
                    <w:bottom w:val="none" w:sz="0" w:space="0" w:color="auto"/>
                    <w:right w:val="none" w:sz="0" w:space="0" w:color="auto"/>
                  </w:divBdr>
                </w:div>
              </w:divsChild>
            </w:div>
            <w:div w:id="645864840">
              <w:marLeft w:val="0"/>
              <w:marRight w:val="0"/>
              <w:marTop w:val="0"/>
              <w:marBottom w:val="0"/>
              <w:divBdr>
                <w:top w:val="none" w:sz="0" w:space="0" w:color="auto"/>
                <w:left w:val="none" w:sz="0" w:space="0" w:color="auto"/>
                <w:bottom w:val="none" w:sz="0" w:space="0" w:color="auto"/>
                <w:right w:val="none" w:sz="0" w:space="0" w:color="auto"/>
              </w:divBdr>
              <w:divsChild>
                <w:div w:id="2024820959">
                  <w:marLeft w:val="0"/>
                  <w:marRight w:val="0"/>
                  <w:marTop w:val="0"/>
                  <w:marBottom w:val="0"/>
                  <w:divBdr>
                    <w:top w:val="none" w:sz="0" w:space="0" w:color="auto"/>
                    <w:left w:val="none" w:sz="0" w:space="0" w:color="auto"/>
                    <w:bottom w:val="none" w:sz="0" w:space="0" w:color="auto"/>
                    <w:right w:val="none" w:sz="0" w:space="0" w:color="auto"/>
                  </w:divBdr>
                </w:div>
              </w:divsChild>
            </w:div>
            <w:div w:id="1251504263">
              <w:marLeft w:val="0"/>
              <w:marRight w:val="0"/>
              <w:marTop w:val="0"/>
              <w:marBottom w:val="0"/>
              <w:divBdr>
                <w:top w:val="none" w:sz="0" w:space="0" w:color="auto"/>
                <w:left w:val="none" w:sz="0" w:space="0" w:color="auto"/>
                <w:bottom w:val="none" w:sz="0" w:space="0" w:color="auto"/>
                <w:right w:val="none" w:sz="0" w:space="0" w:color="auto"/>
              </w:divBdr>
              <w:divsChild>
                <w:div w:id="1824269313">
                  <w:marLeft w:val="0"/>
                  <w:marRight w:val="0"/>
                  <w:marTop w:val="0"/>
                  <w:marBottom w:val="0"/>
                  <w:divBdr>
                    <w:top w:val="none" w:sz="0" w:space="0" w:color="auto"/>
                    <w:left w:val="none" w:sz="0" w:space="0" w:color="auto"/>
                    <w:bottom w:val="none" w:sz="0" w:space="0" w:color="auto"/>
                    <w:right w:val="none" w:sz="0" w:space="0" w:color="auto"/>
                  </w:divBdr>
                </w:div>
              </w:divsChild>
            </w:div>
            <w:div w:id="2058510365">
              <w:marLeft w:val="0"/>
              <w:marRight w:val="0"/>
              <w:marTop w:val="0"/>
              <w:marBottom w:val="0"/>
              <w:divBdr>
                <w:top w:val="none" w:sz="0" w:space="0" w:color="auto"/>
                <w:left w:val="none" w:sz="0" w:space="0" w:color="auto"/>
                <w:bottom w:val="none" w:sz="0" w:space="0" w:color="auto"/>
                <w:right w:val="none" w:sz="0" w:space="0" w:color="auto"/>
              </w:divBdr>
              <w:divsChild>
                <w:div w:id="185027719">
                  <w:marLeft w:val="0"/>
                  <w:marRight w:val="0"/>
                  <w:marTop w:val="0"/>
                  <w:marBottom w:val="0"/>
                  <w:divBdr>
                    <w:top w:val="none" w:sz="0" w:space="0" w:color="auto"/>
                    <w:left w:val="none" w:sz="0" w:space="0" w:color="auto"/>
                    <w:bottom w:val="none" w:sz="0" w:space="0" w:color="auto"/>
                    <w:right w:val="none" w:sz="0" w:space="0" w:color="auto"/>
                  </w:divBdr>
                </w:div>
              </w:divsChild>
            </w:div>
            <w:div w:id="1615166159">
              <w:marLeft w:val="0"/>
              <w:marRight w:val="0"/>
              <w:marTop w:val="0"/>
              <w:marBottom w:val="0"/>
              <w:divBdr>
                <w:top w:val="none" w:sz="0" w:space="0" w:color="auto"/>
                <w:left w:val="none" w:sz="0" w:space="0" w:color="auto"/>
                <w:bottom w:val="none" w:sz="0" w:space="0" w:color="auto"/>
                <w:right w:val="none" w:sz="0" w:space="0" w:color="auto"/>
              </w:divBdr>
              <w:divsChild>
                <w:div w:id="1517421988">
                  <w:marLeft w:val="0"/>
                  <w:marRight w:val="0"/>
                  <w:marTop w:val="0"/>
                  <w:marBottom w:val="0"/>
                  <w:divBdr>
                    <w:top w:val="none" w:sz="0" w:space="0" w:color="auto"/>
                    <w:left w:val="none" w:sz="0" w:space="0" w:color="auto"/>
                    <w:bottom w:val="none" w:sz="0" w:space="0" w:color="auto"/>
                    <w:right w:val="none" w:sz="0" w:space="0" w:color="auto"/>
                  </w:divBdr>
                </w:div>
              </w:divsChild>
            </w:div>
            <w:div w:id="136923588">
              <w:marLeft w:val="0"/>
              <w:marRight w:val="0"/>
              <w:marTop w:val="0"/>
              <w:marBottom w:val="0"/>
              <w:divBdr>
                <w:top w:val="none" w:sz="0" w:space="0" w:color="auto"/>
                <w:left w:val="none" w:sz="0" w:space="0" w:color="auto"/>
                <w:bottom w:val="none" w:sz="0" w:space="0" w:color="auto"/>
                <w:right w:val="none" w:sz="0" w:space="0" w:color="auto"/>
              </w:divBdr>
              <w:divsChild>
                <w:div w:id="298613692">
                  <w:marLeft w:val="0"/>
                  <w:marRight w:val="0"/>
                  <w:marTop w:val="0"/>
                  <w:marBottom w:val="0"/>
                  <w:divBdr>
                    <w:top w:val="none" w:sz="0" w:space="0" w:color="auto"/>
                    <w:left w:val="none" w:sz="0" w:space="0" w:color="auto"/>
                    <w:bottom w:val="none" w:sz="0" w:space="0" w:color="auto"/>
                    <w:right w:val="none" w:sz="0" w:space="0" w:color="auto"/>
                  </w:divBdr>
                </w:div>
              </w:divsChild>
            </w:div>
            <w:div w:id="134613475">
              <w:marLeft w:val="0"/>
              <w:marRight w:val="0"/>
              <w:marTop w:val="0"/>
              <w:marBottom w:val="0"/>
              <w:divBdr>
                <w:top w:val="none" w:sz="0" w:space="0" w:color="auto"/>
                <w:left w:val="none" w:sz="0" w:space="0" w:color="auto"/>
                <w:bottom w:val="none" w:sz="0" w:space="0" w:color="auto"/>
                <w:right w:val="none" w:sz="0" w:space="0" w:color="auto"/>
              </w:divBdr>
              <w:divsChild>
                <w:div w:id="102187186">
                  <w:marLeft w:val="0"/>
                  <w:marRight w:val="0"/>
                  <w:marTop w:val="0"/>
                  <w:marBottom w:val="0"/>
                  <w:divBdr>
                    <w:top w:val="none" w:sz="0" w:space="0" w:color="auto"/>
                    <w:left w:val="none" w:sz="0" w:space="0" w:color="auto"/>
                    <w:bottom w:val="none" w:sz="0" w:space="0" w:color="auto"/>
                    <w:right w:val="none" w:sz="0" w:space="0" w:color="auto"/>
                  </w:divBdr>
                </w:div>
              </w:divsChild>
            </w:div>
            <w:div w:id="1132214353">
              <w:marLeft w:val="0"/>
              <w:marRight w:val="0"/>
              <w:marTop w:val="0"/>
              <w:marBottom w:val="0"/>
              <w:divBdr>
                <w:top w:val="none" w:sz="0" w:space="0" w:color="auto"/>
                <w:left w:val="none" w:sz="0" w:space="0" w:color="auto"/>
                <w:bottom w:val="none" w:sz="0" w:space="0" w:color="auto"/>
                <w:right w:val="none" w:sz="0" w:space="0" w:color="auto"/>
              </w:divBdr>
              <w:divsChild>
                <w:div w:id="1470779696">
                  <w:marLeft w:val="0"/>
                  <w:marRight w:val="0"/>
                  <w:marTop w:val="0"/>
                  <w:marBottom w:val="0"/>
                  <w:divBdr>
                    <w:top w:val="none" w:sz="0" w:space="0" w:color="auto"/>
                    <w:left w:val="none" w:sz="0" w:space="0" w:color="auto"/>
                    <w:bottom w:val="none" w:sz="0" w:space="0" w:color="auto"/>
                    <w:right w:val="none" w:sz="0" w:space="0" w:color="auto"/>
                  </w:divBdr>
                </w:div>
              </w:divsChild>
            </w:div>
            <w:div w:id="1587153011">
              <w:marLeft w:val="0"/>
              <w:marRight w:val="0"/>
              <w:marTop w:val="0"/>
              <w:marBottom w:val="0"/>
              <w:divBdr>
                <w:top w:val="none" w:sz="0" w:space="0" w:color="auto"/>
                <w:left w:val="none" w:sz="0" w:space="0" w:color="auto"/>
                <w:bottom w:val="none" w:sz="0" w:space="0" w:color="auto"/>
                <w:right w:val="none" w:sz="0" w:space="0" w:color="auto"/>
              </w:divBdr>
              <w:divsChild>
                <w:div w:id="345866044">
                  <w:marLeft w:val="0"/>
                  <w:marRight w:val="0"/>
                  <w:marTop w:val="0"/>
                  <w:marBottom w:val="0"/>
                  <w:divBdr>
                    <w:top w:val="none" w:sz="0" w:space="0" w:color="auto"/>
                    <w:left w:val="none" w:sz="0" w:space="0" w:color="auto"/>
                    <w:bottom w:val="none" w:sz="0" w:space="0" w:color="auto"/>
                    <w:right w:val="none" w:sz="0" w:space="0" w:color="auto"/>
                  </w:divBdr>
                </w:div>
              </w:divsChild>
            </w:div>
            <w:div w:id="1998417031">
              <w:marLeft w:val="0"/>
              <w:marRight w:val="0"/>
              <w:marTop w:val="0"/>
              <w:marBottom w:val="0"/>
              <w:divBdr>
                <w:top w:val="none" w:sz="0" w:space="0" w:color="auto"/>
                <w:left w:val="none" w:sz="0" w:space="0" w:color="auto"/>
                <w:bottom w:val="none" w:sz="0" w:space="0" w:color="auto"/>
                <w:right w:val="none" w:sz="0" w:space="0" w:color="auto"/>
              </w:divBdr>
              <w:divsChild>
                <w:div w:id="1049302227">
                  <w:marLeft w:val="0"/>
                  <w:marRight w:val="0"/>
                  <w:marTop w:val="0"/>
                  <w:marBottom w:val="0"/>
                  <w:divBdr>
                    <w:top w:val="none" w:sz="0" w:space="0" w:color="auto"/>
                    <w:left w:val="none" w:sz="0" w:space="0" w:color="auto"/>
                    <w:bottom w:val="none" w:sz="0" w:space="0" w:color="auto"/>
                    <w:right w:val="none" w:sz="0" w:space="0" w:color="auto"/>
                  </w:divBdr>
                </w:div>
              </w:divsChild>
            </w:div>
            <w:div w:id="1777940555">
              <w:marLeft w:val="0"/>
              <w:marRight w:val="0"/>
              <w:marTop w:val="0"/>
              <w:marBottom w:val="0"/>
              <w:divBdr>
                <w:top w:val="none" w:sz="0" w:space="0" w:color="auto"/>
                <w:left w:val="none" w:sz="0" w:space="0" w:color="auto"/>
                <w:bottom w:val="none" w:sz="0" w:space="0" w:color="auto"/>
                <w:right w:val="none" w:sz="0" w:space="0" w:color="auto"/>
              </w:divBdr>
              <w:divsChild>
                <w:div w:id="274682138">
                  <w:marLeft w:val="0"/>
                  <w:marRight w:val="0"/>
                  <w:marTop w:val="0"/>
                  <w:marBottom w:val="0"/>
                  <w:divBdr>
                    <w:top w:val="none" w:sz="0" w:space="0" w:color="auto"/>
                    <w:left w:val="none" w:sz="0" w:space="0" w:color="auto"/>
                    <w:bottom w:val="none" w:sz="0" w:space="0" w:color="auto"/>
                    <w:right w:val="none" w:sz="0" w:space="0" w:color="auto"/>
                  </w:divBdr>
                </w:div>
              </w:divsChild>
            </w:div>
            <w:div w:id="1292899677">
              <w:marLeft w:val="0"/>
              <w:marRight w:val="0"/>
              <w:marTop w:val="0"/>
              <w:marBottom w:val="0"/>
              <w:divBdr>
                <w:top w:val="none" w:sz="0" w:space="0" w:color="auto"/>
                <w:left w:val="none" w:sz="0" w:space="0" w:color="auto"/>
                <w:bottom w:val="none" w:sz="0" w:space="0" w:color="auto"/>
                <w:right w:val="none" w:sz="0" w:space="0" w:color="auto"/>
              </w:divBdr>
              <w:divsChild>
                <w:div w:id="678776863">
                  <w:marLeft w:val="0"/>
                  <w:marRight w:val="0"/>
                  <w:marTop w:val="0"/>
                  <w:marBottom w:val="0"/>
                  <w:divBdr>
                    <w:top w:val="none" w:sz="0" w:space="0" w:color="auto"/>
                    <w:left w:val="none" w:sz="0" w:space="0" w:color="auto"/>
                    <w:bottom w:val="none" w:sz="0" w:space="0" w:color="auto"/>
                    <w:right w:val="none" w:sz="0" w:space="0" w:color="auto"/>
                  </w:divBdr>
                </w:div>
              </w:divsChild>
            </w:div>
            <w:div w:id="260843294">
              <w:marLeft w:val="0"/>
              <w:marRight w:val="0"/>
              <w:marTop w:val="0"/>
              <w:marBottom w:val="0"/>
              <w:divBdr>
                <w:top w:val="none" w:sz="0" w:space="0" w:color="auto"/>
                <w:left w:val="none" w:sz="0" w:space="0" w:color="auto"/>
                <w:bottom w:val="none" w:sz="0" w:space="0" w:color="auto"/>
                <w:right w:val="none" w:sz="0" w:space="0" w:color="auto"/>
              </w:divBdr>
              <w:divsChild>
                <w:div w:id="753867261">
                  <w:marLeft w:val="0"/>
                  <w:marRight w:val="0"/>
                  <w:marTop w:val="0"/>
                  <w:marBottom w:val="0"/>
                  <w:divBdr>
                    <w:top w:val="none" w:sz="0" w:space="0" w:color="auto"/>
                    <w:left w:val="none" w:sz="0" w:space="0" w:color="auto"/>
                    <w:bottom w:val="none" w:sz="0" w:space="0" w:color="auto"/>
                    <w:right w:val="none" w:sz="0" w:space="0" w:color="auto"/>
                  </w:divBdr>
                </w:div>
              </w:divsChild>
            </w:div>
            <w:div w:id="1668435375">
              <w:marLeft w:val="0"/>
              <w:marRight w:val="0"/>
              <w:marTop w:val="0"/>
              <w:marBottom w:val="0"/>
              <w:divBdr>
                <w:top w:val="none" w:sz="0" w:space="0" w:color="auto"/>
                <w:left w:val="none" w:sz="0" w:space="0" w:color="auto"/>
                <w:bottom w:val="none" w:sz="0" w:space="0" w:color="auto"/>
                <w:right w:val="none" w:sz="0" w:space="0" w:color="auto"/>
              </w:divBdr>
              <w:divsChild>
                <w:div w:id="1081024920">
                  <w:marLeft w:val="0"/>
                  <w:marRight w:val="0"/>
                  <w:marTop w:val="0"/>
                  <w:marBottom w:val="0"/>
                  <w:divBdr>
                    <w:top w:val="none" w:sz="0" w:space="0" w:color="auto"/>
                    <w:left w:val="none" w:sz="0" w:space="0" w:color="auto"/>
                    <w:bottom w:val="none" w:sz="0" w:space="0" w:color="auto"/>
                    <w:right w:val="none" w:sz="0" w:space="0" w:color="auto"/>
                  </w:divBdr>
                </w:div>
              </w:divsChild>
            </w:div>
            <w:div w:id="1424181919">
              <w:marLeft w:val="0"/>
              <w:marRight w:val="0"/>
              <w:marTop w:val="0"/>
              <w:marBottom w:val="0"/>
              <w:divBdr>
                <w:top w:val="none" w:sz="0" w:space="0" w:color="auto"/>
                <w:left w:val="none" w:sz="0" w:space="0" w:color="auto"/>
                <w:bottom w:val="none" w:sz="0" w:space="0" w:color="auto"/>
                <w:right w:val="none" w:sz="0" w:space="0" w:color="auto"/>
              </w:divBdr>
              <w:divsChild>
                <w:div w:id="1578593363">
                  <w:marLeft w:val="0"/>
                  <w:marRight w:val="0"/>
                  <w:marTop w:val="0"/>
                  <w:marBottom w:val="0"/>
                  <w:divBdr>
                    <w:top w:val="none" w:sz="0" w:space="0" w:color="auto"/>
                    <w:left w:val="none" w:sz="0" w:space="0" w:color="auto"/>
                    <w:bottom w:val="none" w:sz="0" w:space="0" w:color="auto"/>
                    <w:right w:val="none" w:sz="0" w:space="0" w:color="auto"/>
                  </w:divBdr>
                </w:div>
              </w:divsChild>
            </w:div>
            <w:div w:id="1207991767">
              <w:marLeft w:val="0"/>
              <w:marRight w:val="0"/>
              <w:marTop w:val="0"/>
              <w:marBottom w:val="0"/>
              <w:divBdr>
                <w:top w:val="none" w:sz="0" w:space="0" w:color="auto"/>
                <w:left w:val="none" w:sz="0" w:space="0" w:color="auto"/>
                <w:bottom w:val="none" w:sz="0" w:space="0" w:color="auto"/>
                <w:right w:val="none" w:sz="0" w:space="0" w:color="auto"/>
              </w:divBdr>
              <w:divsChild>
                <w:div w:id="1238321966">
                  <w:marLeft w:val="0"/>
                  <w:marRight w:val="0"/>
                  <w:marTop w:val="0"/>
                  <w:marBottom w:val="0"/>
                  <w:divBdr>
                    <w:top w:val="none" w:sz="0" w:space="0" w:color="auto"/>
                    <w:left w:val="none" w:sz="0" w:space="0" w:color="auto"/>
                    <w:bottom w:val="none" w:sz="0" w:space="0" w:color="auto"/>
                    <w:right w:val="none" w:sz="0" w:space="0" w:color="auto"/>
                  </w:divBdr>
                </w:div>
              </w:divsChild>
            </w:div>
            <w:div w:id="1432240670">
              <w:marLeft w:val="0"/>
              <w:marRight w:val="0"/>
              <w:marTop w:val="0"/>
              <w:marBottom w:val="0"/>
              <w:divBdr>
                <w:top w:val="none" w:sz="0" w:space="0" w:color="auto"/>
                <w:left w:val="none" w:sz="0" w:space="0" w:color="auto"/>
                <w:bottom w:val="none" w:sz="0" w:space="0" w:color="auto"/>
                <w:right w:val="none" w:sz="0" w:space="0" w:color="auto"/>
              </w:divBdr>
              <w:divsChild>
                <w:div w:id="1243415998">
                  <w:marLeft w:val="0"/>
                  <w:marRight w:val="0"/>
                  <w:marTop w:val="0"/>
                  <w:marBottom w:val="0"/>
                  <w:divBdr>
                    <w:top w:val="none" w:sz="0" w:space="0" w:color="auto"/>
                    <w:left w:val="none" w:sz="0" w:space="0" w:color="auto"/>
                    <w:bottom w:val="none" w:sz="0" w:space="0" w:color="auto"/>
                    <w:right w:val="none" w:sz="0" w:space="0" w:color="auto"/>
                  </w:divBdr>
                </w:div>
              </w:divsChild>
            </w:div>
            <w:div w:id="285896591">
              <w:marLeft w:val="0"/>
              <w:marRight w:val="0"/>
              <w:marTop w:val="0"/>
              <w:marBottom w:val="0"/>
              <w:divBdr>
                <w:top w:val="none" w:sz="0" w:space="0" w:color="auto"/>
                <w:left w:val="none" w:sz="0" w:space="0" w:color="auto"/>
                <w:bottom w:val="none" w:sz="0" w:space="0" w:color="auto"/>
                <w:right w:val="none" w:sz="0" w:space="0" w:color="auto"/>
              </w:divBdr>
              <w:divsChild>
                <w:div w:id="533619960">
                  <w:marLeft w:val="0"/>
                  <w:marRight w:val="0"/>
                  <w:marTop w:val="0"/>
                  <w:marBottom w:val="0"/>
                  <w:divBdr>
                    <w:top w:val="none" w:sz="0" w:space="0" w:color="auto"/>
                    <w:left w:val="none" w:sz="0" w:space="0" w:color="auto"/>
                    <w:bottom w:val="none" w:sz="0" w:space="0" w:color="auto"/>
                    <w:right w:val="none" w:sz="0" w:space="0" w:color="auto"/>
                  </w:divBdr>
                </w:div>
              </w:divsChild>
            </w:div>
            <w:div w:id="1364289267">
              <w:marLeft w:val="0"/>
              <w:marRight w:val="0"/>
              <w:marTop w:val="0"/>
              <w:marBottom w:val="0"/>
              <w:divBdr>
                <w:top w:val="none" w:sz="0" w:space="0" w:color="auto"/>
                <w:left w:val="none" w:sz="0" w:space="0" w:color="auto"/>
                <w:bottom w:val="none" w:sz="0" w:space="0" w:color="auto"/>
                <w:right w:val="none" w:sz="0" w:space="0" w:color="auto"/>
              </w:divBdr>
              <w:divsChild>
                <w:div w:id="1790661259">
                  <w:marLeft w:val="0"/>
                  <w:marRight w:val="0"/>
                  <w:marTop w:val="0"/>
                  <w:marBottom w:val="0"/>
                  <w:divBdr>
                    <w:top w:val="none" w:sz="0" w:space="0" w:color="auto"/>
                    <w:left w:val="none" w:sz="0" w:space="0" w:color="auto"/>
                    <w:bottom w:val="none" w:sz="0" w:space="0" w:color="auto"/>
                    <w:right w:val="none" w:sz="0" w:space="0" w:color="auto"/>
                  </w:divBdr>
                </w:div>
              </w:divsChild>
            </w:div>
            <w:div w:id="806555586">
              <w:marLeft w:val="0"/>
              <w:marRight w:val="0"/>
              <w:marTop w:val="0"/>
              <w:marBottom w:val="0"/>
              <w:divBdr>
                <w:top w:val="none" w:sz="0" w:space="0" w:color="auto"/>
                <w:left w:val="none" w:sz="0" w:space="0" w:color="auto"/>
                <w:bottom w:val="none" w:sz="0" w:space="0" w:color="auto"/>
                <w:right w:val="none" w:sz="0" w:space="0" w:color="auto"/>
              </w:divBdr>
              <w:divsChild>
                <w:div w:id="247464431">
                  <w:marLeft w:val="0"/>
                  <w:marRight w:val="0"/>
                  <w:marTop w:val="0"/>
                  <w:marBottom w:val="0"/>
                  <w:divBdr>
                    <w:top w:val="none" w:sz="0" w:space="0" w:color="auto"/>
                    <w:left w:val="none" w:sz="0" w:space="0" w:color="auto"/>
                    <w:bottom w:val="none" w:sz="0" w:space="0" w:color="auto"/>
                    <w:right w:val="none" w:sz="0" w:space="0" w:color="auto"/>
                  </w:divBdr>
                </w:div>
              </w:divsChild>
            </w:div>
            <w:div w:id="1520899065">
              <w:marLeft w:val="0"/>
              <w:marRight w:val="0"/>
              <w:marTop w:val="0"/>
              <w:marBottom w:val="0"/>
              <w:divBdr>
                <w:top w:val="none" w:sz="0" w:space="0" w:color="auto"/>
                <w:left w:val="none" w:sz="0" w:space="0" w:color="auto"/>
                <w:bottom w:val="none" w:sz="0" w:space="0" w:color="auto"/>
                <w:right w:val="none" w:sz="0" w:space="0" w:color="auto"/>
              </w:divBdr>
              <w:divsChild>
                <w:div w:id="617370212">
                  <w:marLeft w:val="0"/>
                  <w:marRight w:val="0"/>
                  <w:marTop w:val="0"/>
                  <w:marBottom w:val="0"/>
                  <w:divBdr>
                    <w:top w:val="none" w:sz="0" w:space="0" w:color="auto"/>
                    <w:left w:val="none" w:sz="0" w:space="0" w:color="auto"/>
                    <w:bottom w:val="none" w:sz="0" w:space="0" w:color="auto"/>
                    <w:right w:val="none" w:sz="0" w:space="0" w:color="auto"/>
                  </w:divBdr>
                </w:div>
              </w:divsChild>
            </w:div>
            <w:div w:id="591469704">
              <w:marLeft w:val="0"/>
              <w:marRight w:val="0"/>
              <w:marTop w:val="0"/>
              <w:marBottom w:val="0"/>
              <w:divBdr>
                <w:top w:val="none" w:sz="0" w:space="0" w:color="auto"/>
                <w:left w:val="none" w:sz="0" w:space="0" w:color="auto"/>
                <w:bottom w:val="none" w:sz="0" w:space="0" w:color="auto"/>
                <w:right w:val="none" w:sz="0" w:space="0" w:color="auto"/>
              </w:divBdr>
              <w:divsChild>
                <w:div w:id="1471708396">
                  <w:marLeft w:val="0"/>
                  <w:marRight w:val="0"/>
                  <w:marTop w:val="0"/>
                  <w:marBottom w:val="0"/>
                  <w:divBdr>
                    <w:top w:val="none" w:sz="0" w:space="0" w:color="auto"/>
                    <w:left w:val="none" w:sz="0" w:space="0" w:color="auto"/>
                    <w:bottom w:val="none" w:sz="0" w:space="0" w:color="auto"/>
                    <w:right w:val="none" w:sz="0" w:space="0" w:color="auto"/>
                  </w:divBdr>
                </w:div>
              </w:divsChild>
            </w:div>
            <w:div w:id="364252745">
              <w:marLeft w:val="0"/>
              <w:marRight w:val="0"/>
              <w:marTop w:val="0"/>
              <w:marBottom w:val="0"/>
              <w:divBdr>
                <w:top w:val="none" w:sz="0" w:space="0" w:color="auto"/>
                <w:left w:val="none" w:sz="0" w:space="0" w:color="auto"/>
                <w:bottom w:val="none" w:sz="0" w:space="0" w:color="auto"/>
                <w:right w:val="none" w:sz="0" w:space="0" w:color="auto"/>
              </w:divBdr>
              <w:divsChild>
                <w:div w:id="692145395">
                  <w:marLeft w:val="0"/>
                  <w:marRight w:val="0"/>
                  <w:marTop w:val="0"/>
                  <w:marBottom w:val="0"/>
                  <w:divBdr>
                    <w:top w:val="none" w:sz="0" w:space="0" w:color="auto"/>
                    <w:left w:val="none" w:sz="0" w:space="0" w:color="auto"/>
                    <w:bottom w:val="none" w:sz="0" w:space="0" w:color="auto"/>
                    <w:right w:val="none" w:sz="0" w:space="0" w:color="auto"/>
                  </w:divBdr>
                </w:div>
              </w:divsChild>
            </w:div>
            <w:div w:id="1261764839">
              <w:marLeft w:val="0"/>
              <w:marRight w:val="0"/>
              <w:marTop w:val="0"/>
              <w:marBottom w:val="0"/>
              <w:divBdr>
                <w:top w:val="none" w:sz="0" w:space="0" w:color="auto"/>
                <w:left w:val="none" w:sz="0" w:space="0" w:color="auto"/>
                <w:bottom w:val="none" w:sz="0" w:space="0" w:color="auto"/>
                <w:right w:val="none" w:sz="0" w:space="0" w:color="auto"/>
              </w:divBdr>
              <w:divsChild>
                <w:div w:id="436292852">
                  <w:marLeft w:val="0"/>
                  <w:marRight w:val="0"/>
                  <w:marTop w:val="0"/>
                  <w:marBottom w:val="0"/>
                  <w:divBdr>
                    <w:top w:val="none" w:sz="0" w:space="0" w:color="auto"/>
                    <w:left w:val="none" w:sz="0" w:space="0" w:color="auto"/>
                    <w:bottom w:val="none" w:sz="0" w:space="0" w:color="auto"/>
                    <w:right w:val="none" w:sz="0" w:space="0" w:color="auto"/>
                  </w:divBdr>
                </w:div>
              </w:divsChild>
            </w:div>
            <w:div w:id="1972130278">
              <w:marLeft w:val="0"/>
              <w:marRight w:val="0"/>
              <w:marTop w:val="0"/>
              <w:marBottom w:val="0"/>
              <w:divBdr>
                <w:top w:val="none" w:sz="0" w:space="0" w:color="auto"/>
                <w:left w:val="none" w:sz="0" w:space="0" w:color="auto"/>
                <w:bottom w:val="none" w:sz="0" w:space="0" w:color="auto"/>
                <w:right w:val="none" w:sz="0" w:space="0" w:color="auto"/>
              </w:divBdr>
              <w:divsChild>
                <w:div w:id="9111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53188">
      <w:bodyDiv w:val="1"/>
      <w:marLeft w:val="0"/>
      <w:marRight w:val="0"/>
      <w:marTop w:val="0"/>
      <w:marBottom w:val="0"/>
      <w:divBdr>
        <w:top w:val="none" w:sz="0" w:space="0" w:color="auto"/>
        <w:left w:val="none" w:sz="0" w:space="0" w:color="auto"/>
        <w:bottom w:val="none" w:sz="0" w:space="0" w:color="auto"/>
        <w:right w:val="none" w:sz="0" w:space="0" w:color="auto"/>
      </w:divBdr>
    </w:div>
    <w:div w:id="1544100232">
      <w:bodyDiv w:val="1"/>
      <w:marLeft w:val="0"/>
      <w:marRight w:val="0"/>
      <w:marTop w:val="0"/>
      <w:marBottom w:val="0"/>
      <w:divBdr>
        <w:top w:val="none" w:sz="0" w:space="0" w:color="auto"/>
        <w:left w:val="none" w:sz="0" w:space="0" w:color="auto"/>
        <w:bottom w:val="none" w:sz="0" w:space="0" w:color="auto"/>
        <w:right w:val="none" w:sz="0" w:space="0" w:color="auto"/>
      </w:divBdr>
    </w:div>
    <w:div w:id="1546329386">
      <w:bodyDiv w:val="1"/>
      <w:marLeft w:val="0"/>
      <w:marRight w:val="0"/>
      <w:marTop w:val="0"/>
      <w:marBottom w:val="0"/>
      <w:divBdr>
        <w:top w:val="none" w:sz="0" w:space="0" w:color="auto"/>
        <w:left w:val="none" w:sz="0" w:space="0" w:color="auto"/>
        <w:bottom w:val="none" w:sz="0" w:space="0" w:color="auto"/>
        <w:right w:val="none" w:sz="0" w:space="0" w:color="auto"/>
      </w:divBdr>
    </w:div>
    <w:div w:id="1551651853">
      <w:bodyDiv w:val="1"/>
      <w:marLeft w:val="0"/>
      <w:marRight w:val="0"/>
      <w:marTop w:val="0"/>
      <w:marBottom w:val="0"/>
      <w:divBdr>
        <w:top w:val="none" w:sz="0" w:space="0" w:color="auto"/>
        <w:left w:val="none" w:sz="0" w:space="0" w:color="auto"/>
        <w:bottom w:val="none" w:sz="0" w:space="0" w:color="auto"/>
        <w:right w:val="none" w:sz="0" w:space="0" w:color="auto"/>
      </w:divBdr>
    </w:div>
    <w:div w:id="1563635797">
      <w:bodyDiv w:val="1"/>
      <w:marLeft w:val="0"/>
      <w:marRight w:val="0"/>
      <w:marTop w:val="0"/>
      <w:marBottom w:val="0"/>
      <w:divBdr>
        <w:top w:val="none" w:sz="0" w:space="0" w:color="auto"/>
        <w:left w:val="none" w:sz="0" w:space="0" w:color="auto"/>
        <w:bottom w:val="none" w:sz="0" w:space="0" w:color="auto"/>
        <w:right w:val="none" w:sz="0" w:space="0" w:color="auto"/>
      </w:divBdr>
    </w:div>
    <w:div w:id="1566256003">
      <w:bodyDiv w:val="1"/>
      <w:marLeft w:val="0"/>
      <w:marRight w:val="0"/>
      <w:marTop w:val="0"/>
      <w:marBottom w:val="0"/>
      <w:divBdr>
        <w:top w:val="none" w:sz="0" w:space="0" w:color="auto"/>
        <w:left w:val="none" w:sz="0" w:space="0" w:color="auto"/>
        <w:bottom w:val="none" w:sz="0" w:space="0" w:color="auto"/>
        <w:right w:val="none" w:sz="0" w:space="0" w:color="auto"/>
      </w:divBdr>
    </w:div>
    <w:div w:id="1566450586">
      <w:bodyDiv w:val="1"/>
      <w:marLeft w:val="0"/>
      <w:marRight w:val="0"/>
      <w:marTop w:val="0"/>
      <w:marBottom w:val="0"/>
      <w:divBdr>
        <w:top w:val="none" w:sz="0" w:space="0" w:color="auto"/>
        <w:left w:val="none" w:sz="0" w:space="0" w:color="auto"/>
        <w:bottom w:val="none" w:sz="0" w:space="0" w:color="auto"/>
        <w:right w:val="none" w:sz="0" w:space="0" w:color="auto"/>
      </w:divBdr>
    </w:div>
    <w:div w:id="1570462573">
      <w:bodyDiv w:val="1"/>
      <w:marLeft w:val="0"/>
      <w:marRight w:val="0"/>
      <w:marTop w:val="0"/>
      <w:marBottom w:val="0"/>
      <w:divBdr>
        <w:top w:val="none" w:sz="0" w:space="0" w:color="auto"/>
        <w:left w:val="none" w:sz="0" w:space="0" w:color="auto"/>
        <w:bottom w:val="none" w:sz="0" w:space="0" w:color="auto"/>
        <w:right w:val="none" w:sz="0" w:space="0" w:color="auto"/>
      </w:divBdr>
    </w:div>
    <w:div w:id="1578711606">
      <w:bodyDiv w:val="1"/>
      <w:marLeft w:val="0"/>
      <w:marRight w:val="0"/>
      <w:marTop w:val="0"/>
      <w:marBottom w:val="0"/>
      <w:divBdr>
        <w:top w:val="none" w:sz="0" w:space="0" w:color="auto"/>
        <w:left w:val="none" w:sz="0" w:space="0" w:color="auto"/>
        <w:bottom w:val="none" w:sz="0" w:space="0" w:color="auto"/>
        <w:right w:val="none" w:sz="0" w:space="0" w:color="auto"/>
      </w:divBdr>
    </w:div>
    <w:div w:id="1585070939">
      <w:bodyDiv w:val="1"/>
      <w:marLeft w:val="0"/>
      <w:marRight w:val="0"/>
      <w:marTop w:val="0"/>
      <w:marBottom w:val="0"/>
      <w:divBdr>
        <w:top w:val="none" w:sz="0" w:space="0" w:color="auto"/>
        <w:left w:val="none" w:sz="0" w:space="0" w:color="auto"/>
        <w:bottom w:val="none" w:sz="0" w:space="0" w:color="auto"/>
        <w:right w:val="none" w:sz="0" w:space="0" w:color="auto"/>
      </w:divBdr>
    </w:div>
    <w:div w:id="1589970466">
      <w:bodyDiv w:val="1"/>
      <w:marLeft w:val="0"/>
      <w:marRight w:val="0"/>
      <w:marTop w:val="0"/>
      <w:marBottom w:val="0"/>
      <w:divBdr>
        <w:top w:val="none" w:sz="0" w:space="0" w:color="auto"/>
        <w:left w:val="none" w:sz="0" w:space="0" w:color="auto"/>
        <w:bottom w:val="none" w:sz="0" w:space="0" w:color="auto"/>
        <w:right w:val="none" w:sz="0" w:space="0" w:color="auto"/>
      </w:divBdr>
    </w:div>
    <w:div w:id="1590969484">
      <w:bodyDiv w:val="1"/>
      <w:marLeft w:val="0"/>
      <w:marRight w:val="0"/>
      <w:marTop w:val="0"/>
      <w:marBottom w:val="0"/>
      <w:divBdr>
        <w:top w:val="none" w:sz="0" w:space="0" w:color="auto"/>
        <w:left w:val="none" w:sz="0" w:space="0" w:color="auto"/>
        <w:bottom w:val="none" w:sz="0" w:space="0" w:color="auto"/>
        <w:right w:val="none" w:sz="0" w:space="0" w:color="auto"/>
      </w:divBdr>
    </w:div>
    <w:div w:id="1593540595">
      <w:bodyDiv w:val="1"/>
      <w:marLeft w:val="0"/>
      <w:marRight w:val="0"/>
      <w:marTop w:val="0"/>
      <w:marBottom w:val="0"/>
      <w:divBdr>
        <w:top w:val="none" w:sz="0" w:space="0" w:color="auto"/>
        <w:left w:val="none" w:sz="0" w:space="0" w:color="auto"/>
        <w:bottom w:val="none" w:sz="0" w:space="0" w:color="auto"/>
        <w:right w:val="none" w:sz="0" w:space="0" w:color="auto"/>
      </w:divBdr>
    </w:div>
    <w:div w:id="1603486957">
      <w:bodyDiv w:val="1"/>
      <w:marLeft w:val="0"/>
      <w:marRight w:val="0"/>
      <w:marTop w:val="0"/>
      <w:marBottom w:val="0"/>
      <w:divBdr>
        <w:top w:val="none" w:sz="0" w:space="0" w:color="auto"/>
        <w:left w:val="none" w:sz="0" w:space="0" w:color="auto"/>
        <w:bottom w:val="none" w:sz="0" w:space="0" w:color="auto"/>
        <w:right w:val="none" w:sz="0" w:space="0" w:color="auto"/>
      </w:divBdr>
    </w:div>
    <w:div w:id="1606958287">
      <w:bodyDiv w:val="1"/>
      <w:marLeft w:val="0"/>
      <w:marRight w:val="0"/>
      <w:marTop w:val="0"/>
      <w:marBottom w:val="0"/>
      <w:divBdr>
        <w:top w:val="none" w:sz="0" w:space="0" w:color="auto"/>
        <w:left w:val="none" w:sz="0" w:space="0" w:color="auto"/>
        <w:bottom w:val="none" w:sz="0" w:space="0" w:color="auto"/>
        <w:right w:val="none" w:sz="0" w:space="0" w:color="auto"/>
      </w:divBdr>
    </w:div>
    <w:div w:id="1608349297">
      <w:bodyDiv w:val="1"/>
      <w:marLeft w:val="0"/>
      <w:marRight w:val="0"/>
      <w:marTop w:val="0"/>
      <w:marBottom w:val="0"/>
      <w:divBdr>
        <w:top w:val="none" w:sz="0" w:space="0" w:color="auto"/>
        <w:left w:val="none" w:sz="0" w:space="0" w:color="auto"/>
        <w:bottom w:val="none" w:sz="0" w:space="0" w:color="auto"/>
        <w:right w:val="none" w:sz="0" w:space="0" w:color="auto"/>
      </w:divBdr>
    </w:div>
    <w:div w:id="1608849690">
      <w:bodyDiv w:val="1"/>
      <w:marLeft w:val="0"/>
      <w:marRight w:val="0"/>
      <w:marTop w:val="0"/>
      <w:marBottom w:val="0"/>
      <w:divBdr>
        <w:top w:val="none" w:sz="0" w:space="0" w:color="auto"/>
        <w:left w:val="none" w:sz="0" w:space="0" w:color="auto"/>
        <w:bottom w:val="none" w:sz="0" w:space="0" w:color="auto"/>
        <w:right w:val="none" w:sz="0" w:space="0" w:color="auto"/>
      </w:divBdr>
    </w:div>
    <w:div w:id="1612661670">
      <w:bodyDiv w:val="1"/>
      <w:marLeft w:val="0"/>
      <w:marRight w:val="0"/>
      <w:marTop w:val="0"/>
      <w:marBottom w:val="0"/>
      <w:divBdr>
        <w:top w:val="none" w:sz="0" w:space="0" w:color="auto"/>
        <w:left w:val="none" w:sz="0" w:space="0" w:color="auto"/>
        <w:bottom w:val="none" w:sz="0" w:space="0" w:color="auto"/>
        <w:right w:val="none" w:sz="0" w:space="0" w:color="auto"/>
      </w:divBdr>
    </w:div>
    <w:div w:id="1621715968">
      <w:bodyDiv w:val="1"/>
      <w:marLeft w:val="0"/>
      <w:marRight w:val="0"/>
      <w:marTop w:val="0"/>
      <w:marBottom w:val="0"/>
      <w:divBdr>
        <w:top w:val="none" w:sz="0" w:space="0" w:color="auto"/>
        <w:left w:val="none" w:sz="0" w:space="0" w:color="auto"/>
        <w:bottom w:val="none" w:sz="0" w:space="0" w:color="auto"/>
        <w:right w:val="none" w:sz="0" w:space="0" w:color="auto"/>
      </w:divBdr>
    </w:div>
    <w:div w:id="1623732902">
      <w:bodyDiv w:val="1"/>
      <w:marLeft w:val="0"/>
      <w:marRight w:val="0"/>
      <w:marTop w:val="0"/>
      <w:marBottom w:val="0"/>
      <w:divBdr>
        <w:top w:val="none" w:sz="0" w:space="0" w:color="auto"/>
        <w:left w:val="none" w:sz="0" w:space="0" w:color="auto"/>
        <w:bottom w:val="none" w:sz="0" w:space="0" w:color="auto"/>
        <w:right w:val="none" w:sz="0" w:space="0" w:color="auto"/>
      </w:divBdr>
    </w:div>
    <w:div w:id="1633438915">
      <w:bodyDiv w:val="1"/>
      <w:marLeft w:val="0"/>
      <w:marRight w:val="0"/>
      <w:marTop w:val="0"/>
      <w:marBottom w:val="0"/>
      <w:divBdr>
        <w:top w:val="none" w:sz="0" w:space="0" w:color="auto"/>
        <w:left w:val="none" w:sz="0" w:space="0" w:color="auto"/>
        <w:bottom w:val="none" w:sz="0" w:space="0" w:color="auto"/>
        <w:right w:val="none" w:sz="0" w:space="0" w:color="auto"/>
      </w:divBdr>
      <w:divsChild>
        <w:div w:id="1370884081">
          <w:marLeft w:val="360"/>
          <w:marRight w:val="0"/>
          <w:marTop w:val="200"/>
          <w:marBottom w:val="0"/>
          <w:divBdr>
            <w:top w:val="none" w:sz="0" w:space="0" w:color="auto"/>
            <w:left w:val="none" w:sz="0" w:space="0" w:color="auto"/>
            <w:bottom w:val="none" w:sz="0" w:space="0" w:color="auto"/>
            <w:right w:val="none" w:sz="0" w:space="0" w:color="auto"/>
          </w:divBdr>
        </w:div>
        <w:div w:id="1451052451">
          <w:marLeft w:val="360"/>
          <w:marRight w:val="0"/>
          <w:marTop w:val="200"/>
          <w:marBottom w:val="0"/>
          <w:divBdr>
            <w:top w:val="none" w:sz="0" w:space="0" w:color="auto"/>
            <w:left w:val="none" w:sz="0" w:space="0" w:color="auto"/>
            <w:bottom w:val="none" w:sz="0" w:space="0" w:color="auto"/>
            <w:right w:val="none" w:sz="0" w:space="0" w:color="auto"/>
          </w:divBdr>
        </w:div>
        <w:div w:id="1778788368">
          <w:marLeft w:val="360"/>
          <w:marRight w:val="0"/>
          <w:marTop w:val="200"/>
          <w:marBottom w:val="0"/>
          <w:divBdr>
            <w:top w:val="none" w:sz="0" w:space="0" w:color="auto"/>
            <w:left w:val="none" w:sz="0" w:space="0" w:color="auto"/>
            <w:bottom w:val="none" w:sz="0" w:space="0" w:color="auto"/>
            <w:right w:val="none" w:sz="0" w:space="0" w:color="auto"/>
          </w:divBdr>
        </w:div>
        <w:div w:id="2034308894">
          <w:marLeft w:val="360"/>
          <w:marRight w:val="0"/>
          <w:marTop w:val="200"/>
          <w:marBottom w:val="0"/>
          <w:divBdr>
            <w:top w:val="none" w:sz="0" w:space="0" w:color="auto"/>
            <w:left w:val="none" w:sz="0" w:space="0" w:color="auto"/>
            <w:bottom w:val="none" w:sz="0" w:space="0" w:color="auto"/>
            <w:right w:val="none" w:sz="0" w:space="0" w:color="auto"/>
          </w:divBdr>
        </w:div>
      </w:divsChild>
    </w:div>
    <w:div w:id="1634409810">
      <w:bodyDiv w:val="1"/>
      <w:marLeft w:val="0"/>
      <w:marRight w:val="0"/>
      <w:marTop w:val="0"/>
      <w:marBottom w:val="0"/>
      <w:divBdr>
        <w:top w:val="none" w:sz="0" w:space="0" w:color="auto"/>
        <w:left w:val="none" w:sz="0" w:space="0" w:color="auto"/>
        <w:bottom w:val="none" w:sz="0" w:space="0" w:color="auto"/>
        <w:right w:val="none" w:sz="0" w:space="0" w:color="auto"/>
      </w:divBdr>
    </w:div>
    <w:div w:id="1644656034">
      <w:bodyDiv w:val="1"/>
      <w:marLeft w:val="0"/>
      <w:marRight w:val="0"/>
      <w:marTop w:val="0"/>
      <w:marBottom w:val="0"/>
      <w:divBdr>
        <w:top w:val="none" w:sz="0" w:space="0" w:color="auto"/>
        <w:left w:val="none" w:sz="0" w:space="0" w:color="auto"/>
        <w:bottom w:val="none" w:sz="0" w:space="0" w:color="auto"/>
        <w:right w:val="none" w:sz="0" w:space="0" w:color="auto"/>
      </w:divBdr>
    </w:div>
    <w:div w:id="1648170495">
      <w:bodyDiv w:val="1"/>
      <w:marLeft w:val="0"/>
      <w:marRight w:val="0"/>
      <w:marTop w:val="0"/>
      <w:marBottom w:val="0"/>
      <w:divBdr>
        <w:top w:val="none" w:sz="0" w:space="0" w:color="auto"/>
        <w:left w:val="none" w:sz="0" w:space="0" w:color="auto"/>
        <w:bottom w:val="none" w:sz="0" w:space="0" w:color="auto"/>
        <w:right w:val="none" w:sz="0" w:space="0" w:color="auto"/>
      </w:divBdr>
    </w:div>
    <w:div w:id="1648238320">
      <w:bodyDiv w:val="1"/>
      <w:marLeft w:val="0"/>
      <w:marRight w:val="0"/>
      <w:marTop w:val="0"/>
      <w:marBottom w:val="0"/>
      <w:divBdr>
        <w:top w:val="none" w:sz="0" w:space="0" w:color="auto"/>
        <w:left w:val="none" w:sz="0" w:space="0" w:color="auto"/>
        <w:bottom w:val="none" w:sz="0" w:space="0" w:color="auto"/>
        <w:right w:val="none" w:sz="0" w:space="0" w:color="auto"/>
      </w:divBdr>
    </w:div>
    <w:div w:id="1648631957">
      <w:bodyDiv w:val="1"/>
      <w:marLeft w:val="0"/>
      <w:marRight w:val="0"/>
      <w:marTop w:val="0"/>
      <w:marBottom w:val="0"/>
      <w:divBdr>
        <w:top w:val="none" w:sz="0" w:space="0" w:color="auto"/>
        <w:left w:val="none" w:sz="0" w:space="0" w:color="auto"/>
        <w:bottom w:val="none" w:sz="0" w:space="0" w:color="auto"/>
        <w:right w:val="none" w:sz="0" w:space="0" w:color="auto"/>
      </w:divBdr>
    </w:div>
    <w:div w:id="1652370611">
      <w:bodyDiv w:val="1"/>
      <w:marLeft w:val="0"/>
      <w:marRight w:val="0"/>
      <w:marTop w:val="0"/>
      <w:marBottom w:val="0"/>
      <w:divBdr>
        <w:top w:val="none" w:sz="0" w:space="0" w:color="auto"/>
        <w:left w:val="none" w:sz="0" w:space="0" w:color="auto"/>
        <w:bottom w:val="none" w:sz="0" w:space="0" w:color="auto"/>
        <w:right w:val="none" w:sz="0" w:space="0" w:color="auto"/>
      </w:divBdr>
    </w:div>
    <w:div w:id="1654140648">
      <w:bodyDiv w:val="1"/>
      <w:marLeft w:val="0"/>
      <w:marRight w:val="0"/>
      <w:marTop w:val="0"/>
      <w:marBottom w:val="0"/>
      <w:divBdr>
        <w:top w:val="none" w:sz="0" w:space="0" w:color="auto"/>
        <w:left w:val="none" w:sz="0" w:space="0" w:color="auto"/>
        <w:bottom w:val="none" w:sz="0" w:space="0" w:color="auto"/>
        <w:right w:val="none" w:sz="0" w:space="0" w:color="auto"/>
      </w:divBdr>
    </w:div>
    <w:div w:id="1659457308">
      <w:bodyDiv w:val="1"/>
      <w:marLeft w:val="0"/>
      <w:marRight w:val="0"/>
      <w:marTop w:val="0"/>
      <w:marBottom w:val="0"/>
      <w:divBdr>
        <w:top w:val="none" w:sz="0" w:space="0" w:color="auto"/>
        <w:left w:val="none" w:sz="0" w:space="0" w:color="auto"/>
        <w:bottom w:val="none" w:sz="0" w:space="0" w:color="auto"/>
        <w:right w:val="none" w:sz="0" w:space="0" w:color="auto"/>
      </w:divBdr>
    </w:div>
    <w:div w:id="1660890095">
      <w:bodyDiv w:val="1"/>
      <w:marLeft w:val="0"/>
      <w:marRight w:val="0"/>
      <w:marTop w:val="0"/>
      <w:marBottom w:val="0"/>
      <w:divBdr>
        <w:top w:val="none" w:sz="0" w:space="0" w:color="auto"/>
        <w:left w:val="none" w:sz="0" w:space="0" w:color="auto"/>
        <w:bottom w:val="none" w:sz="0" w:space="0" w:color="auto"/>
        <w:right w:val="none" w:sz="0" w:space="0" w:color="auto"/>
      </w:divBdr>
    </w:div>
    <w:div w:id="1672752482">
      <w:bodyDiv w:val="1"/>
      <w:marLeft w:val="0"/>
      <w:marRight w:val="0"/>
      <w:marTop w:val="0"/>
      <w:marBottom w:val="0"/>
      <w:divBdr>
        <w:top w:val="none" w:sz="0" w:space="0" w:color="auto"/>
        <w:left w:val="none" w:sz="0" w:space="0" w:color="auto"/>
        <w:bottom w:val="none" w:sz="0" w:space="0" w:color="auto"/>
        <w:right w:val="none" w:sz="0" w:space="0" w:color="auto"/>
      </w:divBdr>
    </w:div>
    <w:div w:id="1674990854">
      <w:bodyDiv w:val="1"/>
      <w:marLeft w:val="0"/>
      <w:marRight w:val="0"/>
      <w:marTop w:val="0"/>
      <w:marBottom w:val="0"/>
      <w:divBdr>
        <w:top w:val="none" w:sz="0" w:space="0" w:color="auto"/>
        <w:left w:val="none" w:sz="0" w:space="0" w:color="auto"/>
        <w:bottom w:val="none" w:sz="0" w:space="0" w:color="auto"/>
        <w:right w:val="none" w:sz="0" w:space="0" w:color="auto"/>
      </w:divBdr>
    </w:div>
    <w:div w:id="1680542012">
      <w:bodyDiv w:val="1"/>
      <w:marLeft w:val="0"/>
      <w:marRight w:val="0"/>
      <w:marTop w:val="0"/>
      <w:marBottom w:val="0"/>
      <w:divBdr>
        <w:top w:val="none" w:sz="0" w:space="0" w:color="auto"/>
        <w:left w:val="none" w:sz="0" w:space="0" w:color="auto"/>
        <w:bottom w:val="none" w:sz="0" w:space="0" w:color="auto"/>
        <w:right w:val="none" w:sz="0" w:space="0" w:color="auto"/>
      </w:divBdr>
      <w:divsChild>
        <w:div w:id="62992113">
          <w:marLeft w:val="0"/>
          <w:marRight w:val="0"/>
          <w:marTop w:val="0"/>
          <w:marBottom w:val="0"/>
          <w:divBdr>
            <w:top w:val="none" w:sz="0" w:space="0" w:color="auto"/>
            <w:left w:val="none" w:sz="0" w:space="0" w:color="auto"/>
            <w:bottom w:val="none" w:sz="0" w:space="0" w:color="auto"/>
            <w:right w:val="none" w:sz="0" w:space="0" w:color="auto"/>
          </w:divBdr>
          <w:divsChild>
            <w:div w:id="1803503628">
              <w:marLeft w:val="0"/>
              <w:marRight w:val="0"/>
              <w:marTop w:val="0"/>
              <w:marBottom w:val="0"/>
              <w:divBdr>
                <w:top w:val="none" w:sz="0" w:space="0" w:color="auto"/>
                <w:left w:val="none" w:sz="0" w:space="0" w:color="auto"/>
                <w:bottom w:val="none" w:sz="0" w:space="0" w:color="auto"/>
                <w:right w:val="none" w:sz="0" w:space="0" w:color="auto"/>
              </w:divBdr>
              <w:divsChild>
                <w:div w:id="1048990198">
                  <w:marLeft w:val="0"/>
                  <w:marRight w:val="0"/>
                  <w:marTop w:val="0"/>
                  <w:marBottom w:val="0"/>
                  <w:divBdr>
                    <w:top w:val="none" w:sz="0" w:space="0" w:color="auto"/>
                    <w:left w:val="none" w:sz="0" w:space="0" w:color="auto"/>
                    <w:bottom w:val="none" w:sz="0" w:space="0" w:color="auto"/>
                    <w:right w:val="none" w:sz="0" w:space="0" w:color="auto"/>
                  </w:divBdr>
                  <w:divsChild>
                    <w:div w:id="6232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65407">
      <w:bodyDiv w:val="1"/>
      <w:marLeft w:val="0"/>
      <w:marRight w:val="0"/>
      <w:marTop w:val="0"/>
      <w:marBottom w:val="0"/>
      <w:divBdr>
        <w:top w:val="none" w:sz="0" w:space="0" w:color="auto"/>
        <w:left w:val="none" w:sz="0" w:space="0" w:color="auto"/>
        <w:bottom w:val="none" w:sz="0" w:space="0" w:color="auto"/>
        <w:right w:val="none" w:sz="0" w:space="0" w:color="auto"/>
      </w:divBdr>
    </w:div>
    <w:div w:id="1695568443">
      <w:bodyDiv w:val="1"/>
      <w:marLeft w:val="0"/>
      <w:marRight w:val="0"/>
      <w:marTop w:val="0"/>
      <w:marBottom w:val="0"/>
      <w:divBdr>
        <w:top w:val="none" w:sz="0" w:space="0" w:color="auto"/>
        <w:left w:val="none" w:sz="0" w:space="0" w:color="auto"/>
        <w:bottom w:val="none" w:sz="0" w:space="0" w:color="auto"/>
        <w:right w:val="none" w:sz="0" w:space="0" w:color="auto"/>
      </w:divBdr>
    </w:div>
    <w:div w:id="1698579260">
      <w:bodyDiv w:val="1"/>
      <w:marLeft w:val="0"/>
      <w:marRight w:val="0"/>
      <w:marTop w:val="0"/>
      <w:marBottom w:val="0"/>
      <w:divBdr>
        <w:top w:val="none" w:sz="0" w:space="0" w:color="auto"/>
        <w:left w:val="none" w:sz="0" w:space="0" w:color="auto"/>
        <w:bottom w:val="none" w:sz="0" w:space="0" w:color="auto"/>
        <w:right w:val="none" w:sz="0" w:space="0" w:color="auto"/>
      </w:divBdr>
    </w:div>
    <w:div w:id="1700543768">
      <w:bodyDiv w:val="1"/>
      <w:marLeft w:val="0"/>
      <w:marRight w:val="0"/>
      <w:marTop w:val="0"/>
      <w:marBottom w:val="0"/>
      <w:divBdr>
        <w:top w:val="none" w:sz="0" w:space="0" w:color="auto"/>
        <w:left w:val="none" w:sz="0" w:space="0" w:color="auto"/>
        <w:bottom w:val="none" w:sz="0" w:space="0" w:color="auto"/>
        <w:right w:val="none" w:sz="0" w:space="0" w:color="auto"/>
      </w:divBdr>
    </w:div>
    <w:div w:id="1725327503">
      <w:bodyDiv w:val="1"/>
      <w:marLeft w:val="0"/>
      <w:marRight w:val="0"/>
      <w:marTop w:val="0"/>
      <w:marBottom w:val="0"/>
      <w:divBdr>
        <w:top w:val="none" w:sz="0" w:space="0" w:color="auto"/>
        <w:left w:val="none" w:sz="0" w:space="0" w:color="auto"/>
        <w:bottom w:val="none" w:sz="0" w:space="0" w:color="auto"/>
        <w:right w:val="none" w:sz="0" w:space="0" w:color="auto"/>
      </w:divBdr>
    </w:div>
    <w:div w:id="1734036132">
      <w:bodyDiv w:val="1"/>
      <w:marLeft w:val="0"/>
      <w:marRight w:val="0"/>
      <w:marTop w:val="0"/>
      <w:marBottom w:val="0"/>
      <w:divBdr>
        <w:top w:val="none" w:sz="0" w:space="0" w:color="auto"/>
        <w:left w:val="none" w:sz="0" w:space="0" w:color="auto"/>
        <w:bottom w:val="none" w:sz="0" w:space="0" w:color="auto"/>
        <w:right w:val="none" w:sz="0" w:space="0" w:color="auto"/>
      </w:divBdr>
    </w:div>
    <w:div w:id="1755541426">
      <w:bodyDiv w:val="1"/>
      <w:marLeft w:val="0"/>
      <w:marRight w:val="0"/>
      <w:marTop w:val="0"/>
      <w:marBottom w:val="0"/>
      <w:divBdr>
        <w:top w:val="none" w:sz="0" w:space="0" w:color="auto"/>
        <w:left w:val="none" w:sz="0" w:space="0" w:color="auto"/>
        <w:bottom w:val="none" w:sz="0" w:space="0" w:color="auto"/>
        <w:right w:val="none" w:sz="0" w:space="0" w:color="auto"/>
      </w:divBdr>
    </w:div>
    <w:div w:id="1757748635">
      <w:bodyDiv w:val="1"/>
      <w:marLeft w:val="0"/>
      <w:marRight w:val="0"/>
      <w:marTop w:val="0"/>
      <w:marBottom w:val="0"/>
      <w:divBdr>
        <w:top w:val="none" w:sz="0" w:space="0" w:color="auto"/>
        <w:left w:val="none" w:sz="0" w:space="0" w:color="auto"/>
        <w:bottom w:val="none" w:sz="0" w:space="0" w:color="auto"/>
        <w:right w:val="none" w:sz="0" w:space="0" w:color="auto"/>
      </w:divBdr>
    </w:div>
    <w:div w:id="1759211190">
      <w:bodyDiv w:val="1"/>
      <w:marLeft w:val="0"/>
      <w:marRight w:val="0"/>
      <w:marTop w:val="0"/>
      <w:marBottom w:val="0"/>
      <w:divBdr>
        <w:top w:val="none" w:sz="0" w:space="0" w:color="auto"/>
        <w:left w:val="none" w:sz="0" w:space="0" w:color="auto"/>
        <w:bottom w:val="none" w:sz="0" w:space="0" w:color="auto"/>
        <w:right w:val="none" w:sz="0" w:space="0" w:color="auto"/>
      </w:divBdr>
    </w:div>
    <w:div w:id="1759592706">
      <w:bodyDiv w:val="1"/>
      <w:marLeft w:val="0"/>
      <w:marRight w:val="0"/>
      <w:marTop w:val="0"/>
      <w:marBottom w:val="0"/>
      <w:divBdr>
        <w:top w:val="none" w:sz="0" w:space="0" w:color="auto"/>
        <w:left w:val="none" w:sz="0" w:space="0" w:color="auto"/>
        <w:bottom w:val="none" w:sz="0" w:space="0" w:color="auto"/>
        <w:right w:val="none" w:sz="0" w:space="0" w:color="auto"/>
      </w:divBdr>
    </w:div>
    <w:div w:id="1775860921">
      <w:bodyDiv w:val="1"/>
      <w:marLeft w:val="0"/>
      <w:marRight w:val="0"/>
      <w:marTop w:val="0"/>
      <w:marBottom w:val="0"/>
      <w:divBdr>
        <w:top w:val="none" w:sz="0" w:space="0" w:color="auto"/>
        <w:left w:val="none" w:sz="0" w:space="0" w:color="auto"/>
        <w:bottom w:val="none" w:sz="0" w:space="0" w:color="auto"/>
        <w:right w:val="none" w:sz="0" w:space="0" w:color="auto"/>
      </w:divBdr>
    </w:div>
    <w:div w:id="1783963545">
      <w:bodyDiv w:val="1"/>
      <w:marLeft w:val="0"/>
      <w:marRight w:val="0"/>
      <w:marTop w:val="0"/>
      <w:marBottom w:val="0"/>
      <w:divBdr>
        <w:top w:val="none" w:sz="0" w:space="0" w:color="auto"/>
        <w:left w:val="none" w:sz="0" w:space="0" w:color="auto"/>
        <w:bottom w:val="none" w:sz="0" w:space="0" w:color="auto"/>
        <w:right w:val="none" w:sz="0" w:space="0" w:color="auto"/>
      </w:divBdr>
    </w:div>
    <w:div w:id="1787575908">
      <w:bodyDiv w:val="1"/>
      <w:marLeft w:val="0"/>
      <w:marRight w:val="0"/>
      <w:marTop w:val="0"/>
      <w:marBottom w:val="0"/>
      <w:divBdr>
        <w:top w:val="none" w:sz="0" w:space="0" w:color="auto"/>
        <w:left w:val="none" w:sz="0" w:space="0" w:color="auto"/>
        <w:bottom w:val="none" w:sz="0" w:space="0" w:color="auto"/>
        <w:right w:val="none" w:sz="0" w:space="0" w:color="auto"/>
      </w:divBdr>
      <w:divsChild>
        <w:div w:id="121776397">
          <w:marLeft w:val="0"/>
          <w:marRight w:val="0"/>
          <w:marTop w:val="0"/>
          <w:marBottom w:val="0"/>
          <w:divBdr>
            <w:top w:val="none" w:sz="0" w:space="0" w:color="auto"/>
            <w:left w:val="none" w:sz="0" w:space="0" w:color="auto"/>
            <w:bottom w:val="none" w:sz="0" w:space="0" w:color="auto"/>
            <w:right w:val="none" w:sz="0" w:space="0" w:color="auto"/>
          </w:divBdr>
          <w:divsChild>
            <w:div w:id="1188564963">
              <w:marLeft w:val="0"/>
              <w:marRight w:val="0"/>
              <w:marTop w:val="0"/>
              <w:marBottom w:val="0"/>
              <w:divBdr>
                <w:top w:val="none" w:sz="0" w:space="0" w:color="auto"/>
                <w:left w:val="none" w:sz="0" w:space="0" w:color="auto"/>
                <w:bottom w:val="none" w:sz="0" w:space="0" w:color="auto"/>
                <w:right w:val="none" w:sz="0" w:space="0" w:color="auto"/>
              </w:divBdr>
              <w:divsChild>
                <w:div w:id="20548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91864">
      <w:bodyDiv w:val="1"/>
      <w:marLeft w:val="0"/>
      <w:marRight w:val="0"/>
      <w:marTop w:val="0"/>
      <w:marBottom w:val="0"/>
      <w:divBdr>
        <w:top w:val="none" w:sz="0" w:space="0" w:color="auto"/>
        <w:left w:val="none" w:sz="0" w:space="0" w:color="auto"/>
        <w:bottom w:val="none" w:sz="0" w:space="0" w:color="auto"/>
        <w:right w:val="none" w:sz="0" w:space="0" w:color="auto"/>
      </w:divBdr>
    </w:div>
    <w:div w:id="1810367480">
      <w:bodyDiv w:val="1"/>
      <w:marLeft w:val="0"/>
      <w:marRight w:val="0"/>
      <w:marTop w:val="0"/>
      <w:marBottom w:val="0"/>
      <w:divBdr>
        <w:top w:val="none" w:sz="0" w:space="0" w:color="auto"/>
        <w:left w:val="none" w:sz="0" w:space="0" w:color="auto"/>
        <w:bottom w:val="none" w:sz="0" w:space="0" w:color="auto"/>
        <w:right w:val="none" w:sz="0" w:space="0" w:color="auto"/>
      </w:divBdr>
    </w:div>
    <w:div w:id="1811903888">
      <w:bodyDiv w:val="1"/>
      <w:marLeft w:val="0"/>
      <w:marRight w:val="0"/>
      <w:marTop w:val="0"/>
      <w:marBottom w:val="0"/>
      <w:divBdr>
        <w:top w:val="none" w:sz="0" w:space="0" w:color="auto"/>
        <w:left w:val="none" w:sz="0" w:space="0" w:color="auto"/>
        <w:bottom w:val="none" w:sz="0" w:space="0" w:color="auto"/>
        <w:right w:val="none" w:sz="0" w:space="0" w:color="auto"/>
      </w:divBdr>
      <w:divsChild>
        <w:div w:id="1735541047">
          <w:marLeft w:val="0"/>
          <w:marRight w:val="0"/>
          <w:marTop w:val="0"/>
          <w:marBottom w:val="0"/>
          <w:divBdr>
            <w:top w:val="none" w:sz="0" w:space="0" w:color="auto"/>
            <w:left w:val="none" w:sz="0" w:space="0" w:color="auto"/>
            <w:bottom w:val="none" w:sz="0" w:space="0" w:color="auto"/>
            <w:right w:val="none" w:sz="0" w:space="0" w:color="auto"/>
          </w:divBdr>
          <w:divsChild>
            <w:div w:id="45688217">
              <w:marLeft w:val="0"/>
              <w:marRight w:val="0"/>
              <w:marTop w:val="0"/>
              <w:marBottom w:val="0"/>
              <w:divBdr>
                <w:top w:val="none" w:sz="0" w:space="0" w:color="auto"/>
                <w:left w:val="none" w:sz="0" w:space="0" w:color="auto"/>
                <w:bottom w:val="none" w:sz="0" w:space="0" w:color="auto"/>
                <w:right w:val="none" w:sz="0" w:space="0" w:color="auto"/>
              </w:divBdr>
              <w:divsChild>
                <w:div w:id="6313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5107">
      <w:bodyDiv w:val="1"/>
      <w:marLeft w:val="0"/>
      <w:marRight w:val="0"/>
      <w:marTop w:val="0"/>
      <w:marBottom w:val="0"/>
      <w:divBdr>
        <w:top w:val="none" w:sz="0" w:space="0" w:color="auto"/>
        <w:left w:val="none" w:sz="0" w:space="0" w:color="auto"/>
        <w:bottom w:val="none" w:sz="0" w:space="0" w:color="auto"/>
        <w:right w:val="none" w:sz="0" w:space="0" w:color="auto"/>
      </w:divBdr>
    </w:div>
    <w:div w:id="1828783883">
      <w:bodyDiv w:val="1"/>
      <w:marLeft w:val="0"/>
      <w:marRight w:val="0"/>
      <w:marTop w:val="0"/>
      <w:marBottom w:val="0"/>
      <w:divBdr>
        <w:top w:val="none" w:sz="0" w:space="0" w:color="auto"/>
        <w:left w:val="none" w:sz="0" w:space="0" w:color="auto"/>
        <w:bottom w:val="none" w:sz="0" w:space="0" w:color="auto"/>
        <w:right w:val="none" w:sz="0" w:space="0" w:color="auto"/>
      </w:divBdr>
    </w:div>
    <w:div w:id="1840265187">
      <w:bodyDiv w:val="1"/>
      <w:marLeft w:val="0"/>
      <w:marRight w:val="0"/>
      <w:marTop w:val="0"/>
      <w:marBottom w:val="0"/>
      <w:divBdr>
        <w:top w:val="none" w:sz="0" w:space="0" w:color="auto"/>
        <w:left w:val="none" w:sz="0" w:space="0" w:color="auto"/>
        <w:bottom w:val="none" w:sz="0" w:space="0" w:color="auto"/>
        <w:right w:val="none" w:sz="0" w:space="0" w:color="auto"/>
      </w:divBdr>
    </w:div>
    <w:div w:id="1844710344">
      <w:bodyDiv w:val="1"/>
      <w:marLeft w:val="0"/>
      <w:marRight w:val="0"/>
      <w:marTop w:val="0"/>
      <w:marBottom w:val="0"/>
      <w:divBdr>
        <w:top w:val="none" w:sz="0" w:space="0" w:color="auto"/>
        <w:left w:val="none" w:sz="0" w:space="0" w:color="auto"/>
        <w:bottom w:val="none" w:sz="0" w:space="0" w:color="auto"/>
        <w:right w:val="none" w:sz="0" w:space="0" w:color="auto"/>
      </w:divBdr>
    </w:div>
    <w:div w:id="1868449263">
      <w:bodyDiv w:val="1"/>
      <w:marLeft w:val="0"/>
      <w:marRight w:val="0"/>
      <w:marTop w:val="0"/>
      <w:marBottom w:val="0"/>
      <w:divBdr>
        <w:top w:val="none" w:sz="0" w:space="0" w:color="auto"/>
        <w:left w:val="none" w:sz="0" w:space="0" w:color="auto"/>
        <w:bottom w:val="none" w:sz="0" w:space="0" w:color="auto"/>
        <w:right w:val="none" w:sz="0" w:space="0" w:color="auto"/>
      </w:divBdr>
    </w:div>
    <w:div w:id="1880584147">
      <w:bodyDiv w:val="1"/>
      <w:marLeft w:val="0"/>
      <w:marRight w:val="0"/>
      <w:marTop w:val="0"/>
      <w:marBottom w:val="0"/>
      <w:divBdr>
        <w:top w:val="none" w:sz="0" w:space="0" w:color="auto"/>
        <w:left w:val="none" w:sz="0" w:space="0" w:color="auto"/>
        <w:bottom w:val="none" w:sz="0" w:space="0" w:color="auto"/>
        <w:right w:val="none" w:sz="0" w:space="0" w:color="auto"/>
      </w:divBdr>
    </w:div>
    <w:div w:id="1884708689">
      <w:bodyDiv w:val="1"/>
      <w:marLeft w:val="0"/>
      <w:marRight w:val="0"/>
      <w:marTop w:val="0"/>
      <w:marBottom w:val="0"/>
      <w:divBdr>
        <w:top w:val="none" w:sz="0" w:space="0" w:color="auto"/>
        <w:left w:val="none" w:sz="0" w:space="0" w:color="auto"/>
        <w:bottom w:val="none" w:sz="0" w:space="0" w:color="auto"/>
        <w:right w:val="none" w:sz="0" w:space="0" w:color="auto"/>
      </w:divBdr>
    </w:div>
    <w:div w:id="1886329852">
      <w:bodyDiv w:val="1"/>
      <w:marLeft w:val="0"/>
      <w:marRight w:val="0"/>
      <w:marTop w:val="0"/>
      <w:marBottom w:val="0"/>
      <w:divBdr>
        <w:top w:val="none" w:sz="0" w:space="0" w:color="auto"/>
        <w:left w:val="none" w:sz="0" w:space="0" w:color="auto"/>
        <w:bottom w:val="none" w:sz="0" w:space="0" w:color="auto"/>
        <w:right w:val="none" w:sz="0" w:space="0" w:color="auto"/>
      </w:divBdr>
    </w:div>
    <w:div w:id="1892770377">
      <w:bodyDiv w:val="1"/>
      <w:marLeft w:val="0"/>
      <w:marRight w:val="0"/>
      <w:marTop w:val="0"/>
      <w:marBottom w:val="0"/>
      <w:divBdr>
        <w:top w:val="none" w:sz="0" w:space="0" w:color="auto"/>
        <w:left w:val="none" w:sz="0" w:space="0" w:color="auto"/>
        <w:bottom w:val="none" w:sz="0" w:space="0" w:color="auto"/>
        <w:right w:val="none" w:sz="0" w:space="0" w:color="auto"/>
      </w:divBdr>
    </w:div>
    <w:div w:id="1900357331">
      <w:bodyDiv w:val="1"/>
      <w:marLeft w:val="0"/>
      <w:marRight w:val="0"/>
      <w:marTop w:val="0"/>
      <w:marBottom w:val="0"/>
      <w:divBdr>
        <w:top w:val="none" w:sz="0" w:space="0" w:color="auto"/>
        <w:left w:val="none" w:sz="0" w:space="0" w:color="auto"/>
        <w:bottom w:val="none" w:sz="0" w:space="0" w:color="auto"/>
        <w:right w:val="none" w:sz="0" w:space="0" w:color="auto"/>
      </w:divBdr>
    </w:div>
    <w:div w:id="1910069693">
      <w:bodyDiv w:val="1"/>
      <w:marLeft w:val="0"/>
      <w:marRight w:val="0"/>
      <w:marTop w:val="0"/>
      <w:marBottom w:val="0"/>
      <w:divBdr>
        <w:top w:val="none" w:sz="0" w:space="0" w:color="auto"/>
        <w:left w:val="none" w:sz="0" w:space="0" w:color="auto"/>
        <w:bottom w:val="none" w:sz="0" w:space="0" w:color="auto"/>
        <w:right w:val="none" w:sz="0" w:space="0" w:color="auto"/>
      </w:divBdr>
    </w:div>
    <w:div w:id="1911038635">
      <w:bodyDiv w:val="1"/>
      <w:marLeft w:val="0"/>
      <w:marRight w:val="0"/>
      <w:marTop w:val="0"/>
      <w:marBottom w:val="0"/>
      <w:divBdr>
        <w:top w:val="none" w:sz="0" w:space="0" w:color="auto"/>
        <w:left w:val="none" w:sz="0" w:space="0" w:color="auto"/>
        <w:bottom w:val="none" w:sz="0" w:space="0" w:color="auto"/>
        <w:right w:val="none" w:sz="0" w:space="0" w:color="auto"/>
      </w:divBdr>
      <w:divsChild>
        <w:div w:id="275253585">
          <w:marLeft w:val="0"/>
          <w:marRight w:val="0"/>
          <w:marTop w:val="0"/>
          <w:marBottom w:val="0"/>
          <w:divBdr>
            <w:top w:val="none" w:sz="0" w:space="0" w:color="auto"/>
            <w:left w:val="none" w:sz="0" w:space="0" w:color="auto"/>
            <w:bottom w:val="none" w:sz="0" w:space="0" w:color="auto"/>
            <w:right w:val="none" w:sz="0" w:space="0" w:color="auto"/>
          </w:divBdr>
          <w:divsChild>
            <w:div w:id="1533881955">
              <w:marLeft w:val="0"/>
              <w:marRight w:val="0"/>
              <w:marTop w:val="0"/>
              <w:marBottom w:val="0"/>
              <w:divBdr>
                <w:top w:val="none" w:sz="0" w:space="0" w:color="auto"/>
                <w:left w:val="none" w:sz="0" w:space="0" w:color="auto"/>
                <w:bottom w:val="none" w:sz="0" w:space="0" w:color="auto"/>
                <w:right w:val="none" w:sz="0" w:space="0" w:color="auto"/>
              </w:divBdr>
              <w:divsChild>
                <w:div w:id="6830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15729">
      <w:bodyDiv w:val="1"/>
      <w:marLeft w:val="0"/>
      <w:marRight w:val="0"/>
      <w:marTop w:val="0"/>
      <w:marBottom w:val="0"/>
      <w:divBdr>
        <w:top w:val="none" w:sz="0" w:space="0" w:color="auto"/>
        <w:left w:val="none" w:sz="0" w:space="0" w:color="auto"/>
        <w:bottom w:val="none" w:sz="0" w:space="0" w:color="auto"/>
        <w:right w:val="none" w:sz="0" w:space="0" w:color="auto"/>
      </w:divBdr>
    </w:div>
    <w:div w:id="1914581640">
      <w:bodyDiv w:val="1"/>
      <w:marLeft w:val="0"/>
      <w:marRight w:val="0"/>
      <w:marTop w:val="0"/>
      <w:marBottom w:val="0"/>
      <w:divBdr>
        <w:top w:val="none" w:sz="0" w:space="0" w:color="auto"/>
        <w:left w:val="none" w:sz="0" w:space="0" w:color="auto"/>
        <w:bottom w:val="none" w:sz="0" w:space="0" w:color="auto"/>
        <w:right w:val="none" w:sz="0" w:space="0" w:color="auto"/>
      </w:divBdr>
    </w:div>
    <w:div w:id="1927768515">
      <w:bodyDiv w:val="1"/>
      <w:marLeft w:val="0"/>
      <w:marRight w:val="0"/>
      <w:marTop w:val="0"/>
      <w:marBottom w:val="0"/>
      <w:divBdr>
        <w:top w:val="none" w:sz="0" w:space="0" w:color="auto"/>
        <w:left w:val="none" w:sz="0" w:space="0" w:color="auto"/>
        <w:bottom w:val="none" w:sz="0" w:space="0" w:color="auto"/>
        <w:right w:val="none" w:sz="0" w:space="0" w:color="auto"/>
      </w:divBdr>
    </w:div>
    <w:div w:id="1929922880">
      <w:bodyDiv w:val="1"/>
      <w:marLeft w:val="0"/>
      <w:marRight w:val="0"/>
      <w:marTop w:val="0"/>
      <w:marBottom w:val="0"/>
      <w:divBdr>
        <w:top w:val="none" w:sz="0" w:space="0" w:color="auto"/>
        <w:left w:val="none" w:sz="0" w:space="0" w:color="auto"/>
        <w:bottom w:val="none" w:sz="0" w:space="0" w:color="auto"/>
        <w:right w:val="none" w:sz="0" w:space="0" w:color="auto"/>
      </w:divBdr>
    </w:div>
    <w:div w:id="1931503750">
      <w:bodyDiv w:val="1"/>
      <w:marLeft w:val="0"/>
      <w:marRight w:val="0"/>
      <w:marTop w:val="0"/>
      <w:marBottom w:val="0"/>
      <w:divBdr>
        <w:top w:val="none" w:sz="0" w:space="0" w:color="auto"/>
        <w:left w:val="none" w:sz="0" w:space="0" w:color="auto"/>
        <w:bottom w:val="none" w:sz="0" w:space="0" w:color="auto"/>
        <w:right w:val="none" w:sz="0" w:space="0" w:color="auto"/>
      </w:divBdr>
    </w:div>
    <w:div w:id="1933539394">
      <w:bodyDiv w:val="1"/>
      <w:marLeft w:val="0"/>
      <w:marRight w:val="0"/>
      <w:marTop w:val="0"/>
      <w:marBottom w:val="0"/>
      <w:divBdr>
        <w:top w:val="none" w:sz="0" w:space="0" w:color="auto"/>
        <w:left w:val="none" w:sz="0" w:space="0" w:color="auto"/>
        <w:bottom w:val="none" w:sz="0" w:space="0" w:color="auto"/>
        <w:right w:val="none" w:sz="0" w:space="0" w:color="auto"/>
      </w:divBdr>
    </w:div>
    <w:div w:id="1935626111">
      <w:bodyDiv w:val="1"/>
      <w:marLeft w:val="0"/>
      <w:marRight w:val="0"/>
      <w:marTop w:val="0"/>
      <w:marBottom w:val="0"/>
      <w:divBdr>
        <w:top w:val="none" w:sz="0" w:space="0" w:color="auto"/>
        <w:left w:val="none" w:sz="0" w:space="0" w:color="auto"/>
        <w:bottom w:val="none" w:sz="0" w:space="0" w:color="auto"/>
        <w:right w:val="none" w:sz="0" w:space="0" w:color="auto"/>
      </w:divBdr>
    </w:div>
    <w:div w:id="1936864520">
      <w:bodyDiv w:val="1"/>
      <w:marLeft w:val="0"/>
      <w:marRight w:val="0"/>
      <w:marTop w:val="0"/>
      <w:marBottom w:val="0"/>
      <w:divBdr>
        <w:top w:val="none" w:sz="0" w:space="0" w:color="auto"/>
        <w:left w:val="none" w:sz="0" w:space="0" w:color="auto"/>
        <w:bottom w:val="none" w:sz="0" w:space="0" w:color="auto"/>
        <w:right w:val="none" w:sz="0" w:space="0" w:color="auto"/>
      </w:divBdr>
      <w:divsChild>
        <w:div w:id="2056812338">
          <w:marLeft w:val="0"/>
          <w:marRight w:val="0"/>
          <w:marTop w:val="0"/>
          <w:marBottom w:val="0"/>
          <w:divBdr>
            <w:top w:val="none" w:sz="0" w:space="0" w:color="auto"/>
            <w:left w:val="none" w:sz="0" w:space="0" w:color="auto"/>
            <w:bottom w:val="none" w:sz="0" w:space="0" w:color="auto"/>
            <w:right w:val="none" w:sz="0" w:space="0" w:color="auto"/>
          </w:divBdr>
          <w:divsChild>
            <w:div w:id="594827790">
              <w:marLeft w:val="0"/>
              <w:marRight w:val="0"/>
              <w:marTop w:val="0"/>
              <w:marBottom w:val="0"/>
              <w:divBdr>
                <w:top w:val="none" w:sz="0" w:space="0" w:color="auto"/>
                <w:left w:val="none" w:sz="0" w:space="0" w:color="auto"/>
                <w:bottom w:val="none" w:sz="0" w:space="0" w:color="auto"/>
                <w:right w:val="none" w:sz="0" w:space="0" w:color="auto"/>
              </w:divBdr>
              <w:divsChild>
                <w:div w:id="1852648825">
                  <w:marLeft w:val="0"/>
                  <w:marRight w:val="0"/>
                  <w:marTop w:val="0"/>
                  <w:marBottom w:val="0"/>
                  <w:divBdr>
                    <w:top w:val="none" w:sz="0" w:space="0" w:color="auto"/>
                    <w:left w:val="none" w:sz="0" w:space="0" w:color="auto"/>
                    <w:bottom w:val="none" w:sz="0" w:space="0" w:color="auto"/>
                    <w:right w:val="none" w:sz="0" w:space="0" w:color="auto"/>
                  </w:divBdr>
                  <w:divsChild>
                    <w:div w:id="4712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609">
      <w:bodyDiv w:val="1"/>
      <w:marLeft w:val="0"/>
      <w:marRight w:val="0"/>
      <w:marTop w:val="0"/>
      <w:marBottom w:val="0"/>
      <w:divBdr>
        <w:top w:val="none" w:sz="0" w:space="0" w:color="auto"/>
        <w:left w:val="none" w:sz="0" w:space="0" w:color="auto"/>
        <w:bottom w:val="none" w:sz="0" w:space="0" w:color="auto"/>
        <w:right w:val="none" w:sz="0" w:space="0" w:color="auto"/>
      </w:divBdr>
    </w:div>
    <w:div w:id="1968049150">
      <w:bodyDiv w:val="1"/>
      <w:marLeft w:val="0"/>
      <w:marRight w:val="0"/>
      <w:marTop w:val="0"/>
      <w:marBottom w:val="0"/>
      <w:divBdr>
        <w:top w:val="none" w:sz="0" w:space="0" w:color="auto"/>
        <w:left w:val="none" w:sz="0" w:space="0" w:color="auto"/>
        <w:bottom w:val="none" w:sz="0" w:space="0" w:color="auto"/>
        <w:right w:val="none" w:sz="0" w:space="0" w:color="auto"/>
      </w:divBdr>
    </w:div>
    <w:div w:id="1970428565">
      <w:bodyDiv w:val="1"/>
      <w:marLeft w:val="0"/>
      <w:marRight w:val="0"/>
      <w:marTop w:val="0"/>
      <w:marBottom w:val="0"/>
      <w:divBdr>
        <w:top w:val="none" w:sz="0" w:space="0" w:color="auto"/>
        <w:left w:val="none" w:sz="0" w:space="0" w:color="auto"/>
        <w:bottom w:val="none" w:sz="0" w:space="0" w:color="auto"/>
        <w:right w:val="none" w:sz="0" w:space="0" w:color="auto"/>
      </w:divBdr>
    </w:div>
    <w:div w:id="1971937923">
      <w:bodyDiv w:val="1"/>
      <w:marLeft w:val="0"/>
      <w:marRight w:val="0"/>
      <w:marTop w:val="0"/>
      <w:marBottom w:val="0"/>
      <w:divBdr>
        <w:top w:val="none" w:sz="0" w:space="0" w:color="auto"/>
        <w:left w:val="none" w:sz="0" w:space="0" w:color="auto"/>
        <w:bottom w:val="none" w:sz="0" w:space="0" w:color="auto"/>
        <w:right w:val="none" w:sz="0" w:space="0" w:color="auto"/>
      </w:divBdr>
      <w:divsChild>
        <w:div w:id="1974405130">
          <w:marLeft w:val="0"/>
          <w:marRight w:val="0"/>
          <w:marTop w:val="0"/>
          <w:marBottom w:val="0"/>
          <w:divBdr>
            <w:top w:val="none" w:sz="0" w:space="0" w:color="auto"/>
            <w:left w:val="none" w:sz="0" w:space="0" w:color="auto"/>
            <w:bottom w:val="none" w:sz="0" w:space="0" w:color="auto"/>
            <w:right w:val="none" w:sz="0" w:space="0" w:color="auto"/>
          </w:divBdr>
          <w:divsChild>
            <w:div w:id="1946886927">
              <w:marLeft w:val="0"/>
              <w:marRight w:val="0"/>
              <w:marTop w:val="0"/>
              <w:marBottom w:val="0"/>
              <w:divBdr>
                <w:top w:val="none" w:sz="0" w:space="0" w:color="auto"/>
                <w:left w:val="none" w:sz="0" w:space="0" w:color="auto"/>
                <w:bottom w:val="none" w:sz="0" w:space="0" w:color="auto"/>
                <w:right w:val="none" w:sz="0" w:space="0" w:color="auto"/>
              </w:divBdr>
              <w:divsChild>
                <w:div w:id="20220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176">
      <w:bodyDiv w:val="1"/>
      <w:marLeft w:val="0"/>
      <w:marRight w:val="0"/>
      <w:marTop w:val="0"/>
      <w:marBottom w:val="0"/>
      <w:divBdr>
        <w:top w:val="none" w:sz="0" w:space="0" w:color="auto"/>
        <w:left w:val="none" w:sz="0" w:space="0" w:color="auto"/>
        <w:bottom w:val="none" w:sz="0" w:space="0" w:color="auto"/>
        <w:right w:val="none" w:sz="0" w:space="0" w:color="auto"/>
      </w:divBdr>
    </w:div>
    <w:div w:id="1986740451">
      <w:bodyDiv w:val="1"/>
      <w:marLeft w:val="0"/>
      <w:marRight w:val="0"/>
      <w:marTop w:val="0"/>
      <w:marBottom w:val="0"/>
      <w:divBdr>
        <w:top w:val="none" w:sz="0" w:space="0" w:color="auto"/>
        <w:left w:val="none" w:sz="0" w:space="0" w:color="auto"/>
        <w:bottom w:val="none" w:sz="0" w:space="0" w:color="auto"/>
        <w:right w:val="none" w:sz="0" w:space="0" w:color="auto"/>
      </w:divBdr>
    </w:div>
    <w:div w:id="1992368183">
      <w:bodyDiv w:val="1"/>
      <w:marLeft w:val="0"/>
      <w:marRight w:val="0"/>
      <w:marTop w:val="0"/>
      <w:marBottom w:val="0"/>
      <w:divBdr>
        <w:top w:val="none" w:sz="0" w:space="0" w:color="auto"/>
        <w:left w:val="none" w:sz="0" w:space="0" w:color="auto"/>
        <w:bottom w:val="none" w:sz="0" w:space="0" w:color="auto"/>
        <w:right w:val="none" w:sz="0" w:space="0" w:color="auto"/>
      </w:divBdr>
    </w:div>
    <w:div w:id="1998915145">
      <w:bodyDiv w:val="1"/>
      <w:marLeft w:val="0"/>
      <w:marRight w:val="0"/>
      <w:marTop w:val="0"/>
      <w:marBottom w:val="0"/>
      <w:divBdr>
        <w:top w:val="none" w:sz="0" w:space="0" w:color="auto"/>
        <w:left w:val="none" w:sz="0" w:space="0" w:color="auto"/>
        <w:bottom w:val="none" w:sz="0" w:space="0" w:color="auto"/>
        <w:right w:val="none" w:sz="0" w:space="0" w:color="auto"/>
      </w:divBdr>
    </w:div>
    <w:div w:id="1999843859">
      <w:bodyDiv w:val="1"/>
      <w:marLeft w:val="0"/>
      <w:marRight w:val="0"/>
      <w:marTop w:val="0"/>
      <w:marBottom w:val="0"/>
      <w:divBdr>
        <w:top w:val="none" w:sz="0" w:space="0" w:color="auto"/>
        <w:left w:val="none" w:sz="0" w:space="0" w:color="auto"/>
        <w:bottom w:val="none" w:sz="0" w:space="0" w:color="auto"/>
        <w:right w:val="none" w:sz="0" w:space="0" w:color="auto"/>
      </w:divBdr>
    </w:div>
    <w:div w:id="2005545776">
      <w:bodyDiv w:val="1"/>
      <w:marLeft w:val="0"/>
      <w:marRight w:val="0"/>
      <w:marTop w:val="0"/>
      <w:marBottom w:val="0"/>
      <w:divBdr>
        <w:top w:val="none" w:sz="0" w:space="0" w:color="auto"/>
        <w:left w:val="none" w:sz="0" w:space="0" w:color="auto"/>
        <w:bottom w:val="none" w:sz="0" w:space="0" w:color="auto"/>
        <w:right w:val="none" w:sz="0" w:space="0" w:color="auto"/>
      </w:divBdr>
    </w:div>
    <w:div w:id="2008361501">
      <w:bodyDiv w:val="1"/>
      <w:marLeft w:val="0"/>
      <w:marRight w:val="0"/>
      <w:marTop w:val="0"/>
      <w:marBottom w:val="0"/>
      <w:divBdr>
        <w:top w:val="none" w:sz="0" w:space="0" w:color="auto"/>
        <w:left w:val="none" w:sz="0" w:space="0" w:color="auto"/>
        <w:bottom w:val="none" w:sz="0" w:space="0" w:color="auto"/>
        <w:right w:val="none" w:sz="0" w:space="0" w:color="auto"/>
      </w:divBdr>
    </w:div>
    <w:div w:id="2008944059">
      <w:bodyDiv w:val="1"/>
      <w:marLeft w:val="0"/>
      <w:marRight w:val="0"/>
      <w:marTop w:val="0"/>
      <w:marBottom w:val="0"/>
      <w:divBdr>
        <w:top w:val="none" w:sz="0" w:space="0" w:color="auto"/>
        <w:left w:val="none" w:sz="0" w:space="0" w:color="auto"/>
        <w:bottom w:val="none" w:sz="0" w:space="0" w:color="auto"/>
        <w:right w:val="none" w:sz="0" w:space="0" w:color="auto"/>
      </w:divBdr>
    </w:div>
    <w:div w:id="2013800175">
      <w:bodyDiv w:val="1"/>
      <w:marLeft w:val="0"/>
      <w:marRight w:val="0"/>
      <w:marTop w:val="0"/>
      <w:marBottom w:val="0"/>
      <w:divBdr>
        <w:top w:val="none" w:sz="0" w:space="0" w:color="auto"/>
        <w:left w:val="none" w:sz="0" w:space="0" w:color="auto"/>
        <w:bottom w:val="none" w:sz="0" w:space="0" w:color="auto"/>
        <w:right w:val="none" w:sz="0" w:space="0" w:color="auto"/>
      </w:divBdr>
    </w:div>
    <w:div w:id="2023193610">
      <w:bodyDiv w:val="1"/>
      <w:marLeft w:val="0"/>
      <w:marRight w:val="0"/>
      <w:marTop w:val="0"/>
      <w:marBottom w:val="0"/>
      <w:divBdr>
        <w:top w:val="none" w:sz="0" w:space="0" w:color="auto"/>
        <w:left w:val="none" w:sz="0" w:space="0" w:color="auto"/>
        <w:bottom w:val="none" w:sz="0" w:space="0" w:color="auto"/>
        <w:right w:val="none" w:sz="0" w:space="0" w:color="auto"/>
      </w:divBdr>
    </w:div>
    <w:div w:id="2024360559">
      <w:bodyDiv w:val="1"/>
      <w:marLeft w:val="0"/>
      <w:marRight w:val="0"/>
      <w:marTop w:val="0"/>
      <w:marBottom w:val="0"/>
      <w:divBdr>
        <w:top w:val="none" w:sz="0" w:space="0" w:color="auto"/>
        <w:left w:val="none" w:sz="0" w:space="0" w:color="auto"/>
        <w:bottom w:val="none" w:sz="0" w:space="0" w:color="auto"/>
        <w:right w:val="none" w:sz="0" w:space="0" w:color="auto"/>
      </w:divBdr>
    </w:div>
    <w:div w:id="2042626103">
      <w:bodyDiv w:val="1"/>
      <w:marLeft w:val="0"/>
      <w:marRight w:val="0"/>
      <w:marTop w:val="0"/>
      <w:marBottom w:val="0"/>
      <w:divBdr>
        <w:top w:val="none" w:sz="0" w:space="0" w:color="auto"/>
        <w:left w:val="none" w:sz="0" w:space="0" w:color="auto"/>
        <w:bottom w:val="none" w:sz="0" w:space="0" w:color="auto"/>
        <w:right w:val="none" w:sz="0" w:space="0" w:color="auto"/>
      </w:divBdr>
    </w:div>
    <w:div w:id="2044135859">
      <w:bodyDiv w:val="1"/>
      <w:marLeft w:val="0"/>
      <w:marRight w:val="0"/>
      <w:marTop w:val="0"/>
      <w:marBottom w:val="0"/>
      <w:divBdr>
        <w:top w:val="none" w:sz="0" w:space="0" w:color="auto"/>
        <w:left w:val="none" w:sz="0" w:space="0" w:color="auto"/>
        <w:bottom w:val="none" w:sz="0" w:space="0" w:color="auto"/>
        <w:right w:val="none" w:sz="0" w:space="0" w:color="auto"/>
      </w:divBdr>
    </w:div>
    <w:div w:id="2062051570">
      <w:bodyDiv w:val="1"/>
      <w:marLeft w:val="0"/>
      <w:marRight w:val="0"/>
      <w:marTop w:val="0"/>
      <w:marBottom w:val="0"/>
      <w:divBdr>
        <w:top w:val="none" w:sz="0" w:space="0" w:color="auto"/>
        <w:left w:val="none" w:sz="0" w:space="0" w:color="auto"/>
        <w:bottom w:val="none" w:sz="0" w:space="0" w:color="auto"/>
        <w:right w:val="none" w:sz="0" w:space="0" w:color="auto"/>
      </w:divBdr>
    </w:div>
    <w:div w:id="2064793842">
      <w:bodyDiv w:val="1"/>
      <w:marLeft w:val="0"/>
      <w:marRight w:val="0"/>
      <w:marTop w:val="0"/>
      <w:marBottom w:val="0"/>
      <w:divBdr>
        <w:top w:val="none" w:sz="0" w:space="0" w:color="auto"/>
        <w:left w:val="none" w:sz="0" w:space="0" w:color="auto"/>
        <w:bottom w:val="none" w:sz="0" w:space="0" w:color="auto"/>
        <w:right w:val="none" w:sz="0" w:space="0" w:color="auto"/>
      </w:divBdr>
    </w:div>
    <w:div w:id="2070495701">
      <w:bodyDiv w:val="1"/>
      <w:marLeft w:val="0"/>
      <w:marRight w:val="0"/>
      <w:marTop w:val="0"/>
      <w:marBottom w:val="0"/>
      <w:divBdr>
        <w:top w:val="none" w:sz="0" w:space="0" w:color="auto"/>
        <w:left w:val="none" w:sz="0" w:space="0" w:color="auto"/>
        <w:bottom w:val="none" w:sz="0" w:space="0" w:color="auto"/>
        <w:right w:val="none" w:sz="0" w:space="0" w:color="auto"/>
      </w:divBdr>
    </w:div>
    <w:div w:id="2079815200">
      <w:bodyDiv w:val="1"/>
      <w:marLeft w:val="0"/>
      <w:marRight w:val="0"/>
      <w:marTop w:val="0"/>
      <w:marBottom w:val="0"/>
      <w:divBdr>
        <w:top w:val="none" w:sz="0" w:space="0" w:color="auto"/>
        <w:left w:val="none" w:sz="0" w:space="0" w:color="auto"/>
        <w:bottom w:val="none" w:sz="0" w:space="0" w:color="auto"/>
        <w:right w:val="none" w:sz="0" w:space="0" w:color="auto"/>
      </w:divBdr>
    </w:div>
    <w:div w:id="2085911002">
      <w:bodyDiv w:val="1"/>
      <w:marLeft w:val="0"/>
      <w:marRight w:val="0"/>
      <w:marTop w:val="0"/>
      <w:marBottom w:val="0"/>
      <w:divBdr>
        <w:top w:val="none" w:sz="0" w:space="0" w:color="auto"/>
        <w:left w:val="none" w:sz="0" w:space="0" w:color="auto"/>
        <w:bottom w:val="none" w:sz="0" w:space="0" w:color="auto"/>
        <w:right w:val="none" w:sz="0" w:space="0" w:color="auto"/>
      </w:divBdr>
    </w:div>
    <w:div w:id="2093700956">
      <w:bodyDiv w:val="1"/>
      <w:marLeft w:val="0"/>
      <w:marRight w:val="0"/>
      <w:marTop w:val="0"/>
      <w:marBottom w:val="0"/>
      <w:divBdr>
        <w:top w:val="none" w:sz="0" w:space="0" w:color="auto"/>
        <w:left w:val="none" w:sz="0" w:space="0" w:color="auto"/>
        <w:bottom w:val="none" w:sz="0" w:space="0" w:color="auto"/>
        <w:right w:val="none" w:sz="0" w:space="0" w:color="auto"/>
      </w:divBdr>
    </w:div>
    <w:div w:id="2095474074">
      <w:bodyDiv w:val="1"/>
      <w:marLeft w:val="0"/>
      <w:marRight w:val="0"/>
      <w:marTop w:val="0"/>
      <w:marBottom w:val="0"/>
      <w:divBdr>
        <w:top w:val="none" w:sz="0" w:space="0" w:color="auto"/>
        <w:left w:val="none" w:sz="0" w:space="0" w:color="auto"/>
        <w:bottom w:val="none" w:sz="0" w:space="0" w:color="auto"/>
        <w:right w:val="none" w:sz="0" w:space="0" w:color="auto"/>
      </w:divBdr>
    </w:div>
    <w:div w:id="2103529333">
      <w:bodyDiv w:val="1"/>
      <w:marLeft w:val="0"/>
      <w:marRight w:val="0"/>
      <w:marTop w:val="0"/>
      <w:marBottom w:val="0"/>
      <w:divBdr>
        <w:top w:val="none" w:sz="0" w:space="0" w:color="auto"/>
        <w:left w:val="none" w:sz="0" w:space="0" w:color="auto"/>
        <w:bottom w:val="none" w:sz="0" w:space="0" w:color="auto"/>
        <w:right w:val="none" w:sz="0" w:space="0" w:color="auto"/>
      </w:divBdr>
    </w:div>
    <w:div w:id="2120179792">
      <w:bodyDiv w:val="1"/>
      <w:marLeft w:val="0"/>
      <w:marRight w:val="0"/>
      <w:marTop w:val="0"/>
      <w:marBottom w:val="0"/>
      <w:divBdr>
        <w:top w:val="none" w:sz="0" w:space="0" w:color="auto"/>
        <w:left w:val="none" w:sz="0" w:space="0" w:color="auto"/>
        <w:bottom w:val="none" w:sz="0" w:space="0" w:color="auto"/>
        <w:right w:val="none" w:sz="0" w:space="0" w:color="auto"/>
      </w:divBdr>
    </w:div>
    <w:div w:id="2120757368">
      <w:bodyDiv w:val="1"/>
      <w:marLeft w:val="0"/>
      <w:marRight w:val="0"/>
      <w:marTop w:val="0"/>
      <w:marBottom w:val="0"/>
      <w:divBdr>
        <w:top w:val="none" w:sz="0" w:space="0" w:color="auto"/>
        <w:left w:val="none" w:sz="0" w:space="0" w:color="auto"/>
        <w:bottom w:val="none" w:sz="0" w:space="0" w:color="auto"/>
        <w:right w:val="none" w:sz="0" w:space="0" w:color="auto"/>
      </w:divBdr>
    </w:div>
    <w:div w:id="2141683153">
      <w:bodyDiv w:val="1"/>
      <w:marLeft w:val="0"/>
      <w:marRight w:val="0"/>
      <w:marTop w:val="0"/>
      <w:marBottom w:val="0"/>
      <w:divBdr>
        <w:top w:val="none" w:sz="0" w:space="0" w:color="auto"/>
        <w:left w:val="none" w:sz="0" w:space="0" w:color="auto"/>
        <w:bottom w:val="none" w:sz="0" w:space="0" w:color="auto"/>
        <w:right w:val="none" w:sz="0" w:space="0" w:color="auto"/>
      </w:divBdr>
    </w:div>
    <w:div w:id="21417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65C38-097C-44E4-9E88-D2FB532F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42</Pages>
  <Words>13235</Words>
  <Characters>75441</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Sadri Arifi</cp:lastModifiedBy>
  <cp:revision>761</cp:revision>
  <cp:lastPrinted>2022-08-29T08:22:00Z</cp:lastPrinted>
  <dcterms:created xsi:type="dcterms:W3CDTF">2022-12-12T20:39:00Z</dcterms:created>
  <dcterms:modified xsi:type="dcterms:W3CDTF">2023-04-04T07:31:00Z</dcterms:modified>
</cp:coreProperties>
</file>