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504"/>
        <w:gridCol w:w="1977"/>
      </w:tblGrid>
      <w:tr w:rsidR="00681CA5" w:rsidRPr="00681CA5" w:rsidTr="00681CA5">
        <w:trPr>
          <w:trHeight w:val="1352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681CA5" w:rsidRPr="00681CA5" w:rsidRDefault="00681CA5" w:rsidP="00681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</w:pPr>
            <w:r w:rsidRPr="00681C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2540</wp:posOffset>
                  </wp:positionV>
                  <wp:extent cx="962660" cy="981710"/>
                  <wp:effectExtent l="0" t="0" r="889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4" w:type="dxa"/>
            <w:tcBorders>
              <w:top w:val="nil"/>
              <w:left w:val="nil"/>
              <w:bottom w:val="nil"/>
              <w:right w:val="nil"/>
            </w:tcBorders>
          </w:tcPr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</w:pPr>
            <w:bookmarkStart w:id="0" w:name="OLE_LINK2"/>
            <w:bookmarkStart w:id="1" w:name="OLE_LINK3"/>
          </w:p>
          <w:p w:rsidR="00681CA5" w:rsidRPr="00681CA5" w:rsidRDefault="00681CA5" w:rsidP="00681CA5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32"/>
                <w:szCs w:val="32"/>
                <w:lang w:val="sq-AL" w:eastAsia="sr-Latn-CS"/>
              </w:rPr>
            </w:pPr>
            <w:r w:rsidRPr="00681CA5"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  <w:lang w:val="sq-AL" w:eastAsia="sr-Latn-CS"/>
              </w:rPr>
              <w:t>Republika e Kosovës</w:t>
            </w:r>
          </w:p>
          <w:p w:rsidR="00681CA5" w:rsidRPr="00681CA5" w:rsidRDefault="00681CA5" w:rsidP="00681CA5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</w:pPr>
            <w:r w:rsidRPr="00681CA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sq-AL" w:eastAsia="sr-Latn-CS"/>
              </w:rPr>
              <w:t xml:space="preserve">Republika </w:t>
            </w:r>
            <w:proofErr w:type="spellStart"/>
            <w:r w:rsidRPr="00681CA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sq-AL" w:eastAsia="sr-Latn-CS"/>
              </w:rPr>
              <w:t>Kosovo-</w:t>
            </w:r>
            <w:r w:rsidRPr="00681CA5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  <w:t>Republic</w:t>
            </w:r>
            <w:proofErr w:type="spellEnd"/>
            <w:r w:rsidRPr="00681CA5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  <w:t>of</w:t>
            </w:r>
            <w:proofErr w:type="spellEnd"/>
            <w:r w:rsidRPr="00681CA5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sq-AL" w:eastAsia="sr-Latn-CS"/>
              </w:rPr>
              <w:t>Kosovo</w:t>
            </w:r>
            <w:proofErr w:type="spellEnd"/>
          </w:p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681CA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Qeveria –</w:t>
            </w:r>
            <w:proofErr w:type="spellStart"/>
            <w:r w:rsidRPr="00681CA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>Vlada-Government</w:t>
            </w:r>
            <w:proofErr w:type="spellEnd"/>
            <w:r w:rsidRPr="00681CA5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bookmarkEnd w:id="0"/>
            <w:bookmarkEnd w:id="1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681CA5" w:rsidRPr="00681CA5" w:rsidRDefault="00681CA5" w:rsidP="00681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sr-Latn-CS"/>
              </w:rPr>
            </w:pPr>
            <w:r w:rsidRPr="00681C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-24765</wp:posOffset>
                  </wp:positionV>
                  <wp:extent cx="1035685" cy="988695"/>
                  <wp:effectExtent l="0" t="0" r="0" b="1905"/>
                  <wp:wrapNone/>
                  <wp:docPr id="2" name="Picture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_x0020_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C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6057900</wp:posOffset>
                  </wp:positionH>
                  <wp:positionV relativeFrom="paragraph">
                    <wp:posOffset>927735</wp:posOffset>
                  </wp:positionV>
                  <wp:extent cx="1028700" cy="914400"/>
                  <wp:effectExtent l="0" t="0" r="0" b="0"/>
                  <wp:wrapNone/>
                  <wp:docPr id="1" name="Picture 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_x0020_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1CA5" w:rsidRPr="00681CA5" w:rsidTr="00681CA5">
        <w:trPr>
          <w:trHeight w:val="465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</w:pPr>
            <w:r w:rsidRPr="00681CA5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 w:eastAsia="sr-Latn-CS"/>
              </w:rPr>
              <w:t>Ministria e Punëve të Brendshme</w:t>
            </w:r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 /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Ministarstvo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Unutrasnjih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Poslova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/</w:t>
            </w:r>
          </w:p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</w:pP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Ministry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of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Internal</w:t>
            </w:r>
            <w:proofErr w:type="spellEnd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 xml:space="preserve">  </w:t>
            </w:r>
            <w:proofErr w:type="spellStart"/>
            <w:r w:rsidRPr="00681CA5"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 w:eastAsia="sr-Latn-CS"/>
              </w:rPr>
              <w:t>Affairs</w:t>
            </w:r>
            <w:proofErr w:type="spellEnd"/>
          </w:p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val="sq-AL" w:eastAsia="sr-Latn-CS"/>
              </w:rPr>
            </w:pPr>
          </w:p>
        </w:tc>
      </w:tr>
      <w:tr w:rsidR="00681CA5" w:rsidRPr="00681CA5" w:rsidTr="00681CA5">
        <w:trPr>
          <w:trHeight w:val="417"/>
        </w:trPr>
        <w:tc>
          <w:tcPr>
            <w:tcW w:w="10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</w:pPr>
            <w:r w:rsidRPr="00681CA5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Agjencia e Menaxhimit Emergjent/</w:t>
            </w: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Agencija</w:t>
            </w:r>
            <w:proofErr w:type="spellEnd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Emergentnog</w:t>
            </w:r>
            <w:proofErr w:type="spellEnd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Upravljanja</w:t>
            </w:r>
            <w:proofErr w:type="spellEnd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/</w:t>
            </w:r>
          </w:p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</w:pP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Emergency</w:t>
            </w:r>
            <w:proofErr w:type="spellEnd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Management</w:t>
            </w:r>
            <w:proofErr w:type="spellEnd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681CA5"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  <w:t>Agency</w:t>
            </w:r>
            <w:proofErr w:type="spellEnd"/>
          </w:p>
          <w:p w:rsidR="00681CA5" w:rsidRPr="00681CA5" w:rsidRDefault="00681CA5" w:rsidP="00681C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</w:pPr>
          </w:p>
        </w:tc>
      </w:tr>
      <w:tr w:rsidR="00681CA5" w:rsidRPr="00681CA5" w:rsidTr="00681CA5">
        <w:trPr>
          <w:trHeight w:val="60"/>
        </w:trPr>
        <w:tc>
          <w:tcPr>
            <w:tcW w:w="10346" w:type="dxa"/>
            <w:gridSpan w:val="3"/>
            <w:tcBorders>
              <w:top w:val="nil"/>
              <w:left w:val="nil"/>
              <w:right w:val="nil"/>
            </w:tcBorders>
          </w:tcPr>
          <w:p w:rsidR="00681CA5" w:rsidRPr="00681CA5" w:rsidRDefault="00681CA5" w:rsidP="00681CA5">
            <w:pPr>
              <w:spacing w:after="0" w:line="240" w:lineRule="auto"/>
              <w:rPr>
                <w:rFonts w:ascii="Times New Roman" w:eastAsia="MS Mincho" w:hAnsi="Times New Roman" w:cs="Times New Roman"/>
                <w:sz w:val="16"/>
                <w:szCs w:val="16"/>
                <w:lang w:val="sq-AL" w:eastAsia="sr-Latn-CS"/>
              </w:rPr>
            </w:pPr>
          </w:p>
        </w:tc>
      </w:tr>
    </w:tbl>
    <w:p w:rsidR="00681CA5" w:rsidRDefault="00681CA5" w:rsidP="00681CA5">
      <w:pPr>
        <w:rPr>
          <w:b/>
          <w:lang w:val="x-none"/>
        </w:rPr>
      </w:pPr>
    </w:p>
    <w:p w:rsidR="00681CA5" w:rsidRDefault="00681CA5" w:rsidP="00681CA5">
      <w:pPr>
        <w:jc w:val="center"/>
        <w:rPr>
          <w:rFonts w:ascii="Book Antiqua" w:hAnsi="Book Antiqua"/>
          <w:b/>
          <w:lang w:val="x-none"/>
        </w:rPr>
      </w:pPr>
    </w:p>
    <w:p w:rsidR="00681CA5" w:rsidRPr="00681CA5" w:rsidRDefault="00681CA5" w:rsidP="00681CA5">
      <w:pPr>
        <w:jc w:val="center"/>
        <w:rPr>
          <w:rFonts w:ascii="Book Antiqua" w:hAnsi="Book Antiqua"/>
          <w:b/>
          <w:lang w:val="x-none"/>
        </w:rPr>
      </w:pPr>
      <w:r w:rsidRPr="00681CA5">
        <w:rPr>
          <w:rFonts w:ascii="Book Antiqua" w:hAnsi="Book Antiqua"/>
          <w:b/>
          <w:lang w:val="x-none"/>
        </w:rPr>
        <w:t xml:space="preserve">TRAJNIMET NGA </w:t>
      </w:r>
      <w:r w:rsidRPr="00681CA5">
        <w:rPr>
          <w:rFonts w:ascii="Book Antiqua" w:hAnsi="Book Antiqua"/>
          <w:b/>
        </w:rPr>
        <w:t>AGJENCIA PËR MENAXHIM TË EMERGJENCAVE</w:t>
      </w:r>
    </w:p>
    <w:p w:rsidR="00681CA5" w:rsidRDefault="00681CA5" w:rsidP="00681CA5">
      <w:pPr>
        <w:rPr>
          <w:rFonts w:ascii="Book Antiqua" w:hAnsi="Book Antiqua"/>
          <w:lang w:val="sq-AL"/>
        </w:rPr>
      </w:pPr>
    </w:p>
    <w:p w:rsidR="00681CA5" w:rsidRPr="00681CA5" w:rsidRDefault="00681CA5" w:rsidP="00681CA5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681CA5">
        <w:rPr>
          <w:rFonts w:ascii="Book Antiqua" w:hAnsi="Book Antiqua"/>
          <w:sz w:val="24"/>
          <w:szCs w:val="24"/>
          <w:lang w:val="sq-AL"/>
        </w:rPr>
        <w:t>Trajnimet në fushën e Agjencisë për Menaxhimin e Emergjencave përbejnë një grup trajnimesh të cilat ofrojnë njohuri bazike, të avancuara dhe të specializuara në menaxhimin e emergjencave.</w:t>
      </w:r>
    </w:p>
    <w:p w:rsidR="00681CA5" w:rsidRPr="00681CA5" w:rsidRDefault="00681CA5" w:rsidP="00681CA5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681CA5">
        <w:rPr>
          <w:rFonts w:ascii="Book Antiqua" w:hAnsi="Book Antiqua"/>
          <w:sz w:val="24"/>
          <w:szCs w:val="24"/>
          <w:lang w:val="sq-AL"/>
        </w:rPr>
        <w:t xml:space="preserve">Në këtë grup trajnimesh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vijuesitë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 do fitojnë njohuri rreth përdorimit të mjeteve themelore gjatë shuarjes së zjarreve, pastaj në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zjarrfikje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 dhe shpëtim, bazat e menaxhimit emergjent, vlerësimin e rreziqeve, zvogëlimin e rreziqeve nga fatkeqësitë natyrore dhe fatkeqësitë tjera, shuarjen e zjarreve fushore dhe malore, reagimi në aksidentet e komunikacionit rrugor, zjarret e brendshme dhe shuarja e tyre, do të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kuptojn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 rolin e sistemit të integruar të menaxhimit emergjent, vlerësimin e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dëmëve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, do të njoftohen rreth materieve të rrezikshme si dhe planin e reagimit kombëtar, pastaj me ndihmën e parë të specializuar në sistemin e reagimit emergjent, kërkim shpëtimi sipërfaqësor, planifikimin emergjent, ngasje emergjente si dhe gjatë vitit është paraparë të bëhet edhe përgatitja e kandidatëve për dhënien e provimit profesional në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lëminë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 e mbrojtjes nga zjarri.</w:t>
      </w:r>
    </w:p>
    <w:p w:rsidR="00681CA5" w:rsidRPr="00681CA5" w:rsidRDefault="00681CA5" w:rsidP="00681CA5">
      <w:pPr>
        <w:jc w:val="both"/>
        <w:rPr>
          <w:rFonts w:ascii="Book Antiqua" w:hAnsi="Book Antiqua"/>
          <w:sz w:val="24"/>
          <w:szCs w:val="24"/>
          <w:lang w:val="sq-AL"/>
        </w:rPr>
      </w:pPr>
      <w:r w:rsidRPr="00681CA5">
        <w:rPr>
          <w:rFonts w:ascii="Book Antiqua" w:hAnsi="Book Antiqua"/>
          <w:sz w:val="24"/>
          <w:szCs w:val="24"/>
          <w:lang w:val="sq-AL"/>
        </w:rPr>
        <w:t xml:space="preserve">Ndërsa në Trajnimin Profesional për Zjarrfikës, kadetët do të njihen me anën teorike, praktike si dhe me detyrat dhe përgjegjësitë e të cilit janë kryerja e punëve të </w:t>
      </w:r>
      <w:proofErr w:type="spellStart"/>
      <w:r w:rsidRPr="00681CA5">
        <w:rPr>
          <w:rFonts w:ascii="Book Antiqua" w:hAnsi="Book Antiqua"/>
          <w:sz w:val="24"/>
          <w:szCs w:val="24"/>
          <w:lang w:val="sq-AL"/>
        </w:rPr>
        <w:t>zjarrfikjes</w:t>
      </w:r>
      <w:proofErr w:type="spellEnd"/>
      <w:r w:rsidRPr="00681CA5">
        <w:rPr>
          <w:rFonts w:ascii="Book Antiqua" w:hAnsi="Book Antiqua"/>
          <w:sz w:val="24"/>
          <w:szCs w:val="24"/>
          <w:lang w:val="sq-AL"/>
        </w:rPr>
        <w:t xml:space="preserve"> dhe shpëtimit.</w:t>
      </w:r>
    </w:p>
    <w:p w:rsid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</w:p>
    <w:p w:rsid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</w:p>
    <w:p w:rsid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</w:p>
    <w:p w:rsid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</w:p>
    <w:p w:rsid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</w:p>
    <w:p w:rsidR="00681CA5" w:rsidRPr="00681CA5" w:rsidRDefault="00681CA5" w:rsidP="00681CA5">
      <w:pPr>
        <w:rPr>
          <w:rFonts w:ascii="Book Antiqua" w:hAnsi="Book Antiqua"/>
          <w:b/>
          <w:sz w:val="24"/>
          <w:szCs w:val="24"/>
          <w:lang w:val="sq-AL"/>
        </w:rPr>
      </w:pPr>
      <w:proofErr w:type="spellStart"/>
      <w:r w:rsidRPr="00681CA5">
        <w:rPr>
          <w:rFonts w:ascii="Book Antiqua" w:hAnsi="Book Antiqua"/>
          <w:b/>
          <w:sz w:val="24"/>
          <w:szCs w:val="24"/>
          <w:lang w:val="sq-AL"/>
        </w:rPr>
        <w:lastRenderedPageBreak/>
        <w:t>Shenim</w:t>
      </w:r>
      <w:proofErr w:type="spellEnd"/>
      <w:r w:rsidRPr="00681CA5">
        <w:rPr>
          <w:rFonts w:ascii="Book Antiqua" w:hAnsi="Book Antiqua"/>
          <w:b/>
          <w:sz w:val="24"/>
          <w:szCs w:val="24"/>
          <w:lang w:val="sq-AL"/>
        </w:rPr>
        <w:t>:</w:t>
      </w:r>
    </w:p>
    <w:p w:rsidR="00681CA5" w:rsidRPr="00681CA5" w:rsidRDefault="00681CA5" w:rsidP="00681CA5">
      <w:pPr>
        <w:rPr>
          <w:rFonts w:ascii="Book Antiqua" w:hAnsi="Book Antiqua"/>
          <w:b/>
          <w:sz w:val="24"/>
          <w:szCs w:val="24"/>
          <w:lang w:val="it-IT"/>
        </w:rPr>
      </w:pPr>
      <w:r w:rsidRPr="00681CA5">
        <w:rPr>
          <w:rFonts w:ascii="Book Antiqua" w:hAnsi="Book Antiqua"/>
          <w:b/>
          <w:sz w:val="24"/>
          <w:szCs w:val="24"/>
          <w:lang w:val="it-IT"/>
        </w:rPr>
        <w:t>GRUPET E SYNUARA: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 xml:space="preserve">Zyrtarët nga Njësia Profesionale në </w:t>
      </w:r>
      <w:proofErr w:type="spellStart"/>
      <w:r w:rsidRPr="00681CA5">
        <w:rPr>
          <w:rFonts w:ascii="Book Antiqua" w:hAnsi="Book Antiqua"/>
          <w:bCs/>
          <w:sz w:val="24"/>
          <w:szCs w:val="24"/>
          <w:lang w:val="sq-AL"/>
        </w:rPr>
        <w:t>Zjarrfikje</w:t>
      </w:r>
      <w:proofErr w:type="spellEnd"/>
      <w:r w:rsidRPr="00681CA5">
        <w:rPr>
          <w:rFonts w:ascii="Book Antiqua" w:hAnsi="Book Antiqua"/>
          <w:bCs/>
          <w:sz w:val="24"/>
          <w:szCs w:val="24"/>
          <w:lang w:val="sq-AL"/>
        </w:rPr>
        <w:t xml:space="preserve"> dhe Shpëtim;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 xml:space="preserve">Zyrtarët e drejtorive në nivel lokal dhe </w:t>
      </w:r>
      <w:proofErr w:type="spellStart"/>
      <w:r w:rsidRPr="00681CA5">
        <w:rPr>
          <w:rFonts w:ascii="Book Antiqua" w:hAnsi="Book Antiqua"/>
          <w:bCs/>
          <w:sz w:val="24"/>
          <w:szCs w:val="24"/>
          <w:lang w:val="sq-AL"/>
        </w:rPr>
        <w:t>qëndror</w:t>
      </w:r>
      <w:proofErr w:type="spellEnd"/>
      <w:r w:rsidRPr="00681CA5">
        <w:rPr>
          <w:rFonts w:ascii="Book Antiqua" w:hAnsi="Book Antiqua"/>
          <w:bCs/>
          <w:sz w:val="24"/>
          <w:szCs w:val="24"/>
          <w:lang w:val="sq-AL"/>
        </w:rPr>
        <w:t>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>Zyrtarët për vlerësim të rreziqeve nga fatkeqësitë natyrore dhe fatkeqësitë tjera;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>Zyrtarët për planifikim dhe parandalim të fatkeqësive;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>Ministritë, Agjencitë, Sektori Privat dhe OJQ-të;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proofErr w:type="spellStart"/>
      <w:r w:rsidRPr="00681CA5">
        <w:rPr>
          <w:rFonts w:ascii="Book Antiqua" w:hAnsi="Book Antiqua"/>
          <w:bCs/>
          <w:sz w:val="24"/>
          <w:szCs w:val="24"/>
          <w:lang w:val="sq-AL"/>
        </w:rPr>
        <w:t>Insitucionet</w:t>
      </w:r>
      <w:proofErr w:type="spellEnd"/>
      <w:r w:rsidRPr="00681CA5">
        <w:rPr>
          <w:rFonts w:ascii="Book Antiqua" w:hAnsi="Book Antiqua"/>
          <w:bCs/>
          <w:sz w:val="24"/>
          <w:szCs w:val="24"/>
          <w:lang w:val="sq-AL"/>
        </w:rPr>
        <w:t xml:space="preserve"> tjera;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>Personat fizikë dhe juridikë të fushës së avancimit të mbrojtjes nga zjarri;</w:t>
      </w:r>
    </w:p>
    <w:p w:rsidR="00681CA5" w:rsidRPr="00681CA5" w:rsidRDefault="00681CA5" w:rsidP="00681CA5">
      <w:pPr>
        <w:numPr>
          <w:ilvl w:val="0"/>
          <w:numId w:val="1"/>
        </w:numPr>
        <w:rPr>
          <w:rFonts w:ascii="Book Antiqua" w:hAnsi="Book Antiqua"/>
          <w:bCs/>
          <w:sz w:val="24"/>
          <w:szCs w:val="24"/>
          <w:lang w:val="sq-AL"/>
        </w:rPr>
      </w:pPr>
      <w:r w:rsidRPr="00681CA5">
        <w:rPr>
          <w:rFonts w:ascii="Book Antiqua" w:hAnsi="Book Antiqua"/>
          <w:bCs/>
          <w:sz w:val="24"/>
          <w:szCs w:val="24"/>
          <w:lang w:val="sq-AL"/>
        </w:rPr>
        <w:t>Kadetë në Trajnimin Profesional Zjarrfikës.</w:t>
      </w:r>
    </w:p>
    <w:p w:rsidR="00681CA5" w:rsidRPr="00681CA5" w:rsidRDefault="00681CA5" w:rsidP="00681CA5">
      <w:pPr>
        <w:tabs>
          <w:tab w:val="left" w:pos="1125"/>
        </w:tabs>
        <w:rPr>
          <w:lang w:val="sq-AL"/>
        </w:rPr>
        <w:sectPr w:rsidR="00681CA5" w:rsidRPr="00681CA5" w:rsidSect="00664BF1">
          <w:headerReference w:type="even" r:id="rId8"/>
          <w:headerReference w:type="default" r:id="rId9"/>
          <w:headerReference w:type="first" r:id="rId10"/>
          <w:pgSz w:w="12240" w:h="15840"/>
          <w:pgMar w:top="1260" w:right="1440" w:bottom="1440" w:left="1440" w:header="720" w:footer="567" w:gutter="0"/>
          <w:cols w:space="720"/>
          <w:docGrid w:linePitch="360"/>
        </w:sectPr>
      </w:pPr>
      <w:r w:rsidRPr="00681CA5">
        <w:rPr>
          <w:sz w:val="24"/>
          <w:szCs w:val="24"/>
          <w:lang w:val="sq-AL"/>
        </w:rPr>
        <w:tab/>
      </w:r>
    </w:p>
    <w:p w:rsidR="00681CA5" w:rsidRPr="00681CA5" w:rsidRDefault="00681CA5" w:rsidP="00681CA5">
      <w:pPr>
        <w:rPr>
          <w:b/>
          <w:iCs/>
        </w:rPr>
      </w:pPr>
      <w:r w:rsidRPr="00681CA5">
        <w:rPr>
          <w:b/>
          <w:iCs/>
        </w:rPr>
        <w:lastRenderedPageBreak/>
        <w:t xml:space="preserve">    </w:t>
      </w:r>
      <w:proofErr w:type="spellStart"/>
      <w:r w:rsidRPr="00681CA5">
        <w:rPr>
          <w:b/>
          <w:iCs/>
          <w:lang w:val="x-none"/>
        </w:rPr>
        <w:t>Trajnimet</w:t>
      </w:r>
      <w:proofErr w:type="spellEnd"/>
      <w:r w:rsidRPr="00681CA5">
        <w:rPr>
          <w:b/>
          <w:iCs/>
          <w:lang w:val="x-none"/>
        </w:rPr>
        <w:t xml:space="preserve"> e </w:t>
      </w:r>
      <w:proofErr w:type="spellStart"/>
      <w:r w:rsidRPr="00681CA5">
        <w:rPr>
          <w:b/>
          <w:iCs/>
          <w:lang w:val="x-none"/>
        </w:rPr>
        <w:t>planifikuara</w:t>
      </w:r>
      <w:proofErr w:type="spellEnd"/>
      <w:r w:rsidRPr="00681CA5">
        <w:rPr>
          <w:b/>
          <w:iCs/>
          <w:lang w:val="x-none"/>
        </w:rPr>
        <w:t xml:space="preserve"> </w:t>
      </w:r>
      <w:proofErr w:type="spellStart"/>
      <w:r w:rsidRPr="00681CA5">
        <w:rPr>
          <w:b/>
          <w:iCs/>
          <w:lang w:val="x-none"/>
        </w:rPr>
        <w:t>për</w:t>
      </w:r>
      <w:proofErr w:type="spellEnd"/>
      <w:r w:rsidRPr="00681CA5">
        <w:rPr>
          <w:b/>
          <w:iCs/>
          <w:lang w:val="x-none"/>
        </w:rPr>
        <w:t xml:space="preserve"> </w:t>
      </w:r>
      <w:proofErr w:type="spellStart"/>
      <w:r w:rsidRPr="00681CA5">
        <w:rPr>
          <w:b/>
          <w:iCs/>
          <w:lang w:val="x-none"/>
        </w:rPr>
        <w:t>vitin</w:t>
      </w:r>
      <w:proofErr w:type="spellEnd"/>
      <w:r w:rsidRPr="00681CA5">
        <w:rPr>
          <w:b/>
          <w:iCs/>
          <w:lang w:val="x-none"/>
        </w:rPr>
        <w:t xml:space="preserve"> </w:t>
      </w:r>
      <w:r w:rsidRPr="00681CA5">
        <w:rPr>
          <w:b/>
          <w:iCs/>
        </w:rPr>
        <w:t xml:space="preserve">2026 </w:t>
      </w:r>
      <w:proofErr w:type="spellStart"/>
      <w:r w:rsidRPr="00681CA5">
        <w:rPr>
          <w:b/>
          <w:iCs/>
          <w:lang w:val="x-none"/>
        </w:rPr>
        <w:t>nga</w:t>
      </w:r>
      <w:proofErr w:type="spellEnd"/>
      <w:r w:rsidRPr="00681CA5">
        <w:rPr>
          <w:b/>
          <w:iCs/>
          <w:lang w:val="x-none"/>
        </w:rPr>
        <w:t xml:space="preserve"> </w:t>
      </w:r>
      <w:proofErr w:type="spellStart"/>
      <w:r w:rsidRPr="00681CA5">
        <w:rPr>
          <w:b/>
          <w:iCs/>
        </w:rPr>
        <w:t>Agjencia</w:t>
      </w:r>
      <w:proofErr w:type="spellEnd"/>
      <w:r w:rsidRPr="00681CA5">
        <w:rPr>
          <w:b/>
          <w:iCs/>
        </w:rPr>
        <w:t xml:space="preserve"> </w:t>
      </w:r>
      <w:proofErr w:type="spellStart"/>
      <w:r w:rsidRPr="00681CA5">
        <w:rPr>
          <w:b/>
          <w:iCs/>
        </w:rPr>
        <w:t>për</w:t>
      </w:r>
      <w:proofErr w:type="spellEnd"/>
      <w:r w:rsidRPr="00681CA5">
        <w:rPr>
          <w:b/>
          <w:iCs/>
        </w:rPr>
        <w:t xml:space="preserve"> </w:t>
      </w:r>
      <w:proofErr w:type="spellStart"/>
      <w:r w:rsidRPr="00681CA5">
        <w:rPr>
          <w:b/>
          <w:iCs/>
        </w:rPr>
        <w:t>Menaxhim</w:t>
      </w:r>
      <w:proofErr w:type="spellEnd"/>
      <w:r w:rsidRPr="00681CA5">
        <w:rPr>
          <w:b/>
          <w:iCs/>
        </w:rPr>
        <w:t xml:space="preserve"> </w:t>
      </w:r>
      <w:proofErr w:type="spellStart"/>
      <w:r w:rsidRPr="00681CA5">
        <w:rPr>
          <w:b/>
          <w:iCs/>
        </w:rPr>
        <w:t>të</w:t>
      </w:r>
      <w:proofErr w:type="spellEnd"/>
      <w:r w:rsidRPr="00681CA5">
        <w:rPr>
          <w:b/>
          <w:iCs/>
        </w:rPr>
        <w:t xml:space="preserve"> </w:t>
      </w:r>
      <w:proofErr w:type="spellStart"/>
      <w:r w:rsidRPr="00681CA5">
        <w:rPr>
          <w:b/>
          <w:iCs/>
        </w:rPr>
        <w:t>Emergjencave</w:t>
      </w:r>
      <w:proofErr w:type="spellEnd"/>
    </w:p>
    <w:p w:rsidR="00681CA5" w:rsidRPr="00681CA5" w:rsidRDefault="00681CA5" w:rsidP="00681CA5">
      <w:pPr>
        <w:rPr>
          <w:lang w:val="sq-AL"/>
        </w:rPr>
      </w:pPr>
    </w:p>
    <w:tbl>
      <w:tblPr>
        <w:tblStyle w:val="TableGrid"/>
        <w:tblW w:w="14730" w:type="dxa"/>
        <w:jc w:val="center"/>
        <w:tblBorders>
          <w:top w:val="thinThickThinMediumGap" w:sz="8" w:space="0" w:color="5B9BD5" w:themeColor="accent1"/>
          <w:left w:val="thinThickThinMediumGap" w:sz="8" w:space="0" w:color="5B9BD5" w:themeColor="accent1"/>
          <w:bottom w:val="thinThickThinMediumGap" w:sz="8" w:space="0" w:color="5B9BD5" w:themeColor="accent1"/>
          <w:right w:val="thinThickThinMediumGap" w:sz="8" w:space="0" w:color="5B9BD5" w:themeColor="accent1"/>
          <w:insideH w:val="thinThickThinMediumGap" w:sz="8" w:space="0" w:color="5B9BD5" w:themeColor="accent1"/>
          <w:insideV w:val="thinThickThinMediumGap" w:sz="8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57"/>
        <w:gridCol w:w="779"/>
        <w:gridCol w:w="663"/>
        <w:gridCol w:w="711"/>
        <w:gridCol w:w="594"/>
        <w:gridCol w:w="495"/>
        <w:gridCol w:w="486"/>
        <w:gridCol w:w="522"/>
        <w:gridCol w:w="495"/>
        <w:gridCol w:w="522"/>
        <w:gridCol w:w="513"/>
        <w:gridCol w:w="495"/>
        <w:gridCol w:w="513"/>
        <w:gridCol w:w="504"/>
        <w:gridCol w:w="513"/>
        <w:gridCol w:w="495"/>
        <w:gridCol w:w="495"/>
        <w:gridCol w:w="945"/>
        <w:gridCol w:w="900"/>
      </w:tblGrid>
      <w:tr w:rsidR="00681CA5" w:rsidRPr="00681CA5" w:rsidTr="00681CA5">
        <w:trPr>
          <w:trHeight w:val="509"/>
          <w:jc w:val="center"/>
        </w:trPr>
        <w:tc>
          <w:tcPr>
            <w:tcW w:w="533" w:type="dxa"/>
            <w:vMerge w:val="restart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b/>
                <w:lang w:val="sq-AL"/>
              </w:rPr>
              <w:t>Nr.</w:t>
            </w:r>
          </w:p>
        </w:tc>
        <w:tc>
          <w:tcPr>
            <w:tcW w:w="3557" w:type="dxa"/>
            <w:vMerge w:val="restart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b/>
                <w:lang w:val="sq-AL"/>
              </w:rPr>
              <w:t>Emri i Trajnimit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Kohëzgjatja e trajnimit</w:t>
            </w:r>
          </w:p>
        </w:tc>
        <w:tc>
          <w:tcPr>
            <w:tcW w:w="66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Numri i trajnimeve të planifikuara gjatë vitit</w:t>
            </w:r>
          </w:p>
        </w:tc>
        <w:tc>
          <w:tcPr>
            <w:tcW w:w="71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proofErr w:type="spellStart"/>
            <w:r w:rsidRPr="00681CA5">
              <w:rPr>
                <w:b/>
                <w:lang w:val="sq-AL"/>
              </w:rPr>
              <w:t>Vijuesitë</w:t>
            </w:r>
            <w:proofErr w:type="spellEnd"/>
            <w:r w:rsidRPr="00681CA5">
              <w:rPr>
                <w:b/>
                <w:lang w:val="sq-AL"/>
              </w:rPr>
              <w:t xml:space="preserve"> e planifikuar të trajnohen gjatë vitit</w:t>
            </w:r>
          </w:p>
        </w:tc>
        <w:tc>
          <w:tcPr>
            <w:tcW w:w="59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Lloji i Trajnimit</w:t>
            </w:r>
          </w:p>
        </w:tc>
        <w:tc>
          <w:tcPr>
            <w:tcW w:w="6048" w:type="dxa"/>
            <w:gridSpan w:val="12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PERIUDHA KOHORE PËR REALIZIMIN E TRAJNIMIT</w:t>
            </w:r>
          </w:p>
        </w:tc>
        <w:tc>
          <w:tcPr>
            <w:tcW w:w="945" w:type="dxa"/>
            <w:vMerge w:val="restart"/>
            <w:shd w:val="clear" w:color="auto" w:fill="F2F2F2" w:themeFill="background1" w:themeFillShade="F2"/>
            <w:textDirection w:val="btL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Interesimi për pjesëmarrje në trajnime nga palët e interesit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textDirection w:val="btL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 xml:space="preserve">Vendi i realizimit </w:t>
            </w:r>
          </w:p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të trajnimit</w:t>
            </w:r>
          </w:p>
        </w:tc>
      </w:tr>
      <w:tr w:rsidR="00681CA5" w:rsidRPr="00681CA5" w:rsidTr="00681CA5">
        <w:trPr>
          <w:cantSplit/>
          <w:trHeight w:val="1983"/>
          <w:jc w:val="center"/>
        </w:trPr>
        <w:tc>
          <w:tcPr>
            <w:tcW w:w="533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3557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779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663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711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94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Janar</w:t>
            </w:r>
          </w:p>
        </w:tc>
        <w:tc>
          <w:tcPr>
            <w:tcW w:w="486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Shkurt</w:t>
            </w:r>
          </w:p>
        </w:tc>
        <w:tc>
          <w:tcPr>
            <w:tcW w:w="522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bookmarkStart w:id="2" w:name="_GoBack"/>
            <w:bookmarkEnd w:id="2"/>
            <w:r w:rsidRPr="00681CA5">
              <w:rPr>
                <w:b/>
                <w:lang w:val="sq-AL"/>
              </w:rPr>
              <w:t>Mars</w:t>
            </w: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Prill</w:t>
            </w:r>
          </w:p>
        </w:tc>
        <w:tc>
          <w:tcPr>
            <w:tcW w:w="522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Maj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Qershor</w:t>
            </w: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Korrik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Gusht</w:t>
            </w:r>
          </w:p>
        </w:tc>
        <w:tc>
          <w:tcPr>
            <w:tcW w:w="504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Shtator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Tetor</w:t>
            </w: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b/>
                <w:lang w:val="sq-AL"/>
              </w:rPr>
            </w:pPr>
            <w:r w:rsidRPr="00681CA5">
              <w:rPr>
                <w:b/>
                <w:lang w:val="sq-AL"/>
              </w:rPr>
              <w:t>Nëntor</w:t>
            </w:r>
          </w:p>
        </w:tc>
        <w:tc>
          <w:tcPr>
            <w:tcW w:w="495" w:type="dxa"/>
            <w:shd w:val="clear" w:color="auto" w:fill="F2F2F2" w:themeFill="background1" w:themeFillShade="F2"/>
            <w:textDirection w:val="btL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b/>
                <w:lang w:val="sq-AL"/>
              </w:rPr>
              <w:t>Dhjetor</w:t>
            </w:r>
          </w:p>
        </w:tc>
        <w:tc>
          <w:tcPr>
            <w:tcW w:w="945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Përdorimi i Mjeteve Themelore gjatë Shuarjes së Zjarreve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3 ditë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40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proofErr w:type="spellStart"/>
            <w:r w:rsidRPr="00681CA5">
              <w:rPr>
                <w:lang w:val="sq-AL"/>
              </w:rPr>
              <w:t>ShKK</w:t>
            </w:r>
            <w:proofErr w:type="spellEnd"/>
            <w:r w:rsidRPr="00681CA5">
              <w:rPr>
                <w:lang w:val="sq-AL"/>
              </w:rPr>
              <w:t>, AKSP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Trajnimi Bazik në </w:t>
            </w:r>
            <w:proofErr w:type="spellStart"/>
            <w:r w:rsidRPr="00681CA5">
              <w:rPr>
                <w:lang w:val="sq-AL"/>
              </w:rPr>
              <w:t>Zjarrfikje</w:t>
            </w:r>
            <w:proofErr w:type="spellEnd"/>
            <w:r w:rsidRPr="00681CA5">
              <w:rPr>
                <w:lang w:val="sq-AL"/>
              </w:rPr>
              <w:t xml:space="preserve"> dhe Shpëtim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40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proofErr w:type="spellStart"/>
            <w:r w:rsidRPr="00681CA5">
              <w:rPr>
                <w:lang w:val="sq-AL"/>
              </w:rPr>
              <w:t>ShKK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3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Bazat e Menaxhimit Emergjent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4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Kursi </w:t>
            </w:r>
            <w:proofErr w:type="spellStart"/>
            <w:r w:rsidRPr="00681CA5">
              <w:rPr>
                <w:lang w:val="sq-AL"/>
              </w:rPr>
              <w:t>Vlersimi</w:t>
            </w:r>
            <w:proofErr w:type="spellEnd"/>
            <w:r w:rsidRPr="00681CA5">
              <w:rPr>
                <w:lang w:val="sq-AL"/>
              </w:rPr>
              <w:t xml:space="preserve"> i Rreziqeve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3 ditë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02-04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5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Trajnimi Zvogëlimi i Rreziqeve nga Fatkeqësitë Natyrore dhe Fatkeqësitë Tjera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 ditë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11-12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6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Trajnimi Shuarja e Zjarreve Fushore dhe Malore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3 ditë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lastRenderedPageBreak/>
              <w:t>7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Aksidentet e Komunikacionit Rrugor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8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Zjarret e Brendshme dhe Shuarja e Tyre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9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Profesional Zjarrfikës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6-7 muaj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30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P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10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Sistemi i Integruar i Menaxhimit Emergjent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11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Vlerësimi i </w:t>
            </w:r>
            <w:proofErr w:type="spellStart"/>
            <w:r w:rsidRPr="00681CA5">
              <w:rPr>
                <w:lang w:val="sq-AL"/>
              </w:rPr>
              <w:t>Dëmëve</w:t>
            </w:r>
            <w:proofErr w:type="spellEnd"/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12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Materiet e Rrezikshme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4 ditë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13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Plani i Reagimit Kombëtar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/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14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Ndihma e Parë e Specializuar në Sistemin e Reagimit Emergjent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S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15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Kërkim Shpëtimi Sipërfaqësor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/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16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Planifikimi Emergjent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B</w:t>
            </w: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√</w:t>
            </w: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22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17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 xml:space="preserve"> Trajnimi Ngasja Emergjente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/</w:t>
            </w:r>
          </w:p>
        </w:tc>
        <w:tc>
          <w:tcPr>
            <w:tcW w:w="6048" w:type="dxa"/>
            <w:gridSpan w:val="12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jc w:val="center"/>
              <w:rPr>
                <w:lang w:val="sq-AL"/>
              </w:rPr>
            </w:pPr>
            <w:r w:rsidRPr="00681CA5">
              <w:rPr>
                <w:lang w:val="sq-AL"/>
              </w:rPr>
              <w:t>Gjatë vitit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  <w:tr w:rsidR="00681CA5" w:rsidRPr="00681CA5" w:rsidTr="00681CA5">
        <w:trPr>
          <w:trHeight w:val="509"/>
          <w:jc w:val="center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18</w:t>
            </w:r>
          </w:p>
        </w:tc>
        <w:tc>
          <w:tcPr>
            <w:tcW w:w="3557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Përgatitja e Kandidatëve për Dhënien e Provimit Profesional në Lëmine e Mbrojtjes nga Zjarri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5 javë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1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20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/</w:t>
            </w:r>
          </w:p>
        </w:tc>
        <w:tc>
          <w:tcPr>
            <w:tcW w:w="6048" w:type="dxa"/>
            <w:gridSpan w:val="12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jc w:val="center"/>
              <w:rPr>
                <w:lang w:val="sq-AL"/>
              </w:rPr>
            </w:pPr>
            <w:r w:rsidRPr="00681CA5">
              <w:rPr>
                <w:lang w:val="sq-AL"/>
              </w:rPr>
              <w:t>Gjatë vitit</w:t>
            </w:r>
          </w:p>
        </w:tc>
        <w:tc>
          <w:tcPr>
            <w:tcW w:w="945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681CA5" w:rsidRPr="00681CA5" w:rsidRDefault="00681CA5" w:rsidP="00681CA5">
            <w:pPr>
              <w:spacing w:after="160" w:line="259" w:lineRule="auto"/>
              <w:rPr>
                <w:lang w:val="sq-AL"/>
              </w:rPr>
            </w:pPr>
            <w:r w:rsidRPr="00681CA5">
              <w:rPr>
                <w:lang w:val="sq-AL"/>
              </w:rPr>
              <w:t>AKSP</w:t>
            </w:r>
          </w:p>
        </w:tc>
      </w:tr>
    </w:tbl>
    <w:p w:rsidR="00460040" w:rsidRDefault="00460040"/>
    <w:sectPr w:rsidR="00460040" w:rsidSect="00681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1F" w:rsidRDefault="0068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1F" w:rsidRPr="0079530F" w:rsidRDefault="00681CA5" w:rsidP="00664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1F" w:rsidRDefault="0068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3077A"/>
    <w:multiLevelType w:val="hybridMultilevel"/>
    <w:tmpl w:val="EB9C86D8"/>
    <w:lvl w:ilvl="0" w:tplc="04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8E"/>
    <w:rsid w:val="00460040"/>
    <w:rsid w:val="005C0F8E"/>
    <w:rsid w:val="006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4662"/>
  <w15:chartTrackingRefBased/>
  <w15:docId w15:val="{16EF6875-D61E-408F-8271-CA0DBB41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CA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681CA5"/>
    <w:rPr>
      <w:rFonts w:ascii="Calibri" w:eastAsia="Calibri" w:hAnsi="Calibri" w:cs="Times New Roman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681CA5"/>
    <w:pPr>
      <w:spacing w:line="240" w:lineRule="exact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ABF6-E95E-4E3B-BCC1-685D2554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Erton Beka</dc:creator>
  <cp:keywords/>
  <dc:description/>
  <cp:lastModifiedBy>Erton Beka</cp:lastModifiedBy>
  <cp:revision>2</cp:revision>
  <dcterms:created xsi:type="dcterms:W3CDTF">2025-12-11T07:19:00Z</dcterms:created>
  <dcterms:modified xsi:type="dcterms:W3CDTF">2025-12-11T07:28:00Z</dcterms:modified>
</cp:coreProperties>
</file>